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0EB5" w14:textId="77777777" w:rsidR="005E5786" w:rsidRPr="003819A8" w:rsidRDefault="005E5786" w:rsidP="005E5786">
      <w:pPr>
        <w:spacing w:before="120"/>
        <w:jc w:val="center"/>
        <w:rPr>
          <w:b/>
          <w:bCs/>
          <w:sz w:val="32"/>
          <w:szCs w:val="32"/>
        </w:rPr>
      </w:pPr>
      <w:r w:rsidRPr="003819A8">
        <w:rPr>
          <w:b/>
          <w:bCs/>
          <w:sz w:val="32"/>
          <w:szCs w:val="32"/>
        </w:rPr>
        <w:t>Духовное и языческое восприятие мира</w:t>
      </w:r>
    </w:p>
    <w:p w14:paraId="448B215A" w14:textId="77777777" w:rsidR="005E5786" w:rsidRPr="003819A8" w:rsidRDefault="005E5786" w:rsidP="005E5786">
      <w:pPr>
        <w:spacing w:before="120"/>
        <w:ind w:firstLine="567"/>
        <w:jc w:val="both"/>
        <w:rPr>
          <w:sz w:val="28"/>
          <w:szCs w:val="28"/>
        </w:rPr>
      </w:pPr>
      <w:r w:rsidRPr="003819A8">
        <w:rPr>
          <w:sz w:val="28"/>
          <w:szCs w:val="28"/>
        </w:rPr>
        <w:t>М. Щербаков</w:t>
      </w:r>
    </w:p>
    <w:p w14:paraId="288B4D3E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 xml:space="preserve">Ничто не противоречит законам природы, </w:t>
      </w:r>
      <w:r>
        <w:t xml:space="preserve"> </w:t>
      </w:r>
      <w:r w:rsidRPr="00FD266C">
        <w:t>кроме того, что мы знаем о них.</w:t>
      </w:r>
    </w:p>
    <w:p w14:paraId="031F0B4F" w14:textId="77777777" w:rsidR="005E5786" w:rsidRDefault="005E5786" w:rsidP="005E5786">
      <w:pPr>
        <w:spacing w:before="120"/>
        <w:ind w:firstLine="567"/>
        <w:jc w:val="both"/>
      </w:pPr>
      <w:r w:rsidRPr="00FD266C">
        <w:t>Св. Фома Аквинский</w:t>
      </w:r>
      <w:r>
        <w:t xml:space="preserve"> </w:t>
      </w:r>
    </w:p>
    <w:p w14:paraId="590189A0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Обсуждая духовный уровень СИ и модель сверхценных экранах, мы обращались к идее духовного восприятия мира. При всей метафорической ясности этой идее, она нуждается в прояснении. Действительно, что такое духовность? Чем отличается человек верующий от человека религиозного?</w:t>
      </w:r>
      <w:r>
        <w:t xml:space="preserve"> </w:t>
      </w:r>
      <w:r w:rsidRPr="00FD266C">
        <w:t xml:space="preserve">Внешние или социальные критерии едва ли дадут ответ на этот вопрос. Тем не менее, при всей неопределенности понятий, мы попытаемся найти более или менее четкую грань их разделяющую. </w:t>
      </w:r>
    </w:p>
    <w:p w14:paraId="2B09943F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Вера в существование «потусторонних» сил и явлений родилась очень давно, практически еще во времена первобытнообщинного строя. Эта вера предполагала, что существуют некто (нечто) — боги, духи, высшие силы и</w:t>
      </w:r>
      <w:r>
        <w:t xml:space="preserve"> </w:t>
      </w:r>
      <w:r w:rsidRPr="00FD266C">
        <w:t>т.</w:t>
      </w:r>
      <w:r>
        <w:t xml:space="preserve"> </w:t>
      </w:r>
      <w:r w:rsidRPr="00FD266C">
        <w:t>д. и эти нечто могут оказывать влияние на жизнь людей. Если я хочу добиться успеха на охоте, вырастить урожай, избежать болезни или убить врага, следует обратиться к богу или богам, принести им жертвы, что-то пообещать, и все будет хорошо. На самом деле все понимали, что и такой способ может не сработать, однако, во всяком случае, обратившись к богам, можно повысить вероятность успеха в делах.</w:t>
      </w:r>
    </w:p>
    <w:p w14:paraId="29890C8E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В данном случае совершенно неважно, молимся мы одному богу или нескольким, и как мы этих богов называем. Следуя библейской традиции, мы будем называть такое восприятие мира «языческим»1. И самое важное в нем то, что на самом деле оно, по сути, материалистично. Действительно, языческое восприятие основано на вере в то, что, выполняя определенные, хотя и странные (возможно, научно необоснованные), действия можно с большей вероятностью добиться своих целей. Эта идея, в общем то, не так далека от действительности. К тому же, для африканского дикаря и самолет относится к явно запредельным явлениям, а лечение антибиотиками воспринимается как странный мистический ритуал.</w:t>
      </w:r>
    </w:p>
    <w:p w14:paraId="09B36AFF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В любом случае, языческое мировоззрение не имеет ничего общего с духовностью. И вопрос не в том, насколько оно эффективно и насколько «помогает» в делах и уж тем более не в том, насколько «хорошему» богу при этом молятся. Языческое восприятие всегда подразумевает достижение конкретных целей и выгод, часто включает в себя веру в возможность «подкупа» бога и в этом смысле абсолютно прагматично и лежит вне моральных категорий2.</w:t>
      </w:r>
    </w:p>
    <w:p w14:paraId="431C7015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Еще раз подчеркнем, что наименование бога в этом случае неважно. Если человек ходит в церковь и ставит свечки, чтобы добиться успеха в бизнесе или чтобы его враги погибли лютой смертью, то это — проявление именно языческого мировоззрения, даже если его носитель крещен и молится под образами3.</w:t>
      </w:r>
    </w:p>
    <w:p w14:paraId="3504BF5B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Духовное восприятие мира подразумевает глубокое ощущение своего единство с Богом, то есть ощущение Бога не как полезной внешней сущности, а как части себя. Такое мировосприятие не может быть сформировано только на основе внешних установлений и слепой веры в нечто великое, а только через глубокий личный опыт. Другим критерием духовного восприятия может служить исключительная способность к эмпатии, сопереживанию и чувствованию других людей (а также живой природы).</w:t>
      </w:r>
    </w:p>
    <w:p w14:paraId="122DC4DA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 xml:space="preserve">В терминах КТИ, духовное восприятие мира, это резонанс адаптативного слоя с уровнем универсального единства4. При этом внешние социальные установления и религиозные правила в значительной степени теряют смысл. Человек с духовным восприятием мира не будет никого убивать не потому, что его за это накажут люди или боги </w:t>
      </w:r>
      <w:r w:rsidRPr="00FD266C">
        <w:lastRenderedPageBreak/>
        <w:t>(как в языческом мировоззрении), а потому что он просто категорически не захочет этого делать, ибо это противно всей его сущности.</w:t>
      </w:r>
    </w:p>
    <w:p w14:paraId="00E59AEB" w14:textId="4AEE7654" w:rsidR="005E5786" w:rsidRPr="00FD266C" w:rsidRDefault="00FB4624" w:rsidP="005E5786">
      <w:pPr>
        <w:spacing w:before="120"/>
        <w:ind w:firstLine="567"/>
        <w:jc w:val="both"/>
      </w:pPr>
      <w:r w:rsidRPr="00FD266C">
        <w:rPr>
          <w:noProof/>
        </w:rPr>
        <w:drawing>
          <wp:inline distT="0" distB="0" distL="0" distR="0" wp14:anchorId="68C595BA" wp14:editId="74E3317D">
            <wp:extent cx="3181350" cy="240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4D3EF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С позиции кластерной модели сознания (Рис. 1,) можно выделить четыре основных способа экзистенциального восприятия мира.</w:t>
      </w:r>
    </w:p>
    <w:p w14:paraId="33F331E5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1.</w:t>
      </w:r>
      <w:r>
        <w:t xml:space="preserve"> </w:t>
      </w:r>
      <w:r w:rsidRPr="00FD266C">
        <w:t>Духовное восприятие мира — резонанс с уровнем универсального единства, энергия направлена на уровень духовной самоидентификации (см.статью "Модель уровней самоидентификации личности")</w:t>
      </w:r>
    </w:p>
    <w:p w14:paraId="13CDFAC3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2.</w:t>
      </w:r>
      <w:r>
        <w:t xml:space="preserve"> </w:t>
      </w:r>
      <w:r w:rsidRPr="00FD266C">
        <w:t>Языческое восприятие — резонанс с глубокими архетипическими уровнями (как правило, лежащими выше энергетического барьера). Энергия может быть направлена в семейно-клановый, видовой и половой уровни.</w:t>
      </w:r>
    </w:p>
    <w:p w14:paraId="6019D9DA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3.</w:t>
      </w:r>
      <w:r>
        <w:t xml:space="preserve"> </w:t>
      </w:r>
      <w:r w:rsidRPr="00FD266C">
        <w:t>Религиозно-тоталитарное восприятие — наличие мощного сверхценного экрана и резонанс именно с ним. Энергия направлена на религиозно-идеологический уровень.</w:t>
      </w:r>
    </w:p>
    <w:p w14:paraId="5AC75B92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4.</w:t>
      </w:r>
      <w:r>
        <w:t xml:space="preserve"> </w:t>
      </w:r>
      <w:r w:rsidRPr="00FD266C">
        <w:t>Атеистическое восприятие — также связано с наличием экранов. В частном случае может формироваться либо мистическая вера в идеологическую систему, либо энергия направляется в поверхностные уровни СИ (социально-профессиональный, семейно-клановый, национально-территориальный).</w:t>
      </w:r>
    </w:p>
    <w:p w14:paraId="2D10CA41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Эти четыре способа восприятия можно свести к двум основным: духовному и языческому (суеверному, идеологизированному).</w:t>
      </w:r>
    </w:p>
    <w:p w14:paraId="782BEDC3" w14:textId="77777777" w:rsidR="005E5786" w:rsidRDefault="005E5786" w:rsidP="005E5786">
      <w:pPr>
        <w:spacing w:before="120"/>
        <w:ind w:firstLine="567"/>
        <w:jc w:val="both"/>
      </w:pPr>
      <w:r w:rsidRPr="00FD266C">
        <w:t>Языческое восприятие подвергалось суровой критике практически во всех мировых религиях. Христос призывал своих последователей «не уподобляться язычникам», «не делать, как язычники» и</w:t>
      </w:r>
      <w:r>
        <w:t xml:space="preserve"> </w:t>
      </w:r>
      <w:r w:rsidRPr="00FD266C">
        <w:t>т.</w:t>
      </w:r>
      <w:r>
        <w:t xml:space="preserve"> </w:t>
      </w:r>
      <w:r w:rsidRPr="00FD266C">
        <w:t>д. В тоже время, практически теми же словами он критиковал и религиозных адептов своего времени, фарисеев и книжников. То есть проблема состояла явно не в количестве богов и не в их именах, а в способе восприятия мира. И язычники, и фарисеи предлагали религиозную систему, которая, на самом деле, уводила в сторону от действительно духовного восприятия и духовно ограничивала своих последователей</w:t>
      </w:r>
      <w:r>
        <w:t xml:space="preserve"> </w:t>
      </w:r>
      <w:r w:rsidRPr="00FD266C">
        <w:t>— «у ворот стоят, сами не входят и другим войти не дают».</w:t>
      </w:r>
      <w:r>
        <w:t xml:space="preserve"> </w:t>
      </w:r>
    </w:p>
    <w:p w14:paraId="484D3CFD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 xml:space="preserve">1 Здесь и далее под словом «языческий» мы будем подразумевать именно вышеуказанное определение. Мы не вкладываем в это слово смысл «принадлежащий к традиционным культурам» или «не принадлежащий к христианству». Отметим, что в других источниках это же понятие может использоваться в других значениях. </w:t>
      </w:r>
    </w:p>
    <w:p w14:paraId="56298628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 xml:space="preserve">2 Конкретные ритуализованные действия, направленные на достижение нужного результата не более моральны чем, скажем, молоток. С его помощью можно приносить и вред, и пользу. 3 В популярном городском романсе XIX века (ставшем впоследствии </w:t>
      </w:r>
      <w:r w:rsidRPr="00FD266C">
        <w:lastRenderedPageBreak/>
        <w:t>народной песней) девушка ставит свечу в церкви</w:t>
      </w:r>
      <w:r>
        <w:t xml:space="preserve"> </w:t>
      </w:r>
      <w:r w:rsidRPr="00FD266C">
        <w:t>и молится, чтобы добиться смерти жены своего любовника-офицера. «Ты гори, гори моя свеча.// Ты умри, умри, ахвицерова жена»</w:t>
      </w:r>
      <w:r>
        <w:t xml:space="preserve"> </w:t>
      </w:r>
    </w:p>
    <w:p w14:paraId="120C9AFB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>4 Отметим, что такой резонанс подразумевает также доступ и ко всем глубоким уровням сознания, прежде всего, к уровню базовых форм (первостихий). В этом смысле духовное восприятие мира не отвергает глубокое мистическое единение с силами природы, а как бы включает его в себя.</w:t>
      </w:r>
    </w:p>
    <w:p w14:paraId="08A2389F" w14:textId="77777777" w:rsidR="005E5786" w:rsidRPr="003819A8" w:rsidRDefault="005E5786" w:rsidP="005E5786">
      <w:pPr>
        <w:spacing w:before="120"/>
        <w:jc w:val="center"/>
        <w:rPr>
          <w:b/>
          <w:bCs/>
          <w:sz w:val="28"/>
          <w:szCs w:val="28"/>
        </w:rPr>
      </w:pPr>
      <w:r w:rsidRPr="003819A8">
        <w:rPr>
          <w:b/>
          <w:bCs/>
          <w:sz w:val="28"/>
          <w:szCs w:val="28"/>
        </w:rPr>
        <w:t>Список литературы</w:t>
      </w:r>
    </w:p>
    <w:p w14:paraId="5262F065" w14:textId="77777777" w:rsidR="005E5786" w:rsidRPr="00FD266C" w:rsidRDefault="005E5786" w:rsidP="005E5786">
      <w:pPr>
        <w:spacing w:before="120"/>
        <w:ind w:firstLine="567"/>
        <w:jc w:val="both"/>
      </w:pPr>
      <w:r w:rsidRPr="00FD266C">
        <w:t xml:space="preserve">Для подготовки данной работы были использованы материалы с сайта </w:t>
      </w:r>
      <w:hyperlink r:id="rId5" w:history="1">
        <w:r w:rsidRPr="005E5786">
          <w:rPr>
            <w:rStyle w:val="a3"/>
          </w:rPr>
          <w:t>http://www.ipd.ru</w:t>
        </w:r>
      </w:hyperlink>
    </w:p>
    <w:p w14:paraId="38AD3B38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6"/>
    <w:rsid w:val="003819A8"/>
    <w:rsid w:val="005E5786"/>
    <w:rsid w:val="00616072"/>
    <w:rsid w:val="008B35EE"/>
    <w:rsid w:val="00B42C45"/>
    <w:rsid w:val="00B47B6A"/>
    <w:rsid w:val="00FB4624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EC1FF"/>
  <w14:defaultImageDpi w14:val="0"/>
  <w15:docId w15:val="{8671B381-6DDD-4669-A5CD-004C76A3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8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E5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Company>Home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Духовное и языческое восприятие мира</dc:title>
  <dc:subject/>
  <dc:creator>User</dc:creator>
  <cp:keywords/>
  <dc:description/>
  <cp:lastModifiedBy>Igor_Trofimov</cp:lastModifiedBy>
  <cp:revision>2</cp:revision>
  <dcterms:created xsi:type="dcterms:W3CDTF">2025-10-14T05:03:00Z</dcterms:created>
  <dcterms:modified xsi:type="dcterms:W3CDTF">2025-10-14T05:03:00Z</dcterms:modified>
</cp:coreProperties>
</file>