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77ED" w14:textId="77777777" w:rsidR="008718DC" w:rsidRPr="00B60900" w:rsidRDefault="008718DC" w:rsidP="008718DC">
      <w:pPr>
        <w:spacing w:before="120"/>
        <w:jc w:val="center"/>
        <w:rPr>
          <w:b/>
          <w:bCs/>
          <w:sz w:val="32"/>
          <w:szCs w:val="32"/>
        </w:rPr>
      </w:pPr>
      <w:r w:rsidRPr="00B60900">
        <w:rPr>
          <w:b/>
          <w:bCs/>
          <w:sz w:val="32"/>
          <w:szCs w:val="32"/>
        </w:rPr>
        <w:t>Как сформировать мотивацию к добровольческой деятельности у молодежи?</w:t>
      </w:r>
    </w:p>
    <w:p w14:paraId="48898FF2" w14:textId="77777777" w:rsidR="008718DC" w:rsidRPr="00B60900" w:rsidRDefault="008718DC" w:rsidP="008718DC">
      <w:pPr>
        <w:spacing w:before="120"/>
        <w:ind w:firstLine="567"/>
        <w:jc w:val="both"/>
        <w:rPr>
          <w:sz w:val="28"/>
          <w:szCs w:val="28"/>
        </w:rPr>
      </w:pPr>
      <w:r w:rsidRPr="00B60900">
        <w:rPr>
          <w:sz w:val="28"/>
          <w:szCs w:val="28"/>
        </w:rPr>
        <w:t xml:space="preserve">Юлия Качалова </w:t>
      </w:r>
    </w:p>
    <w:p w14:paraId="60641060" w14:textId="77777777" w:rsidR="008718DC" w:rsidRDefault="008718DC" w:rsidP="008718DC">
      <w:pPr>
        <w:spacing w:before="120"/>
        <w:ind w:firstLine="567"/>
        <w:jc w:val="both"/>
      </w:pPr>
      <w:r w:rsidRPr="00FD266C">
        <w:t>Цель исследования заключалась в том, чтобы выработать рекомендации для общественных организаций, мотивирующих молодежь к добровольческой деятельности.</w:t>
      </w:r>
      <w:r>
        <w:t xml:space="preserve"> </w:t>
      </w:r>
    </w:p>
    <w:p w14:paraId="79D52E6E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Состав участников</w:t>
      </w:r>
    </w:p>
    <w:p w14:paraId="02631FF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Было проведено 3 фокус-группы с молодыми людьми в возрасте от 18 до 23-х лет. Средний возраст участников каждой фокус-группы – 20 лет. </w:t>
      </w:r>
    </w:p>
    <w:p w14:paraId="2FCDC65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Первая фокус-группа, проходившая 26.04.02, состояла из молодых людей, главным образом студентов, проживающих в городе Москве и время от времени посещающих клуб им. Джерри Рубина. В составе группы было 5 мужчин и 2 женщины. </w:t>
      </w:r>
    </w:p>
    <w:p w14:paraId="043F6E6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Вторая фокус-группа, проходившая 23.06.02, перед началом нашей образовательной программы, состояла из молодых сотрудников или добровольцев некоммерческих организаций, работающих с детьми и молодежью в городах Пенза, Самара, Нижний Новгород, Ростов-на-Дону, Новороссийск, Москва. В составе группы было 3 мужчины и 6 женщин. </w:t>
      </w:r>
    </w:p>
    <w:p w14:paraId="107BFC2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Третья фокус-группа, проходившая 29.06.02, после окончания нашей образовательной программы, состояла из молодых сотрудников или добровольцев некоммерческих организаций, работающих с детьми и молодежью в городах Пенза,</w:t>
      </w:r>
      <w:r>
        <w:t xml:space="preserve"> </w:t>
      </w:r>
      <w:r w:rsidRPr="00FD266C">
        <w:t xml:space="preserve">Ростов-на-Дону, Новороссийск, Набережные Челны, Москва. В составе группы был 1 мужчина и 7 женщин. </w:t>
      </w:r>
    </w:p>
    <w:p w14:paraId="7F85329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Основные вопросы, обсуждавшиеся на фокус-группе:</w:t>
      </w:r>
    </w:p>
    <w:p w14:paraId="33F3B80F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Какой смысл участники вкладывают в понятие “стиль жизни”. </w:t>
      </w:r>
    </w:p>
    <w:p w14:paraId="27E8D73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Как участники характеризуют собственный стиль жизни? </w:t>
      </w:r>
    </w:p>
    <w:p w14:paraId="2A95229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Наиболее привлекательные черты в авторитетных людях. Наиболее привлекательные лидерские качества </w:t>
      </w:r>
    </w:p>
    <w:p w14:paraId="365BB00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Что в стиле жизни помогает испытывать состояния эмоционального подъема? </w:t>
      </w:r>
    </w:p>
    <w:p w14:paraId="767CBB7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Что побудило примкнуть к НКО и удерживает в организациях? </w:t>
      </w:r>
    </w:p>
    <w:p w14:paraId="2A314DB4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Что побуждает к совершению хороших, добрых дел? </w:t>
      </w:r>
    </w:p>
    <w:p w14:paraId="407EBB2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Что могло бы побудить присоединиться к работе другой организации? </w:t>
      </w:r>
    </w:p>
    <w:p w14:paraId="58DE629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Что бы вы сделали, если бы получили 10000000 долларов?</w:t>
      </w:r>
    </w:p>
    <w:p w14:paraId="6679272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Ниже приводится только анализ высказываний участников, а также выводы и рекомендации. С высказываниями участников фокус-групп с молодежью можно ознакомиться в Приложении 1. </w:t>
      </w:r>
    </w:p>
    <w:p w14:paraId="50DEE285" w14:textId="77777777" w:rsidR="008718DC" w:rsidRPr="00B60900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1. Какой смысл участники вкладывают в понятие “стиль жизни”.</w:t>
      </w:r>
    </w:p>
    <w:p w14:paraId="11A4F7B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Понятие “стиль жизни”, очевидно, ввиду филологической непроясненности, вызвало</w:t>
      </w:r>
      <w:r>
        <w:t xml:space="preserve"> </w:t>
      </w:r>
      <w:r w:rsidRPr="00FD266C">
        <w:t>затруднения во всех фокус-группах. Очень часто оно отождествлялось с понятиями «смысл жизни», «жизненная цель», «жизнедеятельность», «образ жизни», «ритм жизни». Часть участников не видит разницы между «образом жизни»</w:t>
      </w:r>
      <w:r>
        <w:t xml:space="preserve"> </w:t>
      </w:r>
      <w:r w:rsidRPr="00FD266C">
        <w:t xml:space="preserve">и «стилем жизни». В то время как другая часть, хотя и не может ясно выразить разницу, подчеркивает более индивидуальный оттенок понятия «стиль жизни». </w:t>
      </w:r>
    </w:p>
    <w:p w14:paraId="00C0C4F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Если обобщить всю совокупность мнений, то можно определить стиль жизни как способ адаптации индивидуума со всеми его биологическими и психологическими </w:t>
      </w:r>
      <w:r w:rsidRPr="00FD266C">
        <w:lastRenderedPageBreak/>
        <w:t xml:space="preserve">особенностями и потребностями к конкретным социальным условиям, включающий совокупность: </w:t>
      </w:r>
    </w:p>
    <w:p w14:paraId="7E50C6C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ценностей; </w:t>
      </w:r>
    </w:p>
    <w:p w14:paraId="7BE720C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идентификации (ий) </w:t>
      </w:r>
    </w:p>
    <w:p w14:paraId="6CE15F29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ощущений от жизни </w:t>
      </w:r>
    </w:p>
    <w:p w14:paraId="1D0CA54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отношения к окружающим людям, событиям, явлениям, миру в целом; </w:t>
      </w:r>
    </w:p>
    <w:p w14:paraId="092C5DBF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поведения; стереотипных реакций, действий, привычек.</w:t>
      </w:r>
    </w:p>
    <w:p w14:paraId="0615258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При этом стиль жизни, с одной стороны, обусловлен определенными биологическими, психоэмоциональными и интеллектуальными особенностями человека, с другой стороны, определяется принадлежностью к определенной социально-культурной среде. Эта среда способствует накоплению у человека опыта вполне определенного сорта, на основании которого формируются(или корректируются при изменении среды) ценности, идентификации, представления, убеждения, поведение, отношение.</w:t>
      </w:r>
    </w:p>
    <w:p w14:paraId="744D8E45" w14:textId="77777777" w:rsidR="008718DC" w:rsidRPr="00B60900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2. Как участники характеризуют собственный стиль жизни?</w:t>
      </w:r>
    </w:p>
    <w:p w14:paraId="5E57F24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Из наиболее распространенных ответов участников молодежных фокус-групп следует, что для большинства молодых людей необходимость «поклоняться материальным ценностям» и предпринимать постоянные активные действия, чтобы соответствовать канонам общества потребления является источником внутреннего напряжения. Избавляются от этого напряжения разными способами. </w:t>
      </w:r>
    </w:p>
    <w:p w14:paraId="6EF6D939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Идентифицируют себя с неудачниками, однако слово «неудачник» начинает в собственной трактовке «звучать гордо»: я – неудачник не потому, что мне не удается ни одно дело довести «до ума», а потому что я ставлю себе слишком высокую планку. </w:t>
      </w:r>
    </w:p>
    <w:p w14:paraId="0EF83F7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Я не гонюсь за материальными ценностями, потому что на самом деле я отдаюсь своему творчеству. </w:t>
      </w:r>
    </w:p>
    <w:p w14:paraId="64A7977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Я вообще ни за чем не гонюсь и не задумываюсь. Вот еще! </w:t>
      </w:r>
    </w:p>
    <w:p w14:paraId="0C6A84E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Я не гонюсь за материальными ценностями и этим отличаюсь от других, а значит, являюсь не тривиальным и интересным человеком. </w:t>
      </w:r>
    </w:p>
    <w:p w14:paraId="6D794F2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Я не гонюсь за материальными ценностями, потому что мне некогда – я и так все время в движении. </w:t>
      </w:r>
    </w:p>
    <w:p w14:paraId="61DDB48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Я</w:t>
      </w:r>
      <w:r>
        <w:t xml:space="preserve"> </w:t>
      </w:r>
      <w:r w:rsidRPr="00FD266C">
        <w:t>не гонюсь за материальными ценностями, потому что мне и так хорошо и весело, а это – главное.</w:t>
      </w:r>
    </w:p>
    <w:p w14:paraId="11645FF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При этом важно заметить, что в третьей фокус-группе часть участников не просто отвергает стиль жизни, определяемый погоней за ценностями общества потребления, но выдвигает альтернативный стиль, основанный на получении комплекса хороших ощущений от жизни: «проживать легко и радостно каждый день»; «любить людей и себя»; поддерживать «веселое отношение к жизни, чувство юмора».</w:t>
      </w:r>
    </w:p>
    <w:p w14:paraId="52C238EE" w14:textId="77777777" w:rsidR="008718DC" w:rsidRPr="00B60900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3. Наиболее привлекательные черты в авторитетных людях. Наиболее привлекательные лидерские качества.</w:t>
      </w:r>
    </w:p>
    <w:p w14:paraId="000EF72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Судя по высказываниям, наиболее привлекательными для молодых людей качествами авторитетного человека (лидера) являются:</w:t>
      </w:r>
    </w:p>
    <w:p w14:paraId="592B595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Наличие духовных ценностей. </w:t>
      </w:r>
    </w:p>
    <w:p w14:paraId="6F0F733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Целеполагание, упорство, умение достигать поставленных целей. </w:t>
      </w:r>
    </w:p>
    <w:p w14:paraId="3EC2E75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Ответственность. </w:t>
      </w:r>
    </w:p>
    <w:p w14:paraId="56317B2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lastRenderedPageBreak/>
        <w:t xml:space="preserve">Творческий характер и внутренняя свобода. </w:t>
      </w:r>
    </w:p>
    <w:p w14:paraId="434D4CE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Энергия. </w:t>
      </w:r>
    </w:p>
    <w:p w14:paraId="078BD7F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Самоощущение: безмятежность, спокойствие, способность замечать хорошее и радоваться </w:t>
      </w:r>
    </w:p>
    <w:p w14:paraId="1AE8F25A" w14:textId="77777777" w:rsidR="008718DC" w:rsidRPr="00B60900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 xml:space="preserve">4. Что в стиле жизни помогает испытывать хорошие эмоциональные состояния? </w:t>
      </w:r>
    </w:p>
    <w:p w14:paraId="75A6357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Основным источником положительных эмоций для молодых людей, участвовавших во всех трех фокус-группах, является общение с людьми, которые:</w:t>
      </w:r>
    </w:p>
    <w:p w14:paraId="045D2C9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Просто принимают тебя с твоими неудачами, и среди них чувствуешь себя не так одиноко. </w:t>
      </w:r>
    </w:p>
    <w:p w14:paraId="058425C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Разделяют твои ценности (или не принимают те ценности, которые не принимаешь ты). </w:t>
      </w:r>
    </w:p>
    <w:p w14:paraId="39A9E80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К чему-то стремятся. </w:t>
      </w:r>
    </w:p>
    <w:p w14:paraId="46366EB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Являются кладезем энергии, идей. </w:t>
      </w:r>
    </w:p>
    <w:p w14:paraId="3142421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Поддерживают, доверяют, верят в тебя </w:t>
      </w:r>
    </w:p>
    <w:p w14:paraId="55EE3D8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Могут что-то у тебя перенять.</w:t>
      </w:r>
    </w:p>
    <w:p w14:paraId="2FBA4CD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Кроме того, были упомянуты:</w:t>
      </w:r>
    </w:p>
    <w:p w14:paraId="192298D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Новизна (новая идея, новая деятельность, новые знания, новая обстановка, новые ощущения) </w:t>
      </w:r>
    </w:p>
    <w:p w14:paraId="5F4D530E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Уверенность (в себе, своей правоте, своем деле, своих друзьях). </w:t>
      </w:r>
    </w:p>
    <w:p w14:paraId="347824B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Достижение целей, маленькие победы. </w:t>
      </w:r>
    </w:p>
    <w:p w14:paraId="0025582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Смех, юмор. </w:t>
      </w:r>
    </w:p>
    <w:p w14:paraId="33B3713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Возможность выражать разные аспекты собственной личности. </w:t>
      </w:r>
    </w:p>
    <w:p w14:paraId="060B026F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Активное движение. </w:t>
      </w:r>
    </w:p>
    <w:p w14:paraId="6F6907B5" w14:textId="77777777" w:rsidR="008718DC" w:rsidRPr="00B60900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5. Что побудило примкнуть к НКО и удерживает в организациях?</w:t>
      </w:r>
    </w:p>
    <w:p w14:paraId="2B598B1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Ответы на эти вопросы помогают прояснить потребности, имеющиеся у молодых людей, которые они пытаются удовлетворить, приобщаясь к некоммерческим организациям. Это:</w:t>
      </w:r>
    </w:p>
    <w:p w14:paraId="253AA1C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Потребность в постоянном общении, решающем проблему одиночества и скуки (поиск доступного места и людей, с которыми можно «убить время») </w:t>
      </w:r>
    </w:p>
    <w:p w14:paraId="555D9C7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Потребность в авторитете, примере для подражания (сильное эмоциональное воздействие, которое производит лидер организации) </w:t>
      </w:r>
    </w:p>
    <w:p w14:paraId="0347A7FF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Потребность в духовных ценностях, ощущение их острого дефицита. </w:t>
      </w:r>
    </w:p>
    <w:p w14:paraId="6F04884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Потребность в принятии, признании, поощрении </w:t>
      </w:r>
    </w:p>
    <w:p w14:paraId="1BEDC154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Потребность в новизне (новые люди, новая деятельность, новые идеи, новые навыки, новые места, новые ощущения и т.д.) </w:t>
      </w:r>
    </w:p>
    <w:p w14:paraId="0B1E6559" w14:textId="77777777" w:rsidR="008718DC" w:rsidRDefault="008718DC" w:rsidP="008718DC">
      <w:pPr>
        <w:spacing w:before="120"/>
        <w:ind w:firstLine="567"/>
        <w:jc w:val="both"/>
      </w:pPr>
      <w:r w:rsidRPr="00FD266C">
        <w:t>Потребность в самовыражении (как личности, как профессионала)</w:t>
      </w:r>
      <w:r>
        <w:t xml:space="preserve"> </w:t>
      </w:r>
    </w:p>
    <w:p w14:paraId="2822B2C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Если говорить о том, что удерживает молодых людей, то на первом месте подавляющим большинством участников фокус-группы была названа «атмосфера», созданная в организации. Ее отличительные черты опять-таки:</w:t>
      </w:r>
    </w:p>
    <w:p w14:paraId="5631D6B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Принятие, естественность. </w:t>
      </w:r>
    </w:p>
    <w:p w14:paraId="5106CA19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lastRenderedPageBreak/>
        <w:t xml:space="preserve">Возможность интересного общения </w:t>
      </w:r>
    </w:p>
    <w:p w14:paraId="0C8413F3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Доброта, духовность, культура </w:t>
      </w:r>
    </w:p>
    <w:p w14:paraId="41FE163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Признание, ощущение собственной нужности</w:t>
      </w:r>
    </w:p>
    <w:p w14:paraId="4BA6F3A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Среди других удерживающих мотивов были упомянуты: </w:t>
      </w:r>
    </w:p>
    <w:p w14:paraId="5EDE25EF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Привязанность к лидеру или кому-то из членов организации </w:t>
      </w:r>
    </w:p>
    <w:p w14:paraId="0B621A9E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Реализация собственных амбиций </w:t>
      </w:r>
    </w:p>
    <w:p w14:paraId="4DA3DC3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Предмет (область) деятельности организации </w:t>
      </w:r>
    </w:p>
    <w:p w14:paraId="2244FCE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Собственные силы, время и энергия, вложенные в организацию.</w:t>
      </w:r>
    </w:p>
    <w:p w14:paraId="4BA63315" w14:textId="77777777" w:rsidR="008718DC" w:rsidRPr="00B60900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6. Что побуждает к совершению хороших, добрых дел?</w:t>
      </w:r>
    </w:p>
    <w:p w14:paraId="4202835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Вопрос служил для уточнения мотивов вовлеченности молодых людей в деятельность НКО. Он был адресован участникам фокус-группы, проходившей 26.04.02, так как они, в отличие от участников стальных 2-х молодежных фокус-групп, были не «производителями» услуг НКО, а, скорее, их «потребителями». Полученные ответы частично совпадают с ответами, данными на предыдущий вопрос, однако дают более расширенное понимание того, каким образом можно мотивировать «неуспешную» молодежь присоединиться к НКО. </w:t>
      </w:r>
    </w:p>
    <w:p w14:paraId="7574C0B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На первом месте стоит авторитет лидера организации и доверие к нему. Если он(а) пользуется у молодежи авторитетом и доверием, то очень высока вероятность, что молодые люди откликнуться на призыв присоединиться к тому или иному делу, акции, мероприятию. При этом лидер организации выступает гарантом того, что дело, на которое он(а) призывает, будет действительно полезным и добрым. </w:t>
      </w:r>
    </w:p>
    <w:p w14:paraId="1B1159B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Вторым моментом, упомянутым практически во всех ответах, является наличие свободного времени, которое надо куда-то деть. При этом молодые люди охотно откликаются на призыв поучаствовать в добром деле, рассматривая его как альтернативу бесцельному «убийству времени». </w:t>
      </w:r>
    </w:p>
    <w:p w14:paraId="03AA738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Потребность делать добро действительно заложена в человеке, однако, молодые люди просто не знают, как ее удовлетворить. Что называется, «нет повода». НКО создает «повод», а также избавляет молодых людей от необходимости самим ломать голову и что-то выдумывать, все уже придумано и организовано – остается только присоединиться. </w:t>
      </w:r>
    </w:p>
    <w:p w14:paraId="3D1DE90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Еще один акцент был сделан именно на совместности действий молодых людей. Для мегаполиса с разобщенным, нуклеарным укладом жизни, при котором возможности завязывать и развивать отношения достаточно ограничены, предложение поучаствовать в каком-то деле совместно с другими молодыми людьми – кого-то лучше узнать, с кем-то познакомиться, с кем-то укрепить отношения, просто показать себя со своей сильной стороны – выглядит достаточно заманчивым. </w:t>
      </w:r>
    </w:p>
    <w:p w14:paraId="3F8201E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Наконец, возможность поучаствовать в добром деле часть участников рассматривают как моральную компенсацию обществу за свои «не очень правильные» поступки. Иными словами, как возможность сделать нечто, что в своем собственном осознании позволяет «замолить грехи».</w:t>
      </w:r>
    </w:p>
    <w:p w14:paraId="799073AD" w14:textId="77777777" w:rsidR="008718DC" w:rsidRPr="00B60900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7. Что могло бы побудить присоединиться к работе другой организации?</w:t>
      </w:r>
    </w:p>
    <w:p w14:paraId="35B2B5D9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Ответы на вопросы: «Что могло бы побудить вас присоединяться к работе другой организации?», «Какие ценности должна предлагать организация?», «Каким образом организация должна доносить до вас свой призыв?»</w:t>
      </w:r>
      <w:r>
        <w:t xml:space="preserve"> </w:t>
      </w:r>
      <w:r w:rsidRPr="00FD266C">
        <w:t xml:space="preserve">можно разбить на три группы. </w:t>
      </w:r>
    </w:p>
    <w:p w14:paraId="23F7255E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1.Первая группа – это способы получения и проверки информации об организации. </w:t>
      </w:r>
    </w:p>
    <w:p w14:paraId="5B615153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Среди них были упомянуты следующие:</w:t>
      </w:r>
    </w:p>
    <w:p w14:paraId="3F79D69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lastRenderedPageBreak/>
        <w:t xml:space="preserve">Нестандартная, «цепляющая» подача материала на презентации. </w:t>
      </w:r>
    </w:p>
    <w:p w14:paraId="402B095F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Полнота и доступность (для восприятия целевой аудитории) печатной/электронной информации. </w:t>
      </w:r>
    </w:p>
    <w:p w14:paraId="4E134E2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Личная встреча с руководителем. </w:t>
      </w:r>
    </w:p>
    <w:p w14:paraId="55AA742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Возможность посетить организацию, посмотреть на ее работу, почувствовать атмосферу. </w:t>
      </w:r>
    </w:p>
    <w:p w14:paraId="0735EBC9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Возможность поучаствовать в программе организации. </w:t>
      </w:r>
    </w:p>
    <w:p w14:paraId="3AA330A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«Сарафанное радио» – впечатления друзей и знакомых, уже вовлеченных в организацию </w:t>
      </w:r>
    </w:p>
    <w:p w14:paraId="218F083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2. Вторая группа – что должно быть в организации, чтобы удерживать интерес.</w:t>
      </w:r>
    </w:p>
    <w:p w14:paraId="073B9FC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Атмосфера дружелюбия, доверия, приятия, поддержки </w:t>
      </w:r>
    </w:p>
    <w:p w14:paraId="156DF8D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Яркий лидер и команда, состоящая из интересных людей </w:t>
      </w:r>
    </w:p>
    <w:p w14:paraId="36F08F53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Базисная философия и идеология </w:t>
      </w:r>
    </w:p>
    <w:p w14:paraId="45B72B9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Наличие четкой цели и ясного, ощутимого, реально полезного дела </w:t>
      </w:r>
    </w:p>
    <w:p w14:paraId="1F10CBF4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Убежденность в важности своей миссии </w:t>
      </w:r>
    </w:p>
    <w:p w14:paraId="626CFFA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Профессионализм </w:t>
      </w:r>
    </w:p>
    <w:p w14:paraId="0A992D8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Открытость </w:t>
      </w:r>
    </w:p>
    <w:p w14:paraId="31741E7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Демократичность</w:t>
      </w:r>
    </w:p>
    <w:p w14:paraId="4EC151D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Итак, организация должна, используя упомянутые в п.1. средства, доказать, что она отвечает критериям, указанным в п.2. Постоянное возвращение к теме «чистых помыслов» и «единства слова и дела», то есть к отсутствию разрыва между декларируемыми и реальными целями и ценностями, отражают низкий уровень доверия молодых людей к некоммерческим организациям, невзирая на то, что практически все имеют дело с той или иной организацией. Что же должна сделать организация, чтобы повысить уровень доверия к себе? На это отвечает третья группа ответов.</w:t>
      </w:r>
    </w:p>
    <w:p w14:paraId="696E393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3.Третья группа – что должна предложить организация молодежи для того, чтобы вовлечь ее в свою деятельность. </w:t>
      </w:r>
    </w:p>
    <w:p w14:paraId="4495DA1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Определенную идентификацию </w:t>
      </w:r>
    </w:p>
    <w:p w14:paraId="43DC2F1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Программу, от которой молодые люди получают удовольствие и пользу. </w:t>
      </w:r>
    </w:p>
    <w:p w14:paraId="71069E6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Возможность личностного и профессионального роста </w:t>
      </w:r>
    </w:p>
    <w:p w14:paraId="25F7BF9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Возможность выбора </w:t>
      </w:r>
    </w:p>
    <w:p w14:paraId="2C7DEC8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Новизну (идей, подходов, решений)</w:t>
      </w:r>
    </w:p>
    <w:p w14:paraId="75E7EDB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 том, как участники расставляют акценты, можно подразделить их на 3 типа. </w:t>
      </w:r>
    </w:p>
    <w:p w14:paraId="5D97EDF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Для первого типа важна именно деятельность организации. Они фокусировались, главным образом, на тех критериях, которым должна удовлетворять деятельность организации: быть реальной, полезной, оригинальной, профессиональной, соответствовать внутренним убеждениям, потребностям и побуждениям и т.д. </w:t>
      </w:r>
    </w:p>
    <w:p w14:paraId="2891A84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Для второго типа деятельность организации как таковая роли не играет. Главное – это атмосфера, отношения между людьми внутри организации, процесс общения, наличие в организации ярких, неординарных людей. </w:t>
      </w:r>
    </w:p>
    <w:p w14:paraId="76F25DF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Для третьей группы участников на первое место выдвигается идея, цель или проблема, которой занимается организация.</w:t>
      </w:r>
    </w:p>
    <w:p w14:paraId="4B0B1429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Ответы на вопрос о ценностях свидетельствуют о крайне туманных представлениях молодых людей о том, как они видят ценностную альтернативу материальным ценностям общества потребления. </w:t>
      </w:r>
    </w:p>
    <w:p w14:paraId="03113D7E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 основном, под ценностями понималось то, что важно для самих отвечающих. Ответы на вопрос о ценностях повторяют уже приводившиеся выше. Это ценности: </w:t>
      </w:r>
    </w:p>
    <w:p w14:paraId="4770C10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Общения с другими людьми </w:t>
      </w:r>
    </w:p>
    <w:p w14:paraId="4BA9CA24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Принятия тебя другими людьми без стереотипной оценки </w:t>
      </w:r>
    </w:p>
    <w:p w14:paraId="4BBC921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Поощрения и поддержки со стороны других людей </w:t>
      </w:r>
    </w:p>
    <w:p w14:paraId="1C3D02A7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Ощущения своей полезности, нужности, </w:t>
      </w:r>
    </w:p>
    <w:p w14:paraId="6B9B7E0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Свободы выбора </w:t>
      </w:r>
    </w:p>
    <w:p w14:paraId="473EF00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Узнавания чего-то нового </w:t>
      </w:r>
    </w:p>
    <w:p w14:paraId="548BA8A4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Профессионального, творческого и духовного развития </w:t>
      </w:r>
    </w:p>
    <w:p w14:paraId="0CD182D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Доброты</w:t>
      </w:r>
    </w:p>
    <w:p w14:paraId="5C94E464" w14:textId="77777777" w:rsidR="008718DC" w:rsidRPr="00B60900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8. Что бы вы сделали, если бы получили 10000000 долларов?</w:t>
      </w:r>
    </w:p>
    <w:p w14:paraId="570AC75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Вопрос о 100 миллионах долларов задавался с целью прояснить:</w:t>
      </w:r>
    </w:p>
    <w:p w14:paraId="538D32F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1.Насколько вообще молодые люди соотносятся с возможностями денег: В чем видят для себя их смысл? </w:t>
      </w:r>
    </w:p>
    <w:p w14:paraId="6AE9CF1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2. Что является для молодых людей действительно ценным и важным?</w:t>
      </w:r>
    </w:p>
    <w:p w14:paraId="26BB055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Анализируя высказывания, полученные во всех трех группах, можно сделать следующие выводы. </w:t>
      </w:r>
    </w:p>
    <w:p w14:paraId="6FC7CB6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 ряде ответов деньги выступают как воплощение зла. Молодые люди боятся денег и никак не увязывают деньги, например, с возможностью осуществить собственную «мечту, большую как гора». </w:t>
      </w:r>
    </w:p>
    <w:p w14:paraId="5ED39D4A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Из других ответов следует, что мечты на самом деле нет. Есть неудовлетворенные материальные потребности, которые будут удовлетворены; есть естественное в этом возрасте стремление к путешествиям, есть чувство дочернего и сыновнего долга, но мечты нет. Поэтому хочется, потратив небольшую сумму на удовлетворение вышеназванных потребностей и возврат долгов, деньги нужно сбыть, «вложить» куда-нибудь, чтобы мысль о них не мешала жить по-прежнему. </w:t>
      </w:r>
    </w:p>
    <w:p w14:paraId="7745FC6B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Куда вложить? Очень много ответов было связано с благотворительностью. Вероятно, это отражает, что все участники связаны с той или иной некоммерческой организацией, и поэтому не удивительно, что</w:t>
      </w:r>
      <w:r>
        <w:t xml:space="preserve"> </w:t>
      </w:r>
      <w:r w:rsidRPr="00FD266C">
        <w:t xml:space="preserve">мысли о бизнесе у них не возникают. Хочется отметить, что мало кто из участников, заявивших, что вложит деньги в благотворительность, имеет представление о том, в какое именно благотворительное дело он(а) хочет инвестировать деньги: «я бы занималась каким-нибудь исследованием. Допустим, как людям отказаться от дурных привычек…»; «сделала бы что-то профессиональное…», «хотелось бы решить какую-нибудь общественно-значимую проблему в стране…». </w:t>
      </w:r>
    </w:p>
    <w:p w14:paraId="52F17B39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Очень велика тяга к образованию. Вероятно, сказывается специфика возраста и пропаганда важности образования. Однако, как показывают ответы на проясняющие вопросы, «образование» является самоценностью, обусловленной «желанием учиться» и никак не связано в представлении молодых людей с обретением профессии, с помощью которой можно достигать творческой реализации.</w:t>
      </w:r>
    </w:p>
    <w:p w14:paraId="1511185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Выводы по фокус-группам с молодежью</w:t>
      </w:r>
    </w:p>
    <w:p w14:paraId="4BDFAB4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НКО, рассматривающие молодежь как целевую группу для формирования мотивации к добровольческой деятельности, делают совершенно правильную ставку. Как показывают результаты данного качественного исследования, именно молодежь ввиду: </w:t>
      </w:r>
    </w:p>
    <w:p w14:paraId="5EB9BAC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избытка свободного времени, </w:t>
      </w:r>
    </w:p>
    <w:p w14:paraId="16400A5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высокой в подростковом и юношеском возрасте потребности в общении, </w:t>
      </w:r>
    </w:p>
    <w:p w14:paraId="31D86F9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недостатка досуговых центров и клубов, привлекательных для молодых людей по цене, ориентации и атмосфере, </w:t>
      </w:r>
    </w:p>
    <w:p w14:paraId="573E97A0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поиска собственной идентичности и ценностных ориентиров, </w:t>
      </w:r>
    </w:p>
    <w:p w14:paraId="174BBACE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потребности в получении нового опыта, знаний, навыков, ощущений</w:t>
      </w:r>
    </w:p>
    <w:p w14:paraId="4F4A36F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является той группой, которая в первую очередь, готова и способна откликнуться на призыв мотивирующих групп. </w:t>
      </w:r>
    </w:p>
    <w:p w14:paraId="6D2BA288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Для того чтобы сделать процесс формирования у молодежи мотивации к добровольческой деятельности более эффективным, можно порекомендовать следующее.</w:t>
      </w:r>
    </w:p>
    <w:p w14:paraId="3E071E76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Очень важно обеспечить молодым людям площадку для самореализации и создать атмосферу приятия, поддержки и доверия. Таким образом, НКО будет способствовать формированию у молодых людей представлений о собственной идентичности. </w:t>
      </w:r>
    </w:p>
    <w:p w14:paraId="322873C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При этом важно не поддаться искушению и не способствовать формированию у молодых людей простой двухцветной картины мира, поделенной на победителей и неудачников, на лидеров и ведомых. В этом отношении следует избегать как жесткой ориентации на «путь героя» – воспитание качеств лидеров и победителей через преодоление вызовов – при которой недвусмысленно декларируется, что те, кто окажутся неспособными ответить на вызов – слабаки и неудачники. Так и второй крайности – тепличности, отсутствия каких бы то ни было вызовов. Поскольку в этом случае молодым людям также подспудно внушается, что они неудачники, хотя в этом они не одиноки. Чтобы помогать молодым людям формировать представление о собственной идентичности,организациям, работающим с молодежью следует придерживаться разумного компромисса между созданием поддерживающей среды и «вызовами», соответствующими способности молодых людей на них отвечать.</w:t>
      </w:r>
    </w:p>
    <w:p w14:paraId="54EF5EA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Как показали результаты исследования, у молодых людей очень силен вектор поиска ценностей, отличных от биовыживательных. </w:t>
      </w:r>
    </w:p>
    <w:p w14:paraId="7E0E3A8C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В то же время отсутствует ясное понимание того, что же они, собственно, ищут. Большинство участников относит к духовным ценностям некие качественные характеристики социальных взаимодействий: доброту, дружбу, поддержку, толерантность, право на свободное самовыражение. Судя по высказываниям молодых людей, ценности для них являются предметом достаточно абстрактным. То же самое справедливо и в отношении идеи альтруизма, которая хотя и присутствует, но в весьма абстрактной форме, и не соотносится с идеей</w:t>
      </w:r>
      <w:r>
        <w:t xml:space="preserve"> </w:t>
      </w:r>
      <w:r w:rsidRPr="00FD266C">
        <w:t>пути и стилем жизни.</w:t>
      </w:r>
    </w:p>
    <w:p w14:paraId="02E91AE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Поэтому важнейшей задачей НКО является помощь молодежи в прояснении личных духовных ценностей, которая может заключаться в проведении обсуждений, дискуссий, специальных программ, в ходе которых молодые люди смогут получать опыт глубинного проживания состояний любви, сопричастности к другим людям, к миру в целом. </w:t>
      </w:r>
    </w:p>
    <w:p w14:paraId="43BAB88F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>Мотивируя молодежь к добровольческой деятельности, целесообазно делать основной акцент не на деятельности как таковой и не на общественном благе, а на стратегии пути, предлагать молодым людям привлекательный «стиль жизни» как</w:t>
      </w:r>
      <w:r>
        <w:t xml:space="preserve"> </w:t>
      </w:r>
      <w:r w:rsidRPr="00FD266C">
        <w:t xml:space="preserve">способ жить, получая от этого комплекс положительных эмоциональных состояний, источники которых находятся в: </w:t>
      </w:r>
    </w:p>
    <w:p w14:paraId="6D472435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Возможности завязывать, поддерживать, укреплять и расширять интересное общение </w:t>
      </w:r>
    </w:p>
    <w:p w14:paraId="5D45096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Возможности достигать поставленных целей и обретать уверенность в себе </w:t>
      </w:r>
    </w:p>
    <w:p w14:paraId="3C87845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Возможности выражать и развивать разные стороны своей личности </w:t>
      </w:r>
    </w:p>
    <w:p w14:paraId="35EC22F1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Возможности чувствовать себя нужным и востребованным </w:t>
      </w:r>
    </w:p>
    <w:p w14:paraId="3F0559A2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Возможности </w:t>
      </w:r>
      <w:r>
        <w:t xml:space="preserve"> </w:t>
      </w:r>
      <w:r w:rsidRPr="00FD266C">
        <w:t>получать что-то новое: новые идеи, новые знания, новые навыки, новые ощущения…</w:t>
      </w:r>
    </w:p>
    <w:p w14:paraId="4B4C6CC6" w14:textId="77777777" w:rsidR="008718DC" w:rsidRPr="006564AA" w:rsidRDefault="008718DC" w:rsidP="008718DC">
      <w:pPr>
        <w:spacing w:before="120"/>
        <w:jc w:val="center"/>
        <w:rPr>
          <w:b/>
          <w:bCs/>
          <w:sz w:val="28"/>
          <w:szCs w:val="28"/>
        </w:rPr>
      </w:pPr>
      <w:r w:rsidRPr="006564AA">
        <w:rPr>
          <w:b/>
          <w:bCs/>
          <w:sz w:val="28"/>
          <w:szCs w:val="28"/>
        </w:rPr>
        <w:t>Список литературы</w:t>
      </w:r>
    </w:p>
    <w:p w14:paraId="4DF5C85D" w14:textId="77777777" w:rsidR="008718DC" w:rsidRPr="00FD266C" w:rsidRDefault="008718DC" w:rsidP="008718DC">
      <w:pPr>
        <w:spacing w:before="120"/>
        <w:ind w:firstLine="567"/>
        <w:jc w:val="both"/>
      </w:pPr>
      <w:r w:rsidRPr="00FD266C">
        <w:t xml:space="preserve">Для подготовки данной работы были использованы материалы с сайта </w:t>
      </w:r>
      <w:hyperlink r:id="rId4" w:history="1">
        <w:r w:rsidRPr="008718DC">
          <w:rPr>
            <w:rStyle w:val="a3"/>
          </w:rPr>
          <w:t>http://www.ipd.ru</w:t>
        </w:r>
      </w:hyperlink>
    </w:p>
    <w:p w14:paraId="691468DB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DC"/>
    <w:rsid w:val="00616072"/>
    <w:rsid w:val="006564AA"/>
    <w:rsid w:val="008718DC"/>
    <w:rsid w:val="008B35EE"/>
    <w:rsid w:val="00B42C45"/>
    <w:rsid w:val="00B47B6A"/>
    <w:rsid w:val="00B60900"/>
    <w:rsid w:val="00FD266C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67E4A"/>
  <w14:defaultImageDpi w14:val="0"/>
  <w15:docId w15:val="{CF5608EF-D54A-4647-8C42-A7044067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71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2819</Words>
  <Characters>16070</Characters>
  <Application>Microsoft Office Word</Application>
  <DocSecurity>0</DocSecurity>
  <Lines>133</Lines>
  <Paragraphs>37</Paragraphs>
  <ScaleCrop>false</ScaleCrop>
  <Company>Home</Company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сформировать мотивацию к добровольческой деятельности у молодежи</dc:title>
  <dc:subject/>
  <dc:creator>User</dc:creator>
  <cp:keywords/>
  <dc:description/>
  <cp:lastModifiedBy>Igor</cp:lastModifiedBy>
  <cp:revision>3</cp:revision>
  <dcterms:created xsi:type="dcterms:W3CDTF">2025-10-18T18:10:00Z</dcterms:created>
  <dcterms:modified xsi:type="dcterms:W3CDTF">2025-10-18T18:10:00Z</dcterms:modified>
</cp:coreProperties>
</file>