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4C15" w:rsidRPr="00464BBC" w:rsidRDefault="00EF4C15" w:rsidP="00EF4C15">
      <w:pPr>
        <w:spacing w:before="120"/>
        <w:jc w:val="center"/>
        <w:rPr>
          <w:b/>
          <w:bCs/>
          <w:sz w:val="32"/>
          <w:szCs w:val="32"/>
        </w:rPr>
      </w:pPr>
      <w:r w:rsidRPr="00464BBC">
        <w:rPr>
          <w:b/>
          <w:bCs/>
          <w:sz w:val="32"/>
          <w:szCs w:val="32"/>
        </w:rPr>
        <w:t>О проблемах правового обучения школьников</w:t>
      </w:r>
    </w:p>
    <w:p w:rsidR="00EF4C15" w:rsidRPr="00464BBC" w:rsidRDefault="00EF4C15" w:rsidP="00EF4C15">
      <w:pPr>
        <w:spacing w:before="120"/>
        <w:ind w:firstLine="567"/>
        <w:jc w:val="both"/>
        <w:rPr>
          <w:sz w:val="28"/>
          <w:szCs w:val="28"/>
        </w:rPr>
      </w:pPr>
      <w:r w:rsidRPr="00464BBC">
        <w:rPr>
          <w:sz w:val="28"/>
          <w:szCs w:val="28"/>
        </w:rPr>
        <w:t>В.С.Власов</w:t>
      </w:r>
    </w:p>
    <w:p w:rsidR="00EF4C15" w:rsidRPr="0083028C" w:rsidRDefault="00EF4C15" w:rsidP="00EF4C15">
      <w:pPr>
        <w:spacing w:before="120"/>
        <w:ind w:firstLine="567"/>
        <w:jc w:val="both"/>
      </w:pPr>
      <w:r w:rsidRPr="0083028C">
        <w:t xml:space="preserve">Как известно, правовое обучение в общеобразовательных и профессиональных учебных заведенях началось в Ярославской области экспериментально в 1973 году, повсеместно – в 1975-м. Программа была единой, позаимствованной из сети партийного политического просвещения и творчески переработанной, адаптированной к условиям школы. По сути, был лишь упрощён язык изложения материала. Методика – от общего к частному – оставалось неизменной. Сначала в 8 классе, затем в силу школьной реформы (продлившей среднее образование) в 9 классе преподавались “Основы советского государства и права”. Этому предмету практически ничего не предшествовало и ничто его не подкрепляло в выпускных классах. Можно лишь отметить очень слабую связь его с просуществовавшим некоторое время предметом для старшеклассников “Этика и психология семейных отношений.” </w:t>
      </w:r>
    </w:p>
    <w:p w:rsidR="00EF4C15" w:rsidRPr="0083028C" w:rsidRDefault="00EF4C15" w:rsidP="00EF4C15">
      <w:pPr>
        <w:spacing w:before="120"/>
        <w:ind w:firstLine="567"/>
        <w:jc w:val="both"/>
      </w:pPr>
      <w:r w:rsidRPr="0083028C">
        <w:t xml:space="preserve">До введения в рабочие программы педвузов преподавания основ государства и права, методика которого, естественно, дублировала школьную, учителя получали методическое обеспечение в Институте усовершенствования учителей при Ярославском облоно, где активно сотрудничали преподаватели юридического факультета ЯрГУ и работники правоохранительных органов. Значительную поддержку юридическому просвещению в учебных заведениях оказывал научно-методический Совет по правовому воспитанию при правлении областной организации общества “Знание”. Именно он внедрял и контролировал разнообразие форм юридического просвещения молодёжи: кинолектории, читательские конференции, диспуты, вечера вопросов и ответов, школы молодожёнов и молодой семьи. На молодое поколение были рассчитаны отдельные передачи телевизионной программы “Закон, коллектив, личность”, постоянная рубрика “Юридическая азбука” в областной молодёжной газете “Юность”. Наконец, не одному выпускнику юридических вузов первую путёвку в профессию дал Университет старшеклассников при Ярославском городском Дворце пионеров и школьников. </w:t>
      </w:r>
    </w:p>
    <w:p w:rsidR="00EF4C15" w:rsidRPr="0083028C" w:rsidRDefault="00EF4C15" w:rsidP="00EF4C15">
      <w:pPr>
        <w:spacing w:before="120"/>
        <w:ind w:firstLine="567"/>
        <w:jc w:val="both"/>
      </w:pPr>
      <w:r w:rsidRPr="0083028C">
        <w:t xml:space="preserve">Не лишним будет напомнить, что вся эта многогранная работа была в поле зрения партийных, комсомольских и советских органов. </w:t>
      </w:r>
    </w:p>
    <w:p w:rsidR="00EF4C15" w:rsidRPr="0083028C" w:rsidRDefault="00EF4C15" w:rsidP="00EF4C15">
      <w:pPr>
        <w:spacing w:before="120"/>
        <w:ind w:firstLine="567"/>
        <w:jc w:val="both"/>
      </w:pPr>
      <w:r w:rsidRPr="0083028C">
        <w:t xml:space="preserve">Распад сложившейся системы правового просвещения, включая преподавание в общеобразовательных и профессиональных учебных заведениях, произошёл естественным образом, вслед за событиями 1991 года, хотя предпосылки его уже были созданы происшедшими в 1989-1990 г.г. изменениями в экономической и политической сферах жизни российского общества. Речь идёт о возвращении и легализации формы частной собственности, о провозглашении, а затем и активном утверждении политического плюрализма с его кульминационным моментом отказа КПСС от руководящей и направляющей роли, роли ядра политической системы. Последнее означало отказ от контроля средств и методов правового воспитания населения. В какой-то момент пробила себе дорогу и идея “свободы преподавания”. </w:t>
      </w:r>
    </w:p>
    <w:p w:rsidR="00EF4C15" w:rsidRPr="0083028C" w:rsidRDefault="00EF4C15" w:rsidP="00EF4C15">
      <w:pPr>
        <w:spacing w:before="120"/>
        <w:ind w:firstLine="567"/>
        <w:jc w:val="both"/>
      </w:pPr>
      <w:r w:rsidRPr="0083028C">
        <w:t xml:space="preserve">Собственно, и до узаконения этой “свободы” преподаватели курса “Основы Советского государства и права” в российских учебных заведениях были поставлены в неудобное положение, хотя до “десоветизации” России было ещё далеко. Дело в том, что указанные выше изменения кардинально противоречили основополагающим частям курса, раскрывавшим правовые институты на базе устаревающего, но ещё действовавшего союзного законодательства. К тому же, в большинстве своём не имея юридического образования, преподаватели столкнулись с коллизиями и проблемами в законотворчестве, конъюнктурой в правоприменительной практике, а в некоторых случаях и с прямым игнорированием законов в экономической и политической сферах. </w:t>
      </w:r>
    </w:p>
    <w:p w:rsidR="00EF4C15" w:rsidRPr="0083028C" w:rsidRDefault="00EF4C15" w:rsidP="00EF4C15">
      <w:pPr>
        <w:spacing w:before="120"/>
        <w:ind w:firstLine="567"/>
        <w:jc w:val="both"/>
      </w:pPr>
      <w:r w:rsidRPr="0083028C">
        <w:lastRenderedPageBreak/>
        <w:t xml:space="preserve">Разумеется, “срабатывали” и личные политические пристрастия преподавателей. Ни возраст, ни пребывание некоторых из них в КПСС существенной роли здесь не сыграли. Правовое воспитание объективно зашло в тупик. Не могли преподаватели в то время, естественно, рассчитывать и на указания сверху, и на методическое обеспечение. Растеряны были и сотрудники органов образования, строившие эту работу по накатанным рельсам, которые вдруг потеряли устойчивость. Резко свернуло свою деятельность общество “Знание”, лекторы-юристы которого стали нужны лишь одним кооператорам, затем предпринимателям с их специфическими запросами. Всплеск интереса к некоторым положениям гражданского и хозяйственного законодательства, инициируемый разгосударствлением и приватизацией, общей тенденции угасания только что народившегося юридического всеобуча не изменил. </w:t>
      </w:r>
    </w:p>
    <w:p w:rsidR="00EF4C15" w:rsidRPr="0083028C" w:rsidRDefault="00EF4C15" w:rsidP="00EF4C15">
      <w:pPr>
        <w:spacing w:before="120"/>
        <w:ind w:firstLine="567"/>
        <w:jc w:val="both"/>
      </w:pPr>
      <w:r w:rsidRPr="0083028C">
        <w:t xml:space="preserve">В 1992 году в общеобразовательных школах России началось непонятное: учителям было объявлено: “Преподавайте основы права, как сочтёте нужным, интересным и ...возможным”. Последнее и сыграло основную роль – учитель есть учитель, он без методического обеспечения, даже если ему и есть что сказать своё, не может длительное время вести предмет. На определённый период преподавание основ государства и права было вообще прекращено в большинстве учебных заведений. Затем вопросы права стали вкрапливаться в такие дисциплины, как “Человек и общество”, “Основы цивлизации” и т.п. Юридические же вузы именно в этот период по нелепому совпадению ввели у себя вступительный экзамен, который, проанализировав и объединив существующие названия, можно было бы именовать: “Основы юридических знаний”, ибо ничего другого от вчерашнего выпускника школы ждать было нельзя. Более-менее систематизированное представление о юриспруденции он мог получить лишь на подготовительных курсах и из редких в то время учебных пособий, которые писались уже с учётом нового законодательства. </w:t>
      </w:r>
    </w:p>
    <w:p w:rsidR="00EF4C15" w:rsidRPr="0083028C" w:rsidRDefault="00EF4C15" w:rsidP="00EF4C15">
      <w:pPr>
        <w:spacing w:before="120"/>
        <w:ind w:firstLine="567"/>
        <w:jc w:val="both"/>
      </w:pPr>
      <w:r w:rsidRPr="0083028C">
        <w:t xml:space="preserve">Справедливости ради следует отметить, что законодательный орган Российской Федерации – её Верховный Совет – в июле 1992 года проявил озабоченность положением дел с правовым обучением и немедленно принял постановление о введении во всех средних учебных заведениях предмета “Основы налогового законодательства”. Практически это не было реализовано, да и сам Верховный Совет через год был неконституционным образом распущен при известных обстоятельствах обострения противостояния двух ветвей власти. Представляется, что в любом случае указанный предмет не смог бы прижиться в школе в силу методической необеспеченности и кадровой проблемы: в дебрях налогового законодательства не только историкам, но юристам не дано каждому разобраться, тем более – популярно объяснить ученикам. </w:t>
      </w:r>
    </w:p>
    <w:p w:rsidR="00EF4C15" w:rsidRPr="0083028C" w:rsidRDefault="00EF4C15" w:rsidP="00EF4C15">
      <w:pPr>
        <w:spacing w:before="120"/>
        <w:ind w:firstLine="567"/>
        <w:jc w:val="both"/>
      </w:pPr>
      <w:r w:rsidRPr="0083028C">
        <w:t xml:space="preserve">Затем “наверху” возникло предложение, интересное по своей сути и, по-моему, перспективное – изучать в школах “всенародно принятую” Конституцию РФ 1993 года. К сожалению, и здесь не последовало практических шагов. Дело в том, что тексты конституций в каждом государстве, где они приняты, пишутся более доступным для массового читателя языком, нежели тексты законов и иных нормативных актов, содержащих труднодоступные населению юридические фразы и термины. Конституции, вообще, не нормативный акт в чистом виде, а политико-правовой документ, отсюда и известная его декларативность, непозволительная для обычного закона. Представляется, что преподаватели, имеющие в большинстве своём базовое историческое образование, могли бы не только легче комментировать соответствующие статьи конституций (именно конституций, ибо в нашей стране она уже пятая по счёту), но и сравнивать их, опираясь на знание исторического материала жизни Отечества. Методически возможно было бы даже не разрывать по времени преподавание истории и изучение текста Конституции РФ, если действительно не замыкаться на анализе положений только действующего Основного Закона. </w:t>
      </w:r>
    </w:p>
    <w:p w:rsidR="00EF4C15" w:rsidRPr="0083028C" w:rsidRDefault="00EF4C15" w:rsidP="00EF4C15">
      <w:pPr>
        <w:spacing w:before="120"/>
        <w:ind w:firstLine="567"/>
        <w:jc w:val="both"/>
      </w:pPr>
      <w:r w:rsidRPr="0083028C">
        <w:t xml:space="preserve">Во всяком случае, не стоит хоронить эту идею. Вполне возможно уже сейчас поработать над изданием учебного пособия типа “рабочей тетради”, где и дать популярно изложенный и иллюстрированный комментарий Конституции РФ для занятий по основам права. </w:t>
      </w:r>
    </w:p>
    <w:p w:rsidR="00EF4C15" w:rsidRPr="0083028C" w:rsidRDefault="00EF4C15" w:rsidP="00EF4C15">
      <w:pPr>
        <w:spacing w:before="120"/>
        <w:ind w:firstLine="567"/>
        <w:jc w:val="both"/>
      </w:pPr>
      <w:r w:rsidRPr="0083028C">
        <w:t xml:space="preserve">В настоящее время разработано несколько концепций “гражданского образования”. Под ним авторами (это, прежде всего, Я.Соколов, А.Никитин, Н.Элиасберг) понимается совокупность взаимосвязанных и априорно последовательных “модулей” по различным обществоведческим дисциплинам, включая сведения о государстве и праве, рассчитанных на определённый учебный период. При этом предлагается начать преподавание уже в начальной школе, памятуя, очевидно, о том, что гражданином человек становится уже с момента рождения. Учебники под общим названием “Граждановедение” вошли в федеральный комплект. Такое же название носит специальное приложение к “Учительской газете”, выпускаемое еженедельно с января 1997 года, где помещаются материалы в помощь преподавателям обществоведческих дисциплин, в том числе и по основам права, аккумулируется опыт практических занятий рядовых учителей и их подходы к методике. </w:t>
      </w:r>
    </w:p>
    <w:p w:rsidR="00EF4C15" w:rsidRPr="0083028C" w:rsidRDefault="00EF4C15" w:rsidP="00EF4C15">
      <w:pPr>
        <w:spacing w:before="120"/>
        <w:ind w:firstLine="567"/>
        <w:jc w:val="both"/>
      </w:pPr>
      <w:r w:rsidRPr="0083028C">
        <w:t xml:space="preserve">Разнообразие предложений, подходов и концепций преподавания основ права в последнее время обусловлено и тем, что издательство “Просвещение” утратило монополию на выпуск учебной литературы для школьников. Возрастает инициатива и самостоятельность провинциальных авторов и творческих коллективов. </w:t>
      </w:r>
    </w:p>
    <w:p w:rsidR="00EF4C15" w:rsidRPr="0083028C" w:rsidRDefault="00EF4C15" w:rsidP="00EF4C15">
      <w:pPr>
        <w:spacing w:before="120"/>
        <w:ind w:firstLine="567"/>
        <w:jc w:val="both"/>
      </w:pPr>
      <w:r w:rsidRPr="0083028C">
        <w:t xml:space="preserve">В целом можно только приветствовать предлагаемые концепции введения в общеобразовательных школах курса “Граждановедение” как воплощение объёмной и систематизированной гуманизации основного общего и среднего образования. Что касается юридических знаний, и это должно быть понято, прежде всего, юристами, право и не может преподноситься школьникам в отрыве от иных обществоведческих дисциплин. Автор убедился в этом, руководя четыре учебных года занятиями КЮП – классов юридической подготовки, созданных в своё время на базе средней школы № 84 г.Ярославля, где право чередовалось с логикой, психологией, политологией, основами философии, экономикой, историей мировой культуры и риторикой. Эти предметы, правда, вели не школьные учителя, а преподаватели ярославских вузов, вплоть до доктора философских наук. Но... не боги же горшки обжигают! Кстати, в КЮП недоставало основного – преподавания этики. Вопросы нравственности, конечно, вписывались в материалы занятий по основам права, но этого было крайне мало. </w:t>
      </w:r>
    </w:p>
    <w:p w:rsidR="00EF4C15" w:rsidRPr="0083028C" w:rsidRDefault="00EF4C15" w:rsidP="00EF4C15">
      <w:pPr>
        <w:spacing w:before="120"/>
        <w:ind w:firstLine="567"/>
        <w:jc w:val="both"/>
      </w:pPr>
      <w:r w:rsidRPr="0083028C">
        <w:t xml:space="preserve">Почему к этике возникает такое внимание? Объяснение здесь и простое и сложное одновременно. Простое – потому, что правовые нормы исторически вышли из иных социальных форм, прежде всего моральных, и до настоящего времени как бы “покоятся” на них, сочетаются с ними, хотя в отдельных случаях могут и вступать в противоречие. Попробуйте объяснить рядовому гражданину, что он свободен отказаться дать показания против своей супруги, с которой его лет десять ничего, кроме свидетельства о браке, не связывает; но он же обязан свидетельствовать в отношении сожительницы, с которой те же десять лет совместно проживает и имеет общих детей. Но именно так гласит ст.51 Конституции РФ. </w:t>
      </w:r>
    </w:p>
    <w:p w:rsidR="00EF4C15" w:rsidRPr="0083028C" w:rsidRDefault="00EF4C15" w:rsidP="00EF4C15">
      <w:pPr>
        <w:spacing w:before="120"/>
        <w:ind w:firstLine="567"/>
        <w:jc w:val="both"/>
      </w:pPr>
      <w:r w:rsidRPr="0083028C">
        <w:t xml:space="preserve">Чем раньше приобретут учащиеся этические знания, тем лучше. И не только потому, что с младенчества внушается и без школы “что такое хорошо и что такое плохо”, но и затем, чтобы солидней была подготовка к усвоению (именно к усвоению, внутреннему принятию, а не к поверхностному знакомству) правовых знаний. Сложность объяснения необходимости предваряющей этической подготовки к юридическому образованию лежит в плоскости психологического механизма превращения знания (информации) в убеждения, в готовность поступать в соответствии с требованиями закона. Подробнее об этом автор писал в 1985 году1, здесь же будет достаточно дать выводы из тех рассуждений. </w:t>
      </w:r>
    </w:p>
    <w:p w:rsidR="00EF4C15" w:rsidRPr="0083028C" w:rsidRDefault="00EF4C15" w:rsidP="00EF4C15">
      <w:pPr>
        <w:spacing w:before="120"/>
        <w:ind w:firstLine="567"/>
        <w:jc w:val="both"/>
      </w:pPr>
      <w:r w:rsidRPr="0083028C">
        <w:t xml:space="preserve">Всем известна формула правового воспитания: “знать норму права” – “принять её как необходимую” – “следовать норме права”. Каждый из этих этапов не может рассматриваться как самодостаточный, даже последний, ибо конформизм правомерного поведения – без внутреннего согласия с нормой, без желания укреплять правопорядок хотя бы в рамках ограниченной сферы жизнедеятельности субъекта – не является целью правового воспитания. Понятие “правопослушный” этим конформизмом и отдаёт. Именно нравственные принципы, превратившиеся в установки формирующейся личности, предопределяют и готовность к познанию, и способность к усвоению, и волю к правомерному поведению, как и желание содействовать государству в его стремлении юридически образовать каждого гражданина для его же блага. Разумеется, предполагается позитивность этих моральных установок, их общественная полезность, гармонизация личного, группового и общего интересов. </w:t>
      </w:r>
    </w:p>
    <w:p w:rsidR="00EF4C15" w:rsidRPr="0083028C" w:rsidRDefault="00EF4C15" w:rsidP="00EF4C15">
      <w:pPr>
        <w:spacing w:before="120"/>
        <w:ind w:firstLine="567"/>
        <w:jc w:val="both"/>
      </w:pPr>
      <w:r w:rsidRPr="0083028C">
        <w:t xml:space="preserve">Трудности достижения последнего можно показать на примере воспитания должного, законом предусмотренного уважения к праву собственности. Вспомним детство: для каждого из нас было весьма понятным, что есть “моё” и что такое “чужое”. Взял “чужую” игрушку – окрик либо красноречивый жест: “Не трогай – не твоё!”. Такой нравственной подоплёки достаточно, чтобы ещё до достижения возраста привлечения к уголовной ответственности за хищение “чужого имущества” (именно так сформулирован в уголовном законе предмет посягательства), объяснить на уроках суть уголовно-правового запрета? </w:t>
      </w:r>
    </w:p>
    <w:p w:rsidR="00EF4C15" w:rsidRPr="0083028C" w:rsidRDefault="00EF4C15" w:rsidP="00EF4C15">
      <w:pPr>
        <w:spacing w:before="120"/>
        <w:ind w:firstLine="567"/>
        <w:jc w:val="both"/>
      </w:pPr>
      <w:r w:rsidRPr="0083028C">
        <w:t xml:space="preserve">Если не задумываться, ответ прост – да, достаточно. Тем более, скажут некоторые, что ученик понимает разницу между“ай-яй-яй, как нехорошо” и наказанием, предусмотренным соответствующей статьёй УК РФ. </w:t>
      </w:r>
    </w:p>
    <w:p w:rsidR="00EF4C15" w:rsidRPr="0083028C" w:rsidRDefault="00EF4C15" w:rsidP="00EF4C15">
      <w:pPr>
        <w:spacing w:before="120"/>
        <w:ind w:firstLine="567"/>
        <w:jc w:val="both"/>
      </w:pPr>
      <w:r w:rsidRPr="0083028C">
        <w:t xml:space="preserve">Но как раз всё дело в том, что пресловутое “законопослушание”, основанное на страхе перед наказанием и даже просто осуждением поступка со стороны других, ничего не стоит. Страх не уничтожает дурные наклонности и помыслы, он их только сдерживает. </w:t>
      </w:r>
    </w:p>
    <w:p w:rsidR="00EF4C15" w:rsidRPr="0083028C" w:rsidRDefault="00EF4C15" w:rsidP="00EF4C15">
      <w:pPr>
        <w:spacing w:before="120"/>
        <w:ind w:firstLine="567"/>
        <w:jc w:val="both"/>
      </w:pPr>
      <w:r w:rsidRPr="0083028C">
        <w:t xml:space="preserve">Ещё сложнее дело обстоит с понятием “наше”. И в детской, и во взрослой аудитории автору приходилось не раз долго доказывать, что “наше” – это не “чужое” (хотя именно так называется любое обобществлённое имущество в уголовном законе!), а и “моё” тоже, с известными, конечно, ограничениями. Представляется, что именно с этим глобальным непониманием на различных уровнях, породившим, с одной стороны, отчуждение гражданина от своего государства, а с другой – беззастенчивое воровство и бесхозяйственность, в нашем обществе связан был такой лёгкий отход от приоритетов коммунистической идеологии. </w:t>
      </w:r>
    </w:p>
    <w:p w:rsidR="00EF4C15" w:rsidRPr="0083028C" w:rsidRDefault="00EF4C15" w:rsidP="00EF4C15">
      <w:pPr>
        <w:spacing w:before="120"/>
        <w:ind w:firstLine="567"/>
        <w:jc w:val="both"/>
      </w:pPr>
      <w:r w:rsidRPr="0083028C">
        <w:t xml:space="preserve">Кстати, о государстве... Что предваряет знакомство учащихся с основными сведениями об этой “политической организации экономически господствующего класса” (как это определялось ранее) или "ведущей части политической системы общества, организующей, направляющей и контролирующей совместную деятельность людей" (современная трактовка)? Одни только эти формулировки заставляют задуматься над необходимостью подготовки к их восприятию, иначе мы сознательно обрекаем учащихся на скуку или, в лучшем случае, желание запомнить, ответить и ... забыть, что, собственно, и происходило. </w:t>
      </w:r>
    </w:p>
    <w:p w:rsidR="00EF4C15" w:rsidRPr="0083028C" w:rsidRDefault="00EF4C15" w:rsidP="00EF4C15">
      <w:pPr>
        <w:spacing w:before="120"/>
        <w:ind w:firstLine="567"/>
        <w:jc w:val="both"/>
      </w:pPr>
      <w:r w:rsidRPr="0083028C">
        <w:t xml:space="preserve">До детального знакомства с характеристиками государства, особенно его функциями, ученик должен получить развёрнутое представление о взаимоотношениях людей, обычных людей; о ценностях общественной жизни, которые нуждаются в урегулировании и охране. Именно в этом предназначение любого государства как сгустка власти, власти публичной, отличающейся от власти чувств, отцовского диктата, коллективной воли партии и т.д. И здесь приходится детально расшифровывать нравственные принципы гармонии интересов “Я” – “Мы” – “Они”. </w:t>
      </w:r>
    </w:p>
    <w:p w:rsidR="00EF4C15" w:rsidRPr="0083028C" w:rsidRDefault="00EF4C15" w:rsidP="00EF4C15">
      <w:pPr>
        <w:spacing w:before="120"/>
        <w:ind w:firstLine="567"/>
        <w:jc w:val="both"/>
      </w:pPr>
      <w:r w:rsidRPr="0083028C">
        <w:t xml:space="preserve">Итак, можно прийти к выводу, что “Граждановедение”- оптимальный вариант гуманитарного образования школьников. Однако какое место занимает в нём собственно правовое образование? В упомянутых концепциях юридические знания как бы вплетаются в иную информацию, порой повторяясь, но уже на уровне, соответствующем восприятию школьников следующего класса. Так, например, о формах государственного правления говорится и в пятом классе, и в десятом, но, естественно, уже другим языком. Возникает вопрос – готовы к этому преподаватели? Говорить просто о сложном – большое искусство, но оно дано не каждому. И нужно ли пятикласснику отчётливо представлять себе – что такое демократия? Кто такой президент РФ? Что ему дадут эти сведения? </w:t>
      </w:r>
    </w:p>
    <w:p w:rsidR="00EF4C15" w:rsidRPr="0083028C" w:rsidRDefault="00EF4C15" w:rsidP="00EF4C15">
      <w:pPr>
        <w:spacing w:before="120"/>
        <w:ind w:firstLine="567"/>
        <w:jc w:val="both"/>
      </w:pPr>
      <w:r w:rsidRPr="0083028C">
        <w:t xml:space="preserve">Представляется, что внутри цикла “Граждановедение” преподавание основ права должно сохраниться в виде отдельного предмета для учащихся 8-9 классов и иметь собственную систему изложения юридических знаний, но уже не автономную, как это было раньше, а связанную с предшествующим обществоведческим материалом и последующими факультативами типа “Экономика и право”, “Политика и право”. Первое преподаётся в 5-7 классах, второе – в 10-11. </w:t>
      </w:r>
    </w:p>
    <w:p w:rsidR="00EF4C15" w:rsidRPr="0083028C" w:rsidRDefault="00EF4C15" w:rsidP="00EF4C15">
      <w:pPr>
        <w:spacing w:before="120"/>
        <w:ind w:firstLine="567"/>
        <w:jc w:val="both"/>
      </w:pPr>
      <w:r w:rsidRPr="0083028C">
        <w:t xml:space="preserve">Автором предлагается разработанная и апробированная в ряде школ специальная программа для школьников под названием “Право на жизнь, или Жизнь права”, в которой юридические знания преподносятся по принципиально иной методике. Если раньше десятилетиями основы государства и права представляли собой упрощённый вариант “Юридического словаря”, где и расшифровывались общие понятия, комментировались избранные для школьников им знакомые факты и ситуации, приводились иллюстрации из соответствующей правоприменительной практики, то в предлагаемом курсе повествование ведётся не о юриспруденции как таковой, а о самом ученике, о его жизни – от рождения до смерти – в его правовом поле. Наглядно эту методику можно представить в виде расширяющейся винтовой лестницы, по которой идёт каждый из нас – от младенчества до старости – и останавливается с автором на очередной смотровой площадке, соответствующей определённому возрасту (6, 10, 14, 16 и т.д.), чтобы обозреть своё правовое поле, раздвигающее горизонты его прав и обязанностей. Общие же положения, конечно, сохраняются и раскрываются, но уже не дидактически, не в лоб, а как бы вытекая из конкретных жизненных ситуаций. Параллельно идёт разговор о праве как таковом: его происхождении, истории развития в человеческом обществе, проблемах существования и, наконец, перспективах. </w:t>
      </w:r>
    </w:p>
    <w:p w:rsidR="00EF4C15" w:rsidRDefault="00EF4C15" w:rsidP="00EF4C15">
      <w:pPr>
        <w:spacing w:before="120"/>
        <w:ind w:firstLine="567"/>
        <w:jc w:val="both"/>
      </w:pPr>
      <w:r w:rsidRPr="0083028C">
        <w:t xml:space="preserve">Представляется, что преподавать по этой программе легче и историку, и юристу. Они, прежде всего, обыкновенные люди, имеющие определённый жизненный опыт, включающий и многочисленные правоотношения с другими людьми, организациями, государством. О себе же всегда легче рассказывать... </w:t>
      </w:r>
      <w:r>
        <w:t xml:space="preserve"> </w:t>
      </w:r>
    </w:p>
    <w:p w:rsidR="00EF4C15" w:rsidRPr="00464BBC" w:rsidRDefault="00EF4C15" w:rsidP="00EF4C15">
      <w:pPr>
        <w:spacing w:before="120"/>
        <w:jc w:val="center"/>
        <w:rPr>
          <w:b/>
          <w:bCs/>
          <w:sz w:val="28"/>
          <w:szCs w:val="28"/>
        </w:rPr>
      </w:pPr>
      <w:r w:rsidRPr="00464BBC">
        <w:rPr>
          <w:b/>
          <w:bCs/>
          <w:sz w:val="28"/>
          <w:szCs w:val="28"/>
        </w:rPr>
        <w:t>Примечание</w:t>
      </w:r>
    </w:p>
    <w:p w:rsidR="00EF4C15" w:rsidRPr="0083028C" w:rsidRDefault="00EF4C15" w:rsidP="00EF4C15">
      <w:pPr>
        <w:spacing w:before="120"/>
        <w:ind w:firstLine="567"/>
        <w:jc w:val="both"/>
      </w:pPr>
      <w:r w:rsidRPr="0083028C">
        <w:t xml:space="preserve">См.: Материалы Всесоюзной научно-практической конференции “Актуальные проблемы правового воспитания в условиях совершенствования развитого социализма”. М., 1985. С.353-356. </w:t>
      </w:r>
    </w:p>
    <w:p w:rsidR="00EF4C15" w:rsidRPr="00464BBC" w:rsidRDefault="00EF4C15" w:rsidP="00EF4C15">
      <w:pPr>
        <w:spacing w:before="120"/>
        <w:jc w:val="center"/>
        <w:rPr>
          <w:b/>
          <w:bCs/>
          <w:sz w:val="28"/>
          <w:szCs w:val="28"/>
        </w:rPr>
      </w:pPr>
      <w:r w:rsidRPr="00464BBC">
        <w:rPr>
          <w:b/>
          <w:bCs/>
          <w:sz w:val="28"/>
          <w:szCs w:val="28"/>
        </w:rPr>
        <w:t>Список литературы</w:t>
      </w:r>
    </w:p>
    <w:p w:rsidR="00EF4C15" w:rsidRPr="0083028C" w:rsidRDefault="00EF4C15" w:rsidP="00EF4C15">
      <w:pPr>
        <w:spacing w:before="120"/>
        <w:ind w:firstLine="567"/>
        <w:jc w:val="both"/>
      </w:pPr>
      <w:r w:rsidRPr="0083028C">
        <w:t xml:space="preserve">Для подготовки данной работы были использованы материалы с сайта </w:t>
      </w:r>
      <w:hyperlink r:id="rId4" w:history="1">
        <w:r w:rsidRPr="0083028C">
          <w:rPr>
            <w:rStyle w:val="a3"/>
          </w:rPr>
          <w:t>http://www.yspu.yar.ru/</w:t>
        </w:r>
      </w:hyperlink>
    </w:p>
    <w:p w:rsidR="00B42C45" w:rsidRDefault="00B42C45"/>
    <w:sectPr w:rsidR="00B42C45" w:rsidSect="006A5004">
      <w:pgSz w:w="11900" w:h="16838"/>
      <w:pgMar w:top="1134" w:right="1134" w:bottom="1134" w:left="1134" w:header="709" w:footer="709" w:gutter="0"/>
      <w:cols w:space="708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09"/>
  <w:drawingGridVerticalSpacing w:val="148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15"/>
    <w:rsid w:val="00244299"/>
    <w:rsid w:val="00464BBC"/>
    <w:rsid w:val="00616072"/>
    <w:rsid w:val="006A5004"/>
    <w:rsid w:val="0083028C"/>
    <w:rsid w:val="008B35EE"/>
    <w:rsid w:val="00B42C45"/>
    <w:rsid w:val="00B47B6A"/>
    <w:rsid w:val="00EF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F1228A3-972F-47A5-B176-9E178B50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C15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EF4C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spu.y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2670</Words>
  <Characters>15223</Characters>
  <Application>Microsoft Office Word</Application>
  <DocSecurity>0</DocSecurity>
  <Lines>126</Lines>
  <Paragraphs>35</Paragraphs>
  <ScaleCrop>false</ScaleCrop>
  <Company>Home</Company>
  <LinksUpToDate>false</LinksUpToDate>
  <CharactersWithSpaces>17858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проблемах правового обучения школьников</dc:title>
  <dc:subject/>
  <dc:creator>User</dc:creator>
  <cp:keywords/>
  <dc:description/>
  <cp:lastModifiedBy>Igor_Trofimov</cp:lastModifiedBy>
  <cp:revision>2</cp:revision>
  <dcterms:created xsi:type="dcterms:W3CDTF">2025-10-21T05:48:00Z</dcterms:created>
  <dcterms:modified xsi:type="dcterms:W3CDTF">2025-10-21T05:48:00Z</dcterms:modified>
</cp:coreProperties>
</file>