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10BF2" w14:textId="77777777" w:rsidR="00260359" w:rsidRPr="00AA23F2" w:rsidRDefault="00260359" w:rsidP="00260359">
      <w:pPr>
        <w:spacing w:before="120"/>
        <w:jc w:val="center"/>
        <w:rPr>
          <w:b/>
          <w:bCs/>
          <w:sz w:val="32"/>
          <w:szCs w:val="32"/>
        </w:rPr>
      </w:pPr>
      <w:r w:rsidRPr="00AA23F2">
        <w:rPr>
          <w:b/>
          <w:bCs/>
          <w:sz w:val="32"/>
          <w:szCs w:val="32"/>
        </w:rPr>
        <w:t>Подготовка кадров высшей квалификации</w:t>
      </w:r>
    </w:p>
    <w:p w14:paraId="2AF3EFCC" w14:textId="77777777" w:rsidR="00260359" w:rsidRPr="00AA23F2" w:rsidRDefault="00260359" w:rsidP="00260359">
      <w:pPr>
        <w:spacing w:before="120"/>
        <w:ind w:firstLine="567"/>
        <w:jc w:val="both"/>
        <w:rPr>
          <w:sz w:val="28"/>
          <w:szCs w:val="28"/>
        </w:rPr>
      </w:pPr>
      <w:r w:rsidRPr="00AA23F2">
        <w:rPr>
          <w:sz w:val="28"/>
          <w:szCs w:val="28"/>
        </w:rPr>
        <w:t>В. В. Лаптев</w:t>
      </w:r>
    </w:p>
    <w:p w14:paraId="6B433761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>Важнейшим условием реализации программы модернизации образования на всех его уровнях является творческая активность педагогов в рамках нормативно-правового поля юридических актов, системно описывающих объект модернизации. Очевидно, что только системный подход ориентирует на целостное представление об объекте, т.е. рассматривает его как систему с многообразными внутренними и внешними связями, которые сводятся в единую теоретическую картину - модель.</w:t>
      </w:r>
    </w:p>
    <w:p w14:paraId="0CB06F04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 xml:space="preserve">В этой связи попытка проанализировать существующие нормативно-правовые акты в области послевузовского образования с позиций системного подхода может представлять интерес как с точки зрения совершенствования самой правовой базы, так и для реализации заложенного в этих документах потенциала с целью повышения качества подготовки кадров высшей квалификации в вузе. </w:t>
      </w:r>
    </w:p>
    <w:p w14:paraId="679F99C8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>Словосочетание с использованием производных от слова "система" терминов в главном вслед за Конституцией РФ законодательном акте, регламентирующем функционирование всей области образования в стране (Закон РФ "Об образовании"), используется только применительно к системе образования. Так, в главе 2 этого закона система образования в РФ представляется совокупностью взаимодействующих:</w:t>
      </w:r>
    </w:p>
    <w:p w14:paraId="70DB89BC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 xml:space="preserve">преемственных образовательных программ и государственных образовательных стандартов различного уровня и направленности; </w:t>
      </w:r>
    </w:p>
    <w:p w14:paraId="313FE9B5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 xml:space="preserve">сети реализующих их образовательных учреждений независимо от их организационно-правовых форм, типов и видов; </w:t>
      </w:r>
    </w:p>
    <w:p w14:paraId="7BF59AB1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>органов управления образованием и подведомственных им учреждений и организаций.</w:t>
      </w:r>
    </w:p>
    <w:p w14:paraId="183C859E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>Очевидно, что вопросы подготовки кадров высшей квалификации должны уточняться в Федеральном законе "О высшем и по-слевузовском профессиональном образовании". Но и в этом законе системный подход имплицитно выражается лишь через определение структуры системы высшего и послевузовского профессионального образования (глава 2, ст. 4), которая, в свою очередь, представляет собой совокупность:</w:t>
      </w:r>
    </w:p>
    <w:p w14:paraId="64DEC80D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 xml:space="preserve">государственных образовательных стандартов высшего и послевузовского профессионального образования и образовательных программ высшего и послевузовского профессионального образования; </w:t>
      </w:r>
    </w:p>
    <w:p w14:paraId="51AD89C4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 xml:space="preserve">имеющих лицензии высших учебных заведений и образовательных учреждений соответствующего дополнительного профессионального образования независимо от их организационно-правовых форм; </w:t>
      </w:r>
    </w:p>
    <w:p w14:paraId="098B0564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 xml:space="preserve">научных и других учреждений и организаций, ведущих научные исследования и обеспечивающих функционирование и развитие высшего и послевузовского профессионального образования; </w:t>
      </w:r>
    </w:p>
    <w:p w14:paraId="355A70FF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 xml:space="preserve">органов управления высшим и послевузовским профессиональным образованием, а также подведомственных им предприятий, учреждений и организаций; </w:t>
      </w:r>
    </w:p>
    <w:p w14:paraId="69ADABCB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 xml:space="preserve">общественных и государственно-общественных объединений (творческих союзов, профессиональных ассоциаций, обществ, научных и методических советов и иных объединений). </w:t>
      </w:r>
    </w:p>
    <w:p w14:paraId="46A47DB0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 xml:space="preserve">Интересно, что в соответствии с буквой только что процитированного закона применительно к высшему и послевузовскому профессиональному образованию считается неважной преемственность государственных образовательных стандартов высшего и </w:t>
      </w:r>
      <w:r w:rsidRPr="003F19F4">
        <w:lastRenderedPageBreak/>
        <w:t xml:space="preserve">послевузовского профессионального образования и образовательных программ высшего и послевузовского профессионального образования. Одновременно появляются два новых компонента - научные учреждения и организации и общественно-государственные объединения, которых нет в системе образования Закона РФ "Об образовании". При этом разные компоненты системы послевузовского профессионального образования детализированы в последующих разделах Федерального закона "О высшем и послевузовском профессиональном образовании" по-разному. </w:t>
      </w:r>
    </w:p>
    <w:p w14:paraId="2F7694D7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 xml:space="preserve">На законодательном уровне более или менее удовлетворительно прописаны лишь высшие учебные заведения (ст. 8,9) и управление системой высшего и послевузовского профессионального образования (гл.4). В то же время: </w:t>
      </w:r>
    </w:p>
    <w:p w14:paraId="7338D604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 xml:space="preserve">полностью отсутствует описание образовательных стандартов и образовательных программ высшего и послевузовского профессионального образования; </w:t>
      </w:r>
    </w:p>
    <w:p w14:paraId="66775674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 xml:space="preserve">нет даже определений аспирантуры и докторантуры (ст.11); </w:t>
      </w:r>
    </w:p>
    <w:p w14:paraId="0B3C9BDA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>о государственной аттестации лиц, завершивших обучение по программам послевузовского профессионального образования, - одно упоминание в ст.7, п.5: "По результатам защиты диссертации в установленном порядке выдается диплом кандидата наук или доктора наук", в то время как преамбула Закона РФ "Об образовании" требует удостоверяемой соответствующим документом констатации достижения обучаемым установленных государством образовательных уровней. Кстати, отождествление ученой степени с образовательным уровнем также не представляется очевидным.</w:t>
      </w:r>
    </w:p>
    <w:p w14:paraId="2F33A967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 xml:space="preserve">Не проясняет ситуацию и Федеральный закон РФ "О науке и государственной научно-технической политике", в котором, казалось бы, просто обязан быть раздел о научных кадрах высшей квалификации и системе их подготовки. </w:t>
      </w:r>
    </w:p>
    <w:p w14:paraId="6BF69887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>В гл.2 этого закона "Субъекты научной и (или) научно-технической деятельности" говорится лишь о том, что "научным работником (исследователем) является гражданин, обладающий необходимой квалификацией" (ст.4).</w:t>
      </w:r>
    </w:p>
    <w:p w14:paraId="6E465127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>Перечень законодательных неопределенностей может быть легко продолжен.</w:t>
      </w:r>
    </w:p>
    <w:p w14:paraId="1AA42468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>Высшим актом исполнительной власти в рассматриваемой области является действующее с 1995 г. "Положение о порядке присуждения научным и научно-педагогическим работникам ученых степеней и присвоения научным работникам ученых званий", утвержденное Постановлением Правительства РФ в 1994 г.</w:t>
      </w:r>
    </w:p>
    <w:p w14:paraId="2615582A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>Сегодня де-факто ориентируются на опубликованный 7 мая 1999 г. в газете "Поиск" подготовленный ВАКом проект нового "Положения" близкого смысла. К сожалению, до сегодняшнего дня постановления Правительства РФ о принятии этого проекта так и нет. Новое правительственное постановление важно еще и потому, что в утверждаемом им документе полномочия утверждения Положения о диссертационном совете передаются ВАК РФ. В этой связи легитимность утвержденного приказом Минобразования РФ от 07.06.2000 № 1707 Положения о диссертационном совете, инструкций и форм документов некоторыми оспаривается.</w:t>
      </w:r>
    </w:p>
    <w:p w14:paraId="1BE40772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>Тем не менее, позволю себе высказать мнение по ряду ключевых положений упомянутого в предыдущем абзаце проекта "Положения о порядке присуждения научным и научно-педагогическим работникам ученых степеней"</w:t>
      </w:r>
    </w:p>
    <w:p w14:paraId="15FE5F22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>Важнейшим положительным качеством этого документа представляется его преемственность. Проект нового Положения принципиально не меняет многие хорошо зарекомендовавшие себя на практике содержательные и процессуальные элементы процедуры аттестации при присуждении ученых степеней. В то же время целесообразность изменений не во всех случаях равноценна.</w:t>
      </w:r>
    </w:p>
    <w:p w14:paraId="5A94501A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lastRenderedPageBreak/>
        <w:t xml:space="preserve">Отказ от введения в проект Положения вопросов присвоения ученых званий делает текст более органичным и может только приветствоваться. </w:t>
      </w:r>
    </w:p>
    <w:p w14:paraId="06D1CA7E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 xml:space="preserve">Утверждение о том, что ВАК Минобразования РФ "является единственным государственным органом по присуждению ученых степеней", крайне важно, однако этот пункт может трактоваться и как разрешение на присуждение ученых степеней и негосударственным структурам, что, в общем случае, нежелательно, так как помимо путаницы приводит к девальвации ученых степеней. </w:t>
      </w:r>
    </w:p>
    <w:p w14:paraId="3951FD78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 xml:space="preserve">Согласование создания диссертационных советов с заинтересованными федеральными органами исполнительной власти целесообразно лишь для организаций и учреждений, не входящих в систему Минобразования РФ. В ситуации, когда ВАК России находится в ведомстве Минобразования РФ, решение ВАК, по сути, и является таким согласованием. </w:t>
      </w:r>
    </w:p>
    <w:p w14:paraId="1975B931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 xml:space="preserve">Запрет на привлечение сторонних средств для компенсации затрат, связанных с рассмотрением и защитой диссертации, оправдан лишь при стабильном финансировании работы диссертационных советов отдельной строкой бюджетной сметы расходов. В противном случае большие организации, в которых функционируют многие десятки диссертационных советов, столкнутся с объективной необходимостью искать обходные пути решения проблемы. </w:t>
      </w:r>
    </w:p>
    <w:p w14:paraId="544E430C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 xml:space="preserve">Кандидатский экзамен по философии науки дискуссионен. Но даже при его введении он станет возможен лишь при утвержденной Минобразованием РФ подробной его содержательной регламентации. В противном случае в стране не окажется и двух экзаменационных комиссий, одинаково понимающих, что следует принимать. </w:t>
      </w:r>
    </w:p>
    <w:p w14:paraId="596F10AE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 xml:space="preserve">Требование к представлению диссертаций, как правило, на русском языке уменьшит и без того не очень большой поток иностранцев, желающих защищаться в России. Не очевидно, нужно ли это в современных условиях. </w:t>
      </w:r>
    </w:p>
    <w:p w14:paraId="14DFBD94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 xml:space="preserve">Список так называемых "ведущих научных журналов и изданий" требует обсуждения с научной общественностью. </w:t>
      </w:r>
    </w:p>
    <w:p w14:paraId="66788C7D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 xml:space="preserve">Вопросы содержания кандидатских экзаменов относятся проектом Положения к нормативным актам Минобразования РФ, что, на мой взгляд, естественно, так как именно экзамены констатируют достижение определенного образовательного уровня. </w:t>
      </w:r>
    </w:p>
    <w:p w14:paraId="39B27A51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 xml:space="preserve">В этой связи следующим по юридическому уровню документом является утвержденное приказом Министра образования "Положение о подготовке научно-педагогических и научных кадров в системе послевузовского профессионального образования в РФ", действующее с 1 сентября 1998 г. К его отличительным чертам следует отнести: </w:t>
      </w:r>
    </w:p>
    <w:p w14:paraId="0F0B4647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 xml:space="preserve">разумный консерватизм; </w:t>
      </w:r>
    </w:p>
    <w:p w14:paraId="3E93C4E5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 xml:space="preserve">восполнение законодательных пробелов (докторантура, аспирантура являются основными формами подготовки научно-педагогических и научных кадров); </w:t>
      </w:r>
    </w:p>
    <w:p w14:paraId="45F55A63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 xml:space="preserve">детальная регламентация процедурных вопросов. </w:t>
      </w:r>
    </w:p>
    <w:p w14:paraId="70994F98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>Вместе с тем, и в этом Положении первый и важнейший компонент системы послевузовского образования - государственные образовательные стандарты и образовательные программы послевузовского образования - практически не описан:</w:t>
      </w:r>
    </w:p>
    <w:p w14:paraId="448F6CEF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 xml:space="preserve">п. 10 - упоминание об образовательной программе, которой нет; </w:t>
      </w:r>
    </w:p>
    <w:p w14:paraId="4D52EA42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 xml:space="preserve">п. 17 - обязанности докторанта исчерпываются выполнением плана подготовки диссертации и представлением ее завершенного варианта на кафедру (ни о какой образовательной программе вообще нет речи) </w:t>
      </w:r>
    </w:p>
    <w:p w14:paraId="00F1D33A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lastRenderedPageBreak/>
        <w:t xml:space="preserve">п. 44 - обязанности аспиранта предусматривают необходимость выполнения индивидуального плана, но никаких требований к упомянутому индивидуальному плану также нет; </w:t>
      </w:r>
    </w:p>
    <w:p w14:paraId="5841051A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 xml:space="preserve">п. 46 - аспирант, обучающийся по очной форме в высшем учебном заведении, вправе освоить обязательный минимум содержания профессиональной программы, обеспечивающей получение дополнительной квалификации "Преподаватель высшей школы". Если это и есть образовательная программа аспирантского послевузовского образования, то почему ее вправе осваивать только аспиранты вузов? А как быть аспирантам других организаций? </w:t>
      </w:r>
    </w:p>
    <w:p w14:paraId="516D96A7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>п. 56 - ректоры высших учебных заведений должны предоставить по желанию аспирантов возможность получения дополнительной квалификации "Преподаватель высшей школы" с выдачей соответствующего документа. А как быть с документом об окончании аспирантуры, государственного образца которого не существует?</w:t>
      </w:r>
    </w:p>
    <w:p w14:paraId="743972A9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>Образовательный потенциал кандидатских экзаменов в "Положении о подготовке научно-педагогических и научных кадров в системе послевузовского профессионального образования в РФ" определен также недостаточно:</w:t>
      </w:r>
    </w:p>
    <w:p w14:paraId="5AF0B01C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 xml:space="preserve">п. 81 - кандидатский экзамен по специальной дисциплине в части типовой программы-минимума должен в соответствии с Положением утверждаться Минобразованием РФ. Трудно сказать, как это будет реализовано при более чем 600 специальностях Номенклатуры специальностей научных работников; </w:t>
      </w:r>
    </w:p>
    <w:p w14:paraId="5EA0FF9B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>п. 84 - кандидатские экзамены по философии и иностранному языку сдаются по примерным образовательным программам, разрабатываемым и утверждаемым Минобразованием РФ. Сегодня имеют хождение несколько якобы утвержденных министерством программ. Их легитимность вызывает сомнение.</w:t>
      </w:r>
    </w:p>
    <w:p w14:paraId="617ACA8D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 xml:space="preserve">В реальной практике высшие учебные заведения решают названные и многие другие проблемы самостоятельно. Выпускаются методические рекомендации и различные варианты аспирантских образовательных программ. Готовятся программы к кандидатским экзаменам. Многообразие и первых и последних достаточно велико. </w:t>
      </w:r>
    </w:p>
    <w:p w14:paraId="3EB97CFB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>Важным документом, упорядочивающим отмеченное Положение, является Приказ Министра образования от 11 апреля 2000 г. 1062 "Об утверждении макета государственного образовательного стандарта послевузовского профессионального образования по отраслям наук" и макета примерного учебного плана подготовки аспиранта.</w:t>
      </w:r>
    </w:p>
    <w:p w14:paraId="6CFC8964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>Полезна деятельность рабочей группы Минобразовавния РФ по разработке проекта Федерального закона РФ "О послевузовском профессиональном образовании". Однако названный проект, на мой взгляд, требует очень серьезной доработки.</w:t>
      </w:r>
    </w:p>
    <w:p w14:paraId="2F2FA3DC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>Крайне важна утвержденная Приказом Миннауки РФ от 25 января 2000 г. новая "Номенклатура специальностей научных работников".</w:t>
      </w:r>
    </w:p>
    <w:p w14:paraId="51AE035E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 xml:space="preserve">С нетерпением ожидается устранение противоречий между "Положением о диссертационном совете", ориентированном на непринятый проект "Положения о порядке присуждения научным и научно-педагогическим работникам ученых степеней" и пока еще действующим "Положением о порядке присуждения научным и научно-педагогическим работникам ученых степеней и присвоения научным работникам ученых званий", утвержденным Постановлением Правительства РФ в 1994 г. </w:t>
      </w:r>
    </w:p>
    <w:p w14:paraId="1BC3FBD3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 xml:space="preserve">Но даже если все эти документы будут приняты, то для высшего учебного заведения, в котором они должны реализовываться, все равно останется много проблем, связанных с выработкой единой системной позиции по реализации в общем разнородных документов. Необходимо с единых позиций посмотреть на многие вопросы. Среди них: </w:t>
      </w:r>
    </w:p>
    <w:p w14:paraId="48A09CDA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lastRenderedPageBreak/>
        <w:t xml:space="preserve">открытие докторантуры и аспирантуры и создание диссертационных советов; </w:t>
      </w:r>
    </w:p>
    <w:p w14:paraId="54AE30CF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 xml:space="preserve">новая номенклатура специальностей и лицензирование аспирантуры; </w:t>
      </w:r>
    </w:p>
    <w:p w14:paraId="39935854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 xml:space="preserve">паспорта специальностей; </w:t>
      </w:r>
    </w:p>
    <w:p w14:paraId="64B07444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 xml:space="preserve">программы кандидатских экзаменов; </w:t>
      </w:r>
    </w:p>
    <w:p w14:paraId="6069482A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 xml:space="preserve">методические проблемы и многое другое. </w:t>
      </w:r>
    </w:p>
    <w:p w14:paraId="42026FF0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 xml:space="preserve">В рамках Минобразования РФ впервые появилась возможность подойти ко всем этим проблемам комплексно, системно. </w:t>
      </w:r>
    </w:p>
    <w:p w14:paraId="728D2D9D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 xml:space="preserve">Вероятно, назрела необходимость создания общественно-государственного органа, УМО по подготовке кадров высшей квалификации, на который можно будет возложить функции координации усилий многих людей и структур. </w:t>
      </w:r>
    </w:p>
    <w:p w14:paraId="2D1BE1AA" w14:textId="77777777" w:rsidR="00260359" w:rsidRPr="00AA23F2" w:rsidRDefault="00260359" w:rsidP="00260359">
      <w:pPr>
        <w:spacing w:before="120"/>
        <w:jc w:val="center"/>
        <w:rPr>
          <w:b/>
          <w:bCs/>
          <w:sz w:val="28"/>
          <w:szCs w:val="28"/>
        </w:rPr>
      </w:pPr>
      <w:r w:rsidRPr="00AA23F2">
        <w:rPr>
          <w:b/>
          <w:bCs/>
          <w:sz w:val="28"/>
          <w:szCs w:val="28"/>
        </w:rPr>
        <w:t>Список литературы</w:t>
      </w:r>
    </w:p>
    <w:p w14:paraId="21ACF387" w14:textId="77777777" w:rsidR="00260359" w:rsidRPr="003F19F4" w:rsidRDefault="00260359" w:rsidP="00260359">
      <w:pPr>
        <w:spacing w:before="120"/>
        <w:ind w:firstLine="567"/>
        <w:jc w:val="both"/>
      </w:pPr>
      <w:r w:rsidRPr="003F19F4">
        <w:t xml:space="preserve">Для подготовки данной работы были использованы материалы с сайта </w:t>
      </w:r>
      <w:hyperlink r:id="rId4" w:history="1">
        <w:r w:rsidRPr="003F19F4">
          <w:rPr>
            <w:rStyle w:val="a3"/>
          </w:rPr>
          <w:t>http://www.yspu.yar.ru</w:t>
        </w:r>
      </w:hyperlink>
    </w:p>
    <w:p w14:paraId="03074170" w14:textId="77777777" w:rsidR="00B42C45" w:rsidRDefault="00B42C45"/>
    <w:sectPr w:rsidR="00B42C45" w:rsidSect="006A5004">
      <w:pgSz w:w="11900" w:h="16838"/>
      <w:pgMar w:top="1134" w:right="1134" w:bottom="1134" w:left="1134" w:header="709" w:footer="709" w:gutter="0"/>
      <w:cols w:space="708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rawingGridHorizontalSpacing w:val="109"/>
  <w:drawingGridVerticalSpacing w:val="148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59"/>
    <w:rsid w:val="00260359"/>
    <w:rsid w:val="003F19F4"/>
    <w:rsid w:val="00616072"/>
    <w:rsid w:val="006A5004"/>
    <w:rsid w:val="007E4B19"/>
    <w:rsid w:val="008B35EE"/>
    <w:rsid w:val="00AA23F2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37BF40"/>
  <w14:defaultImageDpi w14:val="0"/>
  <w15:docId w15:val="{0E7CE3CE-C3B9-4A0D-AAD1-37140F7E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359"/>
    <w:pPr>
      <w:spacing w:after="0" w:line="240" w:lineRule="auto"/>
    </w:pPr>
    <w:rPr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2603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spu.y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2028</Words>
  <Characters>11561</Characters>
  <Application>Microsoft Office Word</Application>
  <DocSecurity>0</DocSecurity>
  <Lines>96</Lines>
  <Paragraphs>27</Paragraphs>
  <ScaleCrop>false</ScaleCrop>
  <Company>Home</Company>
  <LinksUpToDate>false</LinksUpToDate>
  <CharactersWithSpaces>13562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Подготовка кадров высшей квалификации</dc:title>
  <dc:subject/>
  <dc:creator>User</dc:creator>
  <cp:keywords/>
  <dc:description/>
  <cp:lastModifiedBy>Пользователь</cp:lastModifiedBy>
  <cp:revision>3</cp:revision>
  <dcterms:created xsi:type="dcterms:W3CDTF">2025-10-26T15:14:00Z</dcterms:created>
  <dcterms:modified xsi:type="dcterms:W3CDTF">2025-10-26T15:14:00Z</dcterms:modified>
</cp:coreProperties>
</file>