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5C2B" w14:textId="77777777" w:rsidR="0015686A" w:rsidRPr="009C51C9" w:rsidRDefault="0015686A" w:rsidP="0015686A">
      <w:pPr>
        <w:spacing w:before="120"/>
        <w:jc w:val="center"/>
        <w:rPr>
          <w:b/>
          <w:bCs/>
          <w:sz w:val="32"/>
          <w:szCs w:val="32"/>
        </w:rPr>
      </w:pPr>
      <w:r w:rsidRPr="009C51C9">
        <w:rPr>
          <w:b/>
          <w:bCs/>
          <w:sz w:val="32"/>
          <w:szCs w:val="32"/>
        </w:rPr>
        <w:t xml:space="preserve">Развитие общих учебных умений и навыков как ключевой образовательной компетенции </w:t>
      </w:r>
    </w:p>
    <w:p w14:paraId="3176BC2F" w14:textId="77777777" w:rsidR="0015686A" w:rsidRPr="009C51C9" w:rsidRDefault="0015686A" w:rsidP="0015686A">
      <w:pPr>
        <w:spacing w:before="120"/>
        <w:jc w:val="center"/>
        <w:rPr>
          <w:sz w:val="28"/>
          <w:szCs w:val="28"/>
        </w:rPr>
      </w:pPr>
      <w:r w:rsidRPr="009C51C9">
        <w:rPr>
          <w:sz w:val="28"/>
          <w:szCs w:val="28"/>
        </w:rPr>
        <w:t>Степашкина Любовь Юрьевна, ст. преподаватель кафедры профессиональной педагогики, психологии и педагогического управления ОмГПУ</w:t>
      </w:r>
    </w:p>
    <w:p w14:paraId="331E1365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Человечество переживает новый этап цивилизационного развития - постиндустриальное общество, в котором осмысливаются или осуществляются процессы развития человека и его образования. На первом месте стоит человек, обладающий гораздо большей мерой свобод и ответственности, как за собственное благополучие, так и за благополучие общества. </w:t>
      </w:r>
    </w:p>
    <w:p w14:paraId="23DAC5A3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Интегральным показателем качества в контексте модернизации образования является компетентность, которая определяется не через сумму знаний и умений, а характеризует умение человека мобилизовать в конкретной ситуации полученные знания и опыт. Отсюда вытекает основная задача образования: научить ученика деятельности решения задач, решения проблем в различных сферах жизнедеятельности. </w:t>
      </w:r>
    </w:p>
    <w:p w14:paraId="1ADCBDAF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Проектируемое на такой основе образование сможет обеспечить целостное компетентностное образование [5, с.60]. </w:t>
      </w:r>
    </w:p>
    <w:p w14:paraId="21659048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Идеи модернизации образования на компетентностной основе активно обсуждаются и разрабатываются в научных кругах В.А. Болотовым, Е.Н. Бондаревской, А..Н.Дахиным, Э.М.Днепровым, И.А.Зимней, В.А.Кальней, С.В.Кульневичем, О.Е.Лебедевым, Е.А.Ленской, А.А.Пинским, В.В.Сериковым, А.П.Тряпициной, И.Д.Фруминым, В.Д.Шадриковым, С.Е.Шишовым, А.В.Хуторским Б.Д.Элькониным и др. </w:t>
      </w:r>
    </w:p>
    <w:p w14:paraId="505CEC5A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Компетентностный подход отражает такой вид содержания образования, который не сводится к знаниево-ориентировочному компоненту, а предполагает целостный опыт решения жизненных проблем, выполнения ключевых (т.е., относящийся ко многим социальным сферам) функций, социальных ролей, компетенций. Как указывает Б.Д.Эльконин, "мы отказались не от знания как культурного предмета, а от определенной формы знаний (знаний "на всякий случай", т.е. сведений) [1, с.10]. </w:t>
      </w:r>
    </w:p>
    <w:p w14:paraId="17E41C81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Следуя этому, компетентностный подход выдвигает на первое место не информированность ученика, а умение решать проблемы, возникающие в следующих ситуациях: 1) в познании и объяснении действительности; 2) при освоении техники и технология; 3) во взаимоотношениях людей, в этических нормах, при оценке собственных поступков; 4) в практической жизни при выполнении социальных ролей гражданина, члена семьи, покупателя, клиента, зрителя, горожанина, избирателя; 5) в правовых нормах и административных структурах, в потребительских и эстетических оценках; 6) при выборе профессии и оценке своей готовности к обучению в профессиональном учебном заведении, когда необходимо ориентироваться на рынке труда; 7) при необходимости разрешать собственные проблемы: жизненного самоопределения, выбора стиля и образа жизни, способов разрешения конфликтов. </w:t>
      </w:r>
    </w:p>
    <w:p w14:paraId="2526323E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Вслед за Ю.В.Громыко [2], В.А.Болотов, и В.В.Сериков [1] определяя специфику компетентностного обучения, указывают на то, что усваивается не "готовое знание", кем-то предложенное к усвоению, а "прослеживаются условия происхождения данного знания". Ученик сам формулирует понятия, необходимые для решения задачи. </w:t>
      </w:r>
    </w:p>
    <w:p w14:paraId="456242E6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Таким образом, актуальным для нас, является утверждение о том, что при компетентностном подходе "учебная деятельность, периодически приобретая исследовательский или практико-преобразовательный характер, сама становится предметом усвоения" [1,с.11]. </w:t>
      </w:r>
    </w:p>
    <w:p w14:paraId="65AD4B3E" w14:textId="77777777" w:rsidR="0015686A" w:rsidRDefault="0015686A" w:rsidP="0015686A">
      <w:pPr>
        <w:spacing w:before="120"/>
        <w:ind w:firstLine="567"/>
        <w:jc w:val="both"/>
      </w:pPr>
      <w:r w:rsidRPr="009C51C9">
        <w:lastRenderedPageBreak/>
        <w:t xml:space="preserve">Особо обращаем свое внимание на образовательную компетенцию ученика как совокупности взаимосвязанных смысловых ориентаций, знаний, умений, навыков и опыта деятельности необходимых, чтобы осуществлять личностно и социально-значимую продуктивную деятельность по отношению к объектам реальной действительности [5, с.60]. В структуре образовательной компетенции особый интерес вызывает ключевая компетенция, которая относится к общему (меттапредметному) содержанию образования; </w:t>
      </w:r>
    </w:p>
    <w:p w14:paraId="442C739F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Общие учебные умения и навыки находят свое отражение в образовательной компетенции, которая предполагает, что ученик не усваивает отдельные друг от друга знания и умения, а овладевает комплексной процедурой, в которой для каждого выделенного направления присутствует соответствующая совокупность образовательных компонентов, имеющих личностно-деятельностный характер [5, с.60]. </w:t>
      </w:r>
    </w:p>
    <w:p w14:paraId="785C7C64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Анализ психолого-педагогической литературы показал, что в дидактике не только нет четкого определения понятию "общие учебные умения и навыки", но и существуют разночтения в их наименованиях: "специальные умения", "над-предметные умения", "универсальные способы получения и применения знаний", "базовые умения учебной деятельности", "первичные умения", "способы учения", "обобщенные умения", "навыки учебного труда" и т.д. (А.А.Боброва, Б.М.Богоявленский, В.А.Кулько, Н.А.Менчинскоя, А.В.Усова, Т.Д.Цехмистрова, Г.И.Щукина, Н.А.Лошкарева, Ю.К.Бабанский и др.). В образовательных стандартах, также отсутствует определение понятия общие учебные умения и навыки, но вместе с тем раскрывается его структура. </w:t>
      </w:r>
    </w:p>
    <w:p w14:paraId="0F1CFC2C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Современная образовательная ситуация складывается таким образом, что обращение к этому понятию становится очевидным. Что же лежит в основе общих учебных умений и навыков - деятельность, действия, качества, умения и навыки? </w:t>
      </w:r>
    </w:p>
    <w:p w14:paraId="6602D091" w14:textId="77777777" w:rsidR="0015686A" w:rsidRPr="009C51C9" w:rsidRDefault="0015686A" w:rsidP="0015686A">
      <w:pPr>
        <w:spacing w:before="120"/>
        <w:ind w:firstLine="567"/>
        <w:jc w:val="both"/>
      </w:pPr>
      <w:r w:rsidRPr="009C51C9">
        <w:t xml:space="preserve">Рассмотрим более подробно понятие "умение". В педагогике и психологии отсутствует единое, научно обоснованное определение понятия "умение". Разнообразие мнений обосновывается тем, что данная категория рассматривается и как категория психологическая, и как категория педагогическая, обладающая многокомпонентной структурой. Следовательно, это объясняет различия в подходах к рассмотрению понятия "умение" Анализируя представленные исследователями концептуальные подходы к рассмотрению понятия "умение", можно дать следующие пояснения: </w:t>
      </w:r>
    </w:p>
    <w:p w14:paraId="15082771" w14:textId="77777777" w:rsidR="0015686A" w:rsidRDefault="0015686A" w:rsidP="0015686A">
      <w:pPr>
        <w:spacing w:before="120"/>
        <w:ind w:firstLine="567"/>
        <w:jc w:val="both"/>
      </w:pPr>
      <w:r w:rsidRPr="009C51C9">
        <w:t>во-первых, деятельностный подход, рассматривает умение как категорию деятельности. Это позволяет раскрыть содержательную и операциональную стороны развития умения, но не затрагивают существенных изменений в личностной сфере учащихся. Умение определяется как знание в действии, т.е. применение знаний в учебно-познавательной деятельности как способ и качество деятельности. В этом случае процесс развития умений рассматривается в неразрывной связи с единством внешних процессов и психической деятельности.</w:t>
      </w:r>
    </w:p>
    <w:p w14:paraId="74DDC894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во-вторых, личностный подход дает основание рассматривать умение как качество личности, умение как личностное свойство, как способность ученика к целенаправленной деятельности, как основанную на знаниях способность достичь сознательно поставленной цели. </w:t>
      </w:r>
    </w:p>
    <w:p w14:paraId="7B64CE3F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в-третьих, личностно-деятельностный подход обосновывает то, что умение формируется в деятельности, определяется ее объективными особенностями, но, кроме того, умение проявляет себя и как способность к целенаправленной деятельности и является важной характеристикой личности. При данном подходе умение является важным компонентом процессуально-деятельностной стороны обучения, рассматривается как способность и результат деятельности с одной стороны, и как способность и качество личности с другой стороны. </w:t>
      </w:r>
    </w:p>
    <w:p w14:paraId="65494A16" w14:textId="77777777" w:rsidR="0015686A" w:rsidRDefault="0015686A" w:rsidP="0015686A">
      <w:pPr>
        <w:spacing w:before="120"/>
        <w:ind w:firstLine="567"/>
        <w:jc w:val="both"/>
      </w:pPr>
      <w:r w:rsidRPr="009C51C9">
        <w:lastRenderedPageBreak/>
        <w:t xml:space="preserve">Таким образом, согласно компетентностному подходу, мы придерживаемся последней позиции, которая дает нам возможность включить умение и в структуру учебных действий и рассматривать как компонент учебной деятельности, и быть неотъемлемой интегративной характеристикой личности одновременно. </w:t>
      </w:r>
    </w:p>
    <w:p w14:paraId="47AC09EE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Это дает нам основание придерживаться не традиционная точка зрения (К.К.Платонов, А.В.Петровский, Н.Д.Левитов, А.А.Степанов и др.), которая сводится к тому, что навыки возникают раньше умений. </w:t>
      </w:r>
    </w:p>
    <w:p w14:paraId="2E05C46E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В нашем понимании использование имеющихся знаний и навыков для выбора и осуществления приемов действия в соответствии с поставленной целью, есть умение. </w:t>
      </w:r>
    </w:p>
    <w:p w14:paraId="2E4D890D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В основу рабочего определения понятия "умение", мы берем концепции А.В.Петровского [4] и К.К.Платонова [3] и рассматриваем умение - как способность к владению сложной системой психических и практических действий, необходимых для целесообразной регуляции деятельности по достижению нужного (необходимого) качества, которое характеризуется выполнением действий в соответствующее время и переносом в новые условия, на основе имеющихся у субъекта знаний и навыков. </w:t>
      </w:r>
    </w:p>
    <w:p w14:paraId="6F8F906F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Способность нами понимается, как совокупность таких свойств личности, которые определяют успешность обучения какой-либо деятельности и совершенствования в ней [3, с.91]. </w:t>
      </w:r>
    </w:p>
    <w:p w14:paraId="71A4F4EC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Система психических и практических действий (по А.В.Петровскому) включает отбор знаний, связанных с задачей, выделение существенных для задачи свойств, определение на этой основе системы преобразований, контроль результатов путем их соотнесения с поставленной целью и корректировку на этой основе описанного процесса. </w:t>
      </w:r>
    </w:p>
    <w:p w14:paraId="6054F2A6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Таким образом, умение является характеристикой и деятельности, и личности. Поэтому с позиции системного, личностно-деятельностного и компетентностного подходов умение является способностью целостной и интегративной. </w:t>
      </w:r>
    </w:p>
    <w:p w14:paraId="35EDC051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Целостность нами понимается как общее свойство систем, которое дает ей возможность функционировать в качестве отдельного качественно определенного явления. </w:t>
      </w:r>
    </w:p>
    <w:p w14:paraId="7CF7C07C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Существуют различные подходы к описанию целостности систем (А.А. Малиновский, Л.П. Станкевич и др.), однако наиболее характерным свойством целостности системы является приобретение его новых интегративных качеств, не сводящихся к сумме свойств и качеств, присущих отдельно взятым компонентам системы. В целостной системе связь между компонентами настолько тесна, что изменение одного из них вызывает изменения других, а нередко и системы в целом . </w:t>
      </w:r>
    </w:p>
    <w:p w14:paraId="47A045D0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Общие учебные умения и навыки представляют собой целостную взаимосвязь внешних и внутренних действий, представленных первоначально как навык и затем как интегративная способность - умение, проявляющая себя в образовательных компетенциях, и в дальнейшем, представляющая себя в новом качестве как компетентность. </w:t>
      </w:r>
    </w:p>
    <w:p w14:paraId="6AA324A3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Следовательно, ОБЩИЕ УЧЕБНЫЕ УМЕНИЯ И НАВЫКИ, можно определить как совокупный компонент ключевой образовательной компетенции, представленный целостной, интегративной способностью школьника быть субъектом деятельности, которая позволяет активно и сознательно управлять ходом своей учебной деятельности. </w:t>
      </w:r>
    </w:p>
    <w:p w14:paraId="0FC16685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Результатом развития ОУУН учащихся является личность школьника, наделенная такими характеристиками как самоорганизуемая, самообразованная и саморазвивающаяся - компетентная в сфере образования. </w:t>
      </w:r>
    </w:p>
    <w:p w14:paraId="0986C5F9" w14:textId="77777777" w:rsidR="0015686A" w:rsidRPr="009C51C9" w:rsidRDefault="0015686A" w:rsidP="0015686A">
      <w:pPr>
        <w:spacing w:before="120"/>
        <w:jc w:val="center"/>
        <w:rPr>
          <w:b/>
          <w:bCs/>
          <w:sz w:val="28"/>
          <w:szCs w:val="28"/>
        </w:rPr>
      </w:pPr>
      <w:r w:rsidRPr="009C51C9">
        <w:rPr>
          <w:b/>
          <w:bCs/>
          <w:sz w:val="28"/>
          <w:szCs w:val="28"/>
        </w:rPr>
        <w:t>Список литературы</w:t>
      </w:r>
    </w:p>
    <w:p w14:paraId="1265AA24" w14:textId="77777777" w:rsidR="0015686A" w:rsidRDefault="0015686A" w:rsidP="0015686A">
      <w:pPr>
        <w:spacing w:before="120"/>
        <w:ind w:firstLine="567"/>
        <w:jc w:val="both"/>
      </w:pPr>
      <w:r w:rsidRPr="009C51C9">
        <w:lastRenderedPageBreak/>
        <w:t>1. Болотов В.А., Сериков В.В. Компетентностная модель: от идеи к образовательной программе // Педагогика. - 2003. - № 10. С. 8-14.</w:t>
      </w:r>
    </w:p>
    <w:p w14:paraId="613CE1E5" w14:textId="77777777" w:rsidR="0015686A" w:rsidRDefault="0015686A" w:rsidP="0015686A">
      <w:pPr>
        <w:spacing w:before="120"/>
        <w:ind w:firstLine="567"/>
        <w:jc w:val="both"/>
      </w:pPr>
      <w:r w:rsidRPr="009C51C9">
        <w:t>2. Громыко Ю.В. Понятие и проект в теории развивающего образования В.В.Давыдова // Известия РАО. 2000. № 2</w:t>
      </w:r>
    </w:p>
    <w:p w14:paraId="77B2FE95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3. Платонов К.К., Голубев Г.Г. Психология. - М., 1977. С.80,82 </w:t>
      </w:r>
    </w:p>
    <w:p w14:paraId="28DD85A7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4. Психология. / Под ред. А.В.Петровского. - М., 1986. С.107, 116 </w:t>
      </w:r>
    </w:p>
    <w:p w14:paraId="555D2452" w14:textId="77777777" w:rsidR="0015686A" w:rsidRDefault="0015686A" w:rsidP="0015686A">
      <w:pPr>
        <w:spacing w:before="120"/>
        <w:ind w:firstLine="567"/>
        <w:jc w:val="both"/>
      </w:pPr>
      <w:r w:rsidRPr="009C51C9">
        <w:t>5. Хуторской А.В. Ключевые компетенции как компонент личностно-ориентированной парадигмы образования // Народное образование № 2- 2003, с. 58-64.</w:t>
      </w:r>
    </w:p>
    <w:p w14:paraId="714730A8" w14:textId="77777777" w:rsidR="0015686A" w:rsidRPr="009C51C9" w:rsidRDefault="0015686A" w:rsidP="0015686A">
      <w:pPr>
        <w:spacing w:before="120"/>
        <w:ind w:firstLine="567"/>
        <w:jc w:val="both"/>
      </w:pPr>
      <w:r w:rsidRPr="009C51C9">
        <w:t>6. Хуторской А.В. Ключевые компетенции: Технология конструирования // Народное образование. № 5 - 2003, с. 55-61</w:t>
      </w:r>
    </w:p>
    <w:p w14:paraId="53229930" w14:textId="77777777" w:rsidR="0015686A" w:rsidRDefault="0015686A" w:rsidP="0015686A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40E92">
          <w:rPr>
            <w:rStyle w:val="a3"/>
          </w:rPr>
          <w:t>http://www.eidos.ru</w:t>
        </w:r>
      </w:hyperlink>
    </w:p>
    <w:p w14:paraId="715B9F86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6A"/>
    <w:rsid w:val="0015686A"/>
    <w:rsid w:val="006B11B3"/>
    <w:rsid w:val="00940E92"/>
    <w:rsid w:val="009C51C9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2ACB7"/>
  <w14:defaultImageDpi w14:val="0"/>
  <w15:docId w15:val="{4FC88040-2B6D-441C-8325-A932063A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86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6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9234</Characters>
  <Application>Microsoft Office Word</Application>
  <DocSecurity>0</DocSecurity>
  <Lines>76</Lines>
  <Paragraphs>21</Paragraphs>
  <ScaleCrop>false</ScaleCrop>
  <Company>Home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общих учебных умений и навыков как ключевой образовательной компетенции</dc:title>
  <dc:subject/>
  <dc:creator>User</dc:creator>
  <cp:keywords/>
  <dc:description/>
  <cp:lastModifiedBy>Igor_Trofimov</cp:lastModifiedBy>
  <cp:revision>2</cp:revision>
  <dcterms:created xsi:type="dcterms:W3CDTF">2025-10-20T05:29:00Z</dcterms:created>
  <dcterms:modified xsi:type="dcterms:W3CDTF">2025-10-20T05:29:00Z</dcterms:modified>
</cp:coreProperties>
</file>