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E2F7" w14:textId="77777777" w:rsidR="001103B9" w:rsidRPr="008A303B" w:rsidRDefault="001103B9" w:rsidP="001103B9">
      <w:pPr>
        <w:spacing w:before="120"/>
        <w:jc w:val="center"/>
        <w:rPr>
          <w:b/>
          <w:bCs/>
          <w:sz w:val="32"/>
          <w:szCs w:val="32"/>
        </w:rPr>
      </w:pPr>
      <w:r w:rsidRPr="008A303B">
        <w:rPr>
          <w:b/>
          <w:bCs/>
          <w:sz w:val="32"/>
          <w:szCs w:val="32"/>
        </w:rPr>
        <w:t>СДВГ. Определение проблемы</w:t>
      </w:r>
    </w:p>
    <w:p w14:paraId="44D909B4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Синдром дефицита внимания и гиперактивности</w:t>
      </w:r>
    </w:p>
    <w:p w14:paraId="55560E7D" w14:textId="77777777" w:rsidR="001103B9" w:rsidRDefault="001103B9" w:rsidP="001103B9">
      <w:pPr>
        <w:spacing w:before="120"/>
        <w:ind w:firstLine="567"/>
        <w:jc w:val="both"/>
      </w:pPr>
      <w:r w:rsidRPr="009A6916">
        <w:t>Внимание — это направленность психической деятельности на какой либо предмет, ситуацию или социальные отношения. Ни один психический процесс невозможен без концентрации и удержания внимания на каком бы то ни было объекте или событии. Внимание, как необходимое условие познавательной или любой другой деятельности изучается психологией с давних пор и является важной составной частью когнитивной психологии.</w:t>
      </w:r>
    </w:p>
    <w:p w14:paraId="6176B1EB" w14:textId="77777777" w:rsidR="001103B9" w:rsidRDefault="001103B9" w:rsidP="001103B9">
      <w:pPr>
        <w:spacing w:before="120"/>
        <w:ind w:firstLine="567"/>
        <w:jc w:val="both"/>
      </w:pPr>
      <w:r w:rsidRPr="009A6916">
        <w:t>Есть взрослые люди, у которых с детского возраста имеются различные нарушения внимания. Зачастую эти взрослые в детском возрасте были очень активными и подвижными непоседами. Чрезмерная активность с годами к подростковому возрасту исчезла или значительно уменьшилась, а вот такие качества, как невнимательность и импульсивность, порывистость в поведении остались, к сожалению, на всю жизнь.</w:t>
      </w:r>
    </w:p>
    <w:p w14:paraId="21945C6A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Чрезмерная активность, порывистость могут быть индивидуальными свойствами темперамента и вовсе не означать какой-либо патологии или отклонения в развитии. Однако же, если эта чрезмерная активность сочетается в детском возрасте с нарушениями активного внимания, то родители и педагоги сталкиваются со специфической проблемой, название которой Синдром дефицита внимания и гиперактивности (СДВГ).</w:t>
      </w:r>
    </w:p>
    <w:p w14:paraId="53AA1264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Варианты синдрома</w:t>
      </w:r>
    </w:p>
    <w:p w14:paraId="3E9075E6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Согласно американской классификации болезней DSM-IV выделяют 3 варианта этого нарушения:</w:t>
      </w:r>
    </w:p>
    <w:p w14:paraId="4707BDCA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синдром, сочетающий дефицит внимания и гиперактивность;</w:t>
      </w:r>
    </w:p>
    <w:p w14:paraId="0F08C1EE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синдром дефицита внимания без гиперактивности;</w:t>
      </w:r>
    </w:p>
    <w:p w14:paraId="5E048F3E" w14:textId="77777777" w:rsidR="001103B9" w:rsidRDefault="001103B9" w:rsidP="001103B9">
      <w:pPr>
        <w:spacing w:before="120"/>
        <w:ind w:firstLine="567"/>
        <w:jc w:val="both"/>
      </w:pPr>
      <w:r w:rsidRPr="009A6916">
        <w:t>синдром гиперактивности без дефицита внимания.</w:t>
      </w:r>
    </w:p>
    <w:p w14:paraId="6FF817CF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Чаще всего встречается первый вариант заболевания — сочетание гиперактивности и невнимательности. </w:t>
      </w:r>
    </w:p>
    <w:p w14:paraId="1BB65BAF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Вторым по распространённости является невнимательный вариант без гиперактивности. Он встречается гораздо чаще у девочек, чем у мальчиков и отличается своеобразным уходом в свои фантазии и мечтания, то есть ребёнок в течении дня может периодически витать в облаках. (eng. Daydreaming). </w:t>
      </w:r>
    </w:p>
    <w:p w14:paraId="3DE8093D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Наконец, третий гиперактивный вариант без нарушения внимания может с одинаковой степенью вероятности быть проявлением определённых нарушений центральной нервной системы и также инвидуальными свойствами темперамента. Кроме того, нарушением внимания страдают дети с неврозами и невротическими реакциями. Другие заболевания также могут сопровождаться подобными нарушениями.</w:t>
      </w:r>
    </w:p>
    <w:p w14:paraId="09B739A3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Тревожные сигналы</w:t>
      </w:r>
    </w:p>
    <w:p w14:paraId="552AD8D6" w14:textId="77777777" w:rsidR="001103B9" w:rsidRDefault="001103B9" w:rsidP="001103B9">
      <w:pPr>
        <w:spacing w:before="120"/>
        <w:ind w:firstLine="567"/>
        <w:jc w:val="both"/>
      </w:pPr>
      <w:r w:rsidRPr="009A6916">
        <w:t>Если в 4-5 лет родители и воспитатели детского сада замечают, что ребёнок не может играть в спокойные игры, не в состоянии сосредоточиться на задании и закончить его, если он бросает одно занятие и начинает другое, не закончив которого, переходит к следующему, то такому ребёнку необходимо тщательное психологическое обследование.</w:t>
      </w:r>
    </w:p>
    <w:p w14:paraId="67CD738A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Прежде, чем определить с какими именно проблемами сталкивается ребёнок, его поведение наблюдается в течении определённого времени дома и в детском саду. Только после этого, сравнивая наблюдения, психологи и педагоги могут говорить о конкретных трудностях, которые испытывает ребёнок. Далее в этом разделе мы описываем основные </w:t>
      </w:r>
      <w:r w:rsidRPr="009A6916">
        <w:lastRenderedPageBreak/>
        <w:t>признаки и симптомы, характерные для детей с синдромом дефицита внимания и гиперактивности.</w:t>
      </w:r>
    </w:p>
    <w:p w14:paraId="4FD66141" w14:textId="77777777" w:rsidR="001103B9" w:rsidRDefault="001103B9" w:rsidP="001103B9">
      <w:pPr>
        <w:spacing w:before="120"/>
        <w:ind w:firstLine="567"/>
        <w:jc w:val="both"/>
      </w:pPr>
      <w:r w:rsidRPr="009A6916">
        <w:t>Компьютерные диагностические игры могут помочь определить эти проблемы. С их помощью можно протестировать различные свойства внимания, а в дальнейшем, выяснив слабые стороны, тренировать внимание с помощью игр. Компьютерное тестирование и тренажёрные программы получают всё большее распространение на постсоветском пространстве и по мнению многих специалистов (например, Заваденко Н.Н.) являются перспективным прикладным направлением в психологии.</w:t>
      </w:r>
    </w:p>
    <w:p w14:paraId="6E5DD892" w14:textId="77777777" w:rsidR="001103B9" w:rsidRDefault="001103B9" w:rsidP="001103B9">
      <w:pPr>
        <w:spacing w:before="120"/>
        <w:ind w:firstLine="567"/>
        <w:jc w:val="both"/>
      </w:pPr>
      <w:r w:rsidRPr="009A6916">
        <w:t>Тем не менее, определить истинные проблемы ребёнка и поставить диагноз может только врач — невропатолог, психиатр, очень хороший педиатр.</w:t>
      </w:r>
    </w:p>
    <w:p w14:paraId="214A50B4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Попробуем разобраться в том, какие проявления или особенности поведения ребенка должны насторожить родителей и воспитателей.</w:t>
      </w:r>
    </w:p>
    <w:p w14:paraId="3B06C004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Диагностические критерии СВДГ</w:t>
      </w:r>
    </w:p>
    <w:p w14:paraId="0D011CE4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 xml:space="preserve">Из перечисленных ниже признаков хотя бы шесть должны сохраняться не менее 6 месяцев: </w:t>
      </w:r>
    </w:p>
    <w:p w14:paraId="7EBE1C95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Неспособность сосредоточиться на деталях.</w:t>
      </w:r>
    </w:p>
    <w:p w14:paraId="5E5B8473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Ошибки по невнимательности.</w:t>
      </w:r>
    </w:p>
    <w:p w14:paraId="77F52796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Неспособность вслушиваться в обращенную речь.</w:t>
      </w:r>
    </w:p>
    <w:p w14:paraId="12FC9058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Неспособность доводить задания до конца.</w:t>
      </w:r>
    </w:p>
    <w:p w14:paraId="7E3A3457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Низкие организаторские способности.</w:t>
      </w:r>
    </w:p>
    <w:p w14:paraId="19F6EC89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Отрицательное отношение к заданиям, требующим умственного напряжения.</w:t>
      </w:r>
    </w:p>
    <w:p w14:paraId="30DD1239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Потери необходимых предметов при выполнении задания.</w:t>
      </w:r>
    </w:p>
    <w:p w14:paraId="2C10CF01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Отвлекаемость на посторонние раздражители.</w:t>
      </w:r>
    </w:p>
    <w:p w14:paraId="1BE218FB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3абывчивость</w:t>
      </w:r>
    </w:p>
    <w:p w14:paraId="4BE510D3" w14:textId="77777777" w:rsidR="001103B9" w:rsidRDefault="001103B9" w:rsidP="001103B9">
      <w:pPr>
        <w:spacing w:before="120"/>
        <w:ind w:firstLine="567"/>
        <w:jc w:val="both"/>
      </w:pPr>
      <w:r w:rsidRPr="009A6916">
        <w:t>Неспособность сосредоточиться на деталях.</w:t>
      </w:r>
    </w:p>
    <w:p w14:paraId="2DC35EF9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Ребёнок воспринимает и запоминает предмет в общем, не вдаваясь в подробности и детали. Детали имеют большое значение в нашей жизни. Человек не учитывает каких-то мелочей и подробностей и, как результат, испытывает трудности или вынужден ликвидировать последствия такого невнимательного подхода к делу.</w:t>
      </w:r>
    </w:p>
    <w:p w14:paraId="3B1F34A6" w14:textId="77777777" w:rsidR="001103B9" w:rsidRDefault="001103B9" w:rsidP="001103B9">
      <w:pPr>
        <w:spacing w:before="120"/>
        <w:ind w:firstLine="567"/>
        <w:jc w:val="both"/>
      </w:pPr>
      <w:r w:rsidRPr="009A6916">
        <w:t>Ошибки по невнимательности</w:t>
      </w:r>
    </w:p>
    <w:p w14:paraId="37339501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Такого рода ошибки также известны как "беззаботные ошибки" и мы хорошо знаем как дорого такие ошибки могут стоить в жизни.</w:t>
      </w:r>
    </w:p>
    <w:p w14:paraId="50E812E4" w14:textId="77777777" w:rsidR="001103B9" w:rsidRDefault="001103B9" w:rsidP="001103B9">
      <w:pPr>
        <w:spacing w:before="120"/>
        <w:ind w:firstLine="567"/>
        <w:jc w:val="both"/>
      </w:pPr>
      <w:r w:rsidRPr="009A6916">
        <w:t>Неспособность вслушиваться в обращенную речь</w:t>
      </w:r>
    </w:p>
    <w:p w14:paraId="72299243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Дети с СДВГ недослушивают вопросы или обращенную к ним речь. Трудно говорить об установлении нормальных социальных отношений, если кто-то не слушает вас или перебивает.</w:t>
      </w:r>
    </w:p>
    <w:p w14:paraId="3FDD0196" w14:textId="77777777" w:rsidR="001103B9" w:rsidRDefault="001103B9" w:rsidP="001103B9">
      <w:pPr>
        <w:spacing w:before="120"/>
        <w:ind w:firstLine="567"/>
        <w:jc w:val="both"/>
      </w:pPr>
      <w:r w:rsidRPr="009A6916">
        <w:t>Неспособность доводить задания до конца</w:t>
      </w:r>
    </w:p>
    <w:p w14:paraId="1C92AB0A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Это является огромной трудностью для ребёнка с СДВГ. Усилия родителей и педагогов как раз должны быть направлены на то, чтобы приучить ребёнка заканчивать любые дела, какие-бы они не начинали.</w:t>
      </w:r>
    </w:p>
    <w:p w14:paraId="41B8666A" w14:textId="77777777" w:rsidR="001103B9" w:rsidRDefault="001103B9" w:rsidP="001103B9">
      <w:pPr>
        <w:spacing w:before="120"/>
        <w:ind w:firstLine="567"/>
        <w:jc w:val="both"/>
      </w:pPr>
      <w:r w:rsidRPr="009A6916">
        <w:t>Низкие организаторские способности</w:t>
      </w:r>
    </w:p>
    <w:p w14:paraId="5A3DCACC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lastRenderedPageBreak/>
        <w:t>Ребёнок должен как следует удерживать внимание на том, что он делает и мысленно не терять содержания задания. Не помешает, при этом, расставлять приоритеты: что сначала, что потом и что для этого нужно. Важно, также, по ходу действия приспосабливаться к вполне возможным изменениям в ситуации. Оказывается, не так всё просто. Всё это связано с исполнительными функциями головного мозга, которые у ребёнка СДВГ недостаточно хорошо развиты.</w:t>
      </w:r>
    </w:p>
    <w:p w14:paraId="0F99C93B" w14:textId="77777777" w:rsidR="001103B9" w:rsidRDefault="001103B9" w:rsidP="001103B9">
      <w:pPr>
        <w:spacing w:before="120"/>
        <w:ind w:firstLine="567"/>
        <w:jc w:val="both"/>
      </w:pPr>
      <w:r w:rsidRPr="009A6916">
        <w:t>Отрицательное отношение к заданиям, требующим умственного напряжения</w:t>
      </w:r>
    </w:p>
    <w:p w14:paraId="19C99D19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Такое отношение вполне естественно, потому что трудные задания требуют дополнительных умственных усилий, энергетических ресурсов, которых у ребёнка не так уж и много.</w:t>
      </w:r>
    </w:p>
    <w:p w14:paraId="669C988E" w14:textId="77777777" w:rsidR="001103B9" w:rsidRDefault="001103B9" w:rsidP="001103B9">
      <w:pPr>
        <w:spacing w:before="120"/>
        <w:ind w:firstLine="567"/>
        <w:jc w:val="both"/>
      </w:pPr>
      <w:r w:rsidRPr="009A6916">
        <w:t>Отвлекаемость на посторонние раздражители</w:t>
      </w:r>
    </w:p>
    <w:p w14:paraId="20955C93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Эта характеристика является противоположностью устойчивости внимания. Ребёнок отвлекается на посторонние стимулы-раздражители, которые к делу отношения не имеют. Тут есть две стороны медали. С одной стороны, ребёнок обнаруживает повышенное реагирование на посторонние стимулы, с другой стороны, ему так трудно удерживать внимание на задании или игре. Как следствие, внимание уходит на сторону.</w:t>
      </w:r>
    </w:p>
    <w:p w14:paraId="1D0D36D7" w14:textId="77777777" w:rsidR="001103B9" w:rsidRDefault="001103B9" w:rsidP="001103B9">
      <w:pPr>
        <w:spacing w:before="120"/>
        <w:ind w:firstLine="567"/>
        <w:jc w:val="both"/>
      </w:pPr>
      <w:r w:rsidRPr="009A6916">
        <w:t>Потери необходимых предметов при выполнении задания, забывчивость</w:t>
      </w:r>
    </w:p>
    <w:p w14:paraId="1EFD9BDE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Эти две характеристики можно объединить вместе. Они связаны с плохой способностью концентрировать внимание и со слабой кратковременной памятью. Чего только дети СДВГ не забывают в школе и в различных общественных местах: зонты, перчатки, шапки, различные личные вещи, школьные принадлежности и многое другое. Для некоторых детей и их родителей это представляет большую финансовую проблему.</w:t>
      </w:r>
    </w:p>
    <w:p w14:paraId="02514B40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Гиперактивность и импульсивность</w:t>
      </w:r>
    </w:p>
    <w:p w14:paraId="03C08130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Для диагностики гиперактивности необходимо наличие по крайней мере 5 из перечисленных ниже симптомов.</w:t>
      </w:r>
    </w:p>
    <w:p w14:paraId="0B28C4FE" w14:textId="77777777" w:rsidR="001103B9" w:rsidRDefault="001103B9" w:rsidP="001103B9">
      <w:pPr>
        <w:spacing w:before="120"/>
        <w:ind w:firstLine="567"/>
        <w:jc w:val="both"/>
      </w:pPr>
      <w:r w:rsidRPr="009A6916">
        <w:t>Признаки гиперактивности</w:t>
      </w:r>
    </w:p>
    <w:p w14:paraId="3619F15F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Ребенок гиперактивен, если он:</w:t>
      </w:r>
    </w:p>
    <w:p w14:paraId="1C4DA16F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совершает суетливые движения руками и ногами;</w:t>
      </w:r>
    </w:p>
    <w:p w14:paraId="6936DCB0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часто вскакивает со своего места;</w:t>
      </w:r>
    </w:p>
    <w:p w14:paraId="78BD4312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гиперподвижен в ситуациях, когда гиперподвижность неприемлема;</w:t>
      </w:r>
    </w:p>
    <w:p w14:paraId="0FC30267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не может играть в "тихие" игры;</w:t>
      </w:r>
    </w:p>
    <w:p w14:paraId="473FDC72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всегда находится в движении;</w:t>
      </w:r>
    </w:p>
    <w:p w14:paraId="77F8CFA3" w14:textId="77777777" w:rsidR="001103B9" w:rsidRDefault="001103B9" w:rsidP="001103B9">
      <w:pPr>
        <w:spacing w:before="120"/>
        <w:ind w:firstLine="567"/>
        <w:jc w:val="both"/>
      </w:pPr>
      <w:r w:rsidRPr="009A6916">
        <w:t>очень много говорит.</w:t>
      </w:r>
    </w:p>
    <w:p w14:paraId="1F429255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Коротко говоря, ребёнок находится в постоянном движении. Даже когда он сидит, двигаются его конечности и голова. Так что гиперактивность невозможно перепутать с чем либо ещё. Правда, для достоверности, ребёнок может считаться гиперактивным или гипердинамичным, если он ведёт себя так по меньшей мере в двух местах, дома и в школе.</w:t>
      </w:r>
    </w:p>
    <w:p w14:paraId="57F492EE" w14:textId="77777777" w:rsidR="001103B9" w:rsidRDefault="001103B9" w:rsidP="001103B9">
      <w:pPr>
        <w:spacing w:before="120"/>
        <w:ind w:firstLine="567"/>
        <w:jc w:val="both"/>
      </w:pPr>
      <w:r w:rsidRPr="009A6916">
        <w:t>Признаки импульсивности</w:t>
      </w:r>
    </w:p>
    <w:p w14:paraId="5CB59C4F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Под импульсивным мы понимаем ребёнка, который не способен остановиться и подумать, прежде чем заговорить или совершить действие. Ребенок импульсивен, если:</w:t>
      </w:r>
    </w:p>
    <w:p w14:paraId="3E3A7976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отвечает на вопрос, не выслушав его;</w:t>
      </w:r>
    </w:p>
    <w:p w14:paraId="645279E2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не может дождаться своей очереди;</w:t>
      </w:r>
    </w:p>
    <w:p w14:paraId="4B1AC105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вмешивается в разговоры и игры других.</w:t>
      </w:r>
    </w:p>
    <w:p w14:paraId="5C6BC890" w14:textId="77777777" w:rsidR="001103B9" w:rsidRDefault="001103B9" w:rsidP="001103B9">
      <w:pPr>
        <w:spacing w:before="120"/>
        <w:ind w:firstLine="567"/>
        <w:jc w:val="both"/>
      </w:pPr>
      <w:r w:rsidRPr="009A6916">
        <w:lastRenderedPageBreak/>
        <w:t>делает что либо не подумав о том, какие будут последствия.</w:t>
      </w:r>
    </w:p>
    <w:p w14:paraId="2DFA1DCC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Последнее — действительно бич любого человека с СДВГ, взрослого или ребёнка. Такому человеку трудно задержаться и подумать хотя бы на один шаг вперёд. Интересный вопрос "Что будет, если я сделаю это?" если и всплывает в голове человека с СДВГ, то только на короткое время. И здесь нужна постепенная тренировка умения предвидеть результаты своей деятельности, начиная с детского возраста.</w:t>
      </w:r>
    </w:p>
    <w:p w14:paraId="6F55DAA5" w14:textId="77777777" w:rsidR="001103B9" w:rsidRDefault="001103B9" w:rsidP="001103B9">
      <w:pPr>
        <w:spacing w:before="120"/>
        <w:ind w:firstLine="567"/>
        <w:jc w:val="both"/>
      </w:pPr>
      <w:r w:rsidRPr="009A6916">
        <w:t>Свехподвижность — причина или следствие?</w:t>
      </w:r>
    </w:p>
    <w:p w14:paraId="4BB1ED58" w14:textId="77777777" w:rsidR="001103B9" w:rsidRDefault="001103B9" w:rsidP="001103B9">
      <w:pPr>
        <w:spacing w:before="120"/>
        <w:ind w:firstLine="567"/>
        <w:jc w:val="both"/>
      </w:pPr>
      <w:r w:rsidRPr="009A6916">
        <w:t>Многие родители и воспитатели считают, что основная проблема — это сверхподвижность ребёнка. Спору нет, гиперактивный ребёнок выводит из терпения даже самых спокойных и уравновешенных родителей и воспитателей, нарушает порядок в классе или детсадовской группе, своей фонтанирующей нервной энергией раздражает не только взрослых, но даже сверстников.</w:t>
      </w:r>
    </w:p>
    <w:p w14:paraId="03EB171F" w14:textId="77777777" w:rsidR="001103B9" w:rsidRDefault="001103B9" w:rsidP="001103B9">
      <w:pPr>
        <w:spacing w:before="120"/>
        <w:ind w:firstLine="567"/>
        <w:jc w:val="both"/>
      </w:pPr>
      <w:r w:rsidRPr="009A6916">
        <w:t>Но дело в том, что гиперактивность не является ключевой проблемой. Как уже говорилось выше, по мере созревания структур головного мозга, примерно к 13-15 годам гиперактивность значительно уменьшается или исчезает совсем. Могут оставаться только суетливые движения у взрослого и/или неспособность зафиксироваться в одном положении на долгое время.</w:t>
      </w:r>
    </w:p>
    <w:p w14:paraId="6CE2C50B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Основными же симптомами СДВГ являются нарушение концентрации внимания и импульсивное, необдуманное поведение. Хотя причина или причины до сих пор достоверно не выяснены, целый ряд исследований позволяет предположить, что ведущим компонентом этого нарушения является неспособность мозга ребёнка к адекватной саморегуляции. Это касается как инициирования, так и торможения поведения и активности.</w:t>
      </w:r>
    </w:p>
    <w:p w14:paraId="52AE2D75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Особенности работы мозга у СДВГ-детей</w:t>
      </w:r>
    </w:p>
    <w:p w14:paraId="7F12C215" w14:textId="77777777" w:rsidR="001103B9" w:rsidRDefault="001103B9" w:rsidP="001103B9">
      <w:pPr>
        <w:spacing w:before="120"/>
        <w:ind w:firstLine="567"/>
        <w:jc w:val="both"/>
      </w:pPr>
      <w:r w:rsidRPr="009A6916">
        <w:t>Дети с СДВГ испытывают широкий спектр поведенческих, когнитивных и коммуникативных затруднений, нарушающих их повседневное функционирование и самочувствие.</w:t>
      </w:r>
    </w:p>
    <w:p w14:paraId="0DACA501" w14:textId="77777777" w:rsidR="001103B9" w:rsidRDefault="001103B9" w:rsidP="001103B9">
      <w:pPr>
        <w:spacing w:before="120"/>
        <w:ind w:firstLine="567"/>
        <w:jc w:val="both"/>
      </w:pPr>
      <w:r w:rsidRPr="009A6916">
        <w:t>Мозг ребёнка СДВГ работает циклично: 10-15 минут работы, а потом на 5-7 минут ребёнок как бы выключается, у него не хватает энергии на продолжение работы и ему требуется эту энергию набрать. В эти 5-7 минут для того, чтобы сознание было включено, ребёнок вынужден вертеть головой, двигать конечностями или всем туловищем.</w:t>
      </w:r>
    </w:p>
    <w:p w14:paraId="3342D721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Дети с СДВГ любопытны, но не любознательны. Они всё смотрят, слушают, трогают и пробуют, но беспорядочные сенсорные и моторные акты не складываются в необходимые действия. Знания, представления и умозаключения таких детей поверхностны. Понимание предметов и явлений также поверхностное, представлеия о социальных и межличностных отношениях довольно упрощенные. </w:t>
      </w:r>
    </w:p>
    <w:p w14:paraId="2643D692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Это происходит потому, что извечное детское "почему" удовлетворяется первыми сказанными словами и достаточно общим восприятием происходящего вокруг. Здесь опять таки дело не только в чрезмерной активности ребёнка, но также в его невнимательности. </w:t>
      </w:r>
    </w:p>
    <w:p w14:paraId="138B60C1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Ребёнок СДВГ не вникает в суть явлений, не подмечает деталей и не учитывает их в восприятии целого предмета или явления.Таким образом, такое важное свойство личности как внимательность не формируется или формируется очень медленно. </w:t>
      </w:r>
    </w:p>
    <w:p w14:paraId="650B8B0D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Внимательный человек глубже понимает то, что происходит вокруг и глубже чувствует и переживает свой личный опыт. Внимательность надо развивать с раннего детства, а не надеятся на то, что ребёнок перерастёт и с возрастом всё пройдёт.</w:t>
      </w:r>
    </w:p>
    <w:p w14:paraId="06E261BF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Коррекционная работа при СДВГ</w:t>
      </w:r>
    </w:p>
    <w:p w14:paraId="35CC7EB4" w14:textId="77777777" w:rsidR="001103B9" w:rsidRDefault="001103B9" w:rsidP="001103B9">
      <w:pPr>
        <w:spacing w:before="120"/>
        <w:ind w:firstLine="567"/>
        <w:jc w:val="both"/>
      </w:pPr>
      <w:r w:rsidRPr="009A6916">
        <w:lastRenderedPageBreak/>
        <w:t>В работе с ребёнком, имеющим серьёзные нарушения внимания, обязательно нужно наличие у него положительной мотивации. Такая мотивация может возникнуть, если в классе хороший и понимающий учитель, если родители действительно заинтересованы в том, чтобы помочь своему ребёнку. Обязательно нужна совместная работа родителей и учителей, построенная на эмоциональной заинтересованности родителей.</w:t>
      </w:r>
    </w:p>
    <w:p w14:paraId="0125A094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Ребёнок может удерживать внимание достаточно долго, если задание или игра интересная и доставляет ему удовольствие. Если ребёнок увлёкся и у него хорошо получается, он будет сидеть над этой игрой часами.</w:t>
      </w:r>
    </w:p>
    <w:p w14:paraId="1B8DF16F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Компьютерные игры</w:t>
      </w:r>
    </w:p>
    <w:p w14:paraId="2F73F47C" w14:textId="77777777" w:rsidR="001103B9" w:rsidRDefault="001103B9" w:rsidP="001103B9">
      <w:pPr>
        <w:spacing w:before="120"/>
        <w:ind w:firstLine="567"/>
        <w:jc w:val="both"/>
      </w:pPr>
      <w:r w:rsidRPr="009A6916">
        <w:t>Компьютерные игры чрезвычайно привлекательны для ребёнка. Если соблюдать элементарную гигиену здоровья и позволять ребёнку играть не более 1 часа в день, то вполне можно использовать компьютерные игры для развития различных свойств внимания.</w:t>
      </w:r>
    </w:p>
    <w:p w14:paraId="0E771121" w14:textId="77777777" w:rsidR="001103B9" w:rsidRDefault="001103B9" w:rsidP="001103B9">
      <w:pPr>
        <w:spacing w:before="120"/>
        <w:ind w:firstLine="567"/>
        <w:jc w:val="both"/>
      </w:pPr>
      <w:r w:rsidRPr="009A6916">
        <w:t>Пакет компьютерных програм "Зоопарк" предлагает тесты основных свойств внимания в игровой форме.</w:t>
      </w:r>
    </w:p>
    <w:p w14:paraId="08D8D32E" w14:textId="77777777" w:rsidR="001103B9" w:rsidRDefault="001103B9" w:rsidP="001103B9">
      <w:pPr>
        <w:spacing w:before="120"/>
        <w:ind w:firstLine="567"/>
        <w:jc w:val="both"/>
      </w:pPr>
      <w:r w:rsidRPr="009A6916">
        <w:t>Игра "Найди ёжика" позволяет протестировать интенсивность внимания, "Поиграй с Фламинго" даёт показатели устойчивости внимания, "Поиграй с Фламинго 2" проверяет помехоустойчивость внимания и наконец, "Накорми обезьян" даёт представление о переключаемости внимания.</w:t>
      </w:r>
    </w:p>
    <w:p w14:paraId="012A3FAE" w14:textId="77777777" w:rsidR="001103B9" w:rsidRDefault="001103B9" w:rsidP="001103B9">
      <w:pPr>
        <w:spacing w:before="120"/>
        <w:ind w:firstLine="567"/>
        <w:jc w:val="both"/>
      </w:pPr>
      <w:r w:rsidRPr="009A6916">
        <w:t>Проверив, таким образом, основные составляющие внимания, психолог-педагог может подобрать индивидуально каждому ребёнку игры для тренировки различных свойств внимания.</w:t>
      </w:r>
    </w:p>
    <w:p w14:paraId="4CD99545" w14:textId="77777777" w:rsidR="001103B9" w:rsidRDefault="001103B9" w:rsidP="001103B9">
      <w:pPr>
        <w:spacing w:before="120"/>
        <w:ind w:firstLine="567"/>
        <w:jc w:val="both"/>
      </w:pPr>
      <w:r w:rsidRPr="009A6916">
        <w:t>В каждой игре тренируется только одна отдельно взятая функция — это золотое правило, которое необходимо соблюдать и в компьютерных играх и в обычных подвижных играх для детей СДВГ. Взрослому человеку также трудно бывает одновременно тренировать и следить, например, за 3 функциями: сдержанностью, концентрацией внимания и усидчивостью. Поэтому тренируется одновременно только одна функциональная особенность.</w:t>
      </w:r>
    </w:p>
    <w:p w14:paraId="524049DA" w14:textId="77777777" w:rsidR="001103B9" w:rsidRDefault="001103B9" w:rsidP="001103B9">
      <w:pPr>
        <w:spacing w:before="120"/>
        <w:ind w:firstLine="567"/>
        <w:jc w:val="both"/>
      </w:pPr>
      <w:r w:rsidRPr="009A6916">
        <w:t>Для этого очень хорошо подходит пакет програм "Внимание". С помощью этих програм можно и тестировать и тренировать определенные характеристики внимания.</w:t>
      </w:r>
    </w:p>
    <w:p w14:paraId="075E0C5C" w14:textId="77777777" w:rsidR="001103B9" w:rsidRDefault="001103B9" w:rsidP="001103B9">
      <w:pPr>
        <w:spacing w:before="120"/>
        <w:ind w:firstLine="567"/>
        <w:jc w:val="both"/>
      </w:pPr>
      <w:r w:rsidRPr="009A6916">
        <w:t>Например, программа "Разведчик" тестирует и тренирует объем внимания. С помощью программы "Корректор" можно тестировать и тренировать интенсивность внимания. Программы "Чет-нечет", "Штурман" и "Кузнечик" для развития устойчивости внимания, а такие программы, как "Лазерная концентрация", "Вечное движение", "Формула Будды" и "Мир музыки" являются тренировочными программами для развития концентрации внимания.</w:t>
      </w:r>
    </w:p>
    <w:p w14:paraId="3E0CE8EF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t>Все вышеперечисленные программы, как и некоторые другие из этого пакета актуальны для тестирования и тренировки внимания у детей, страдающих СДВГ. Программы пакета "Внимание" пригодны для работы с детьми более старшего школьного возраста. Мотивацией при тестировании и тренировке различных характеристик внимания может быть естественный азарт, возникающий тогда, когда человек хочет узнать сможет ли он сделать определённое интеллектуальное задание правильно и достаточно быстро.</w:t>
      </w:r>
    </w:p>
    <w:p w14:paraId="1050E58E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Необходимость тренировок</w:t>
      </w:r>
    </w:p>
    <w:p w14:paraId="0A832C11" w14:textId="77777777" w:rsidR="001103B9" w:rsidRDefault="001103B9" w:rsidP="001103B9">
      <w:pPr>
        <w:spacing w:before="120"/>
        <w:ind w:firstLine="567"/>
        <w:jc w:val="both"/>
      </w:pPr>
      <w:r w:rsidRPr="009A6916">
        <w:t>Концентрацию внимания, его устойчивость и интенсивность, а также память и способность предвидеть результаты своей деятельности надо начинать тренировать с детства, не откладывая это в долгий ящик. Для этого применяются специальные подвижные, групповые и компьютерные развивающие игры.</w:t>
      </w:r>
    </w:p>
    <w:p w14:paraId="653E337B" w14:textId="77777777" w:rsidR="001103B9" w:rsidRPr="009A6916" w:rsidRDefault="001103B9" w:rsidP="001103B9">
      <w:pPr>
        <w:spacing w:before="120"/>
        <w:ind w:firstLine="567"/>
        <w:jc w:val="both"/>
      </w:pPr>
      <w:r w:rsidRPr="009A6916">
        <w:lastRenderedPageBreak/>
        <w:t>Родители должны работать в тесном контакте с учителями, психологами и врачом.</w:t>
      </w:r>
    </w:p>
    <w:p w14:paraId="1E49F570" w14:textId="77777777" w:rsidR="001103B9" w:rsidRPr="008A303B" w:rsidRDefault="001103B9" w:rsidP="001103B9">
      <w:pPr>
        <w:spacing w:before="120"/>
        <w:jc w:val="center"/>
        <w:rPr>
          <w:b/>
          <w:bCs/>
          <w:sz w:val="28"/>
          <w:szCs w:val="28"/>
        </w:rPr>
      </w:pPr>
      <w:r w:rsidRPr="008A303B">
        <w:rPr>
          <w:b/>
          <w:bCs/>
          <w:sz w:val="28"/>
          <w:szCs w:val="28"/>
        </w:rPr>
        <w:t>Список литературы</w:t>
      </w:r>
    </w:p>
    <w:p w14:paraId="165997EA" w14:textId="77777777" w:rsidR="001103B9" w:rsidRDefault="001103B9" w:rsidP="001103B9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http://www.effecton.ru/</w:t>
        </w:r>
      </w:hyperlink>
    </w:p>
    <w:p w14:paraId="0625B7C4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B9"/>
    <w:rsid w:val="001103B9"/>
    <w:rsid w:val="006B11B3"/>
    <w:rsid w:val="008A303B"/>
    <w:rsid w:val="009A6916"/>
    <w:rsid w:val="00F3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F55CE"/>
  <w14:defaultImageDpi w14:val="0"/>
  <w15:docId w15:val="{894C60FA-6783-4784-9054-A4A0B5F0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3B9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0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fec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2149</Words>
  <Characters>12250</Characters>
  <Application>Microsoft Office Word</Application>
  <DocSecurity>0</DocSecurity>
  <Lines>102</Lines>
  <Paragraphs>28</Paragraphs>
  <ScaleCrop>false</ScaleCrop>
  <Company>Home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СДВГ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