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A85E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Івано-Франківський національний медичний університет</w:t>
      </w:r>
    </w:p>
    <w:p w14:paraId="6380CD0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F478AD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6A75F5B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E0217CC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157E2F8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3AB39A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ACFBBA5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6E5E8C12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C30744B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9EA2E80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806A265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5190B184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6F6F0F7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A870FAB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Дослідження фенольного складу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перспективних видів лікарських рослин</w:t>
      </w:r>
    </w:p>
    <w:p w14:paraId="6A70E816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884937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Лучків Н.Ю.</w:t>
      </w:r>
    </w:p>
    <w:p w14:paraId="61195521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3E3AF3A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Анотація</w:t>
      </w:r>
    </w:p>
    <w:p w14:paraId="70C60E8C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7928FFD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роботі представлено результати фітохімічного дослідження одного з перспективних видів рослин У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країнських Карпат - волошки карпатської (Centaurea сarpatica). Встановлено залежність вмісту досліджуваних біологічно активних речовин від виду сировини. Виявлено високий вміст фенольних сполук в листках C. сarpatica та флавоноїдів у квітах C. сarpatica. 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тримані результати дослідження вказують на перспективність використання сировини волошки карпатської, як джерела фенольних сполук.</w:t>
      </w:r>
    </w:p>
    <w:p w14:paraId="34EB424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Ключові слова: волошка карпатська, C. сarpatica, біологічно активні речовини, сировина, поліфенольні сполуки, флавоноїди.</w:t>
      </w:r>
    </w:p>
    <w:p w14:paraId="405B7F88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1384C0A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ктуальним завданням сучасної фармацевтичної та медичної науки залишається розробка нових високоефективних і малотоксичних лікарських засобів на основі рослинної сировини.</w:t>
      </w:r>
    </w:p>
    <w:p w14:paraId="37C9E7FC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Відомо, що рослини з давніх давен активно використовуються в народній медицині, а пер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ші письмові згадки про їх застосування належать шумерам [5].</w:t>
      </w:r>
    </w:p>
    <w:p w14:paraId="57D58BE8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наш час рослинна сировина, яка є джерелом багатьох вітамінів та мінералів використовується при виготовленні біологічних добавок та застосовується в офіційній медицині для ефективної боротьби 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різними недугами. Так, лікарські рослини є ефективним засобом лікування і профілактики багатьох захворювань шлунково-кишкового тракту: гастрити, виразкова хвороба шлунка та дванадцятипалої кишки, панкреатит, холецистити і ентероколіти, атонія кишечника, 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еморой. Дуже дієві фітопрепарати при захворюваннях сечостатевої системи: пієлонефрити, цистити, запальні захворювання статевих органів, простатит. Багато рослин мають сечогінну дію, але на відміну від синтетичних препаратів, їх застосування не викликає вис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наження клубочкового апарату нирок і гіперкалійурії. Використання фітотерапії досить результативно при нейроциркуляторних дистониях по гіпертензивному і гіпотензивному типу, при неврозах і астенії. Лікування лікарськими рослинами сприяє відновленню порушен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обміну речовин, ліпідного обміну, посилюється виділення з організму токсичних метаболітів, що уповільнює розвиток атеросклерозу і пов’язаних з ним ускладнень, нормалізації діяльності нервової системи і стабілізації артеріального тиску, поліпшенню корон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арного кровообігу і кровопостачання головного мозку, зникненню безсоння і підвищенню працездатності. Ефективно лікуються ендокринні захворювання і хвороби жіночої статевої сфери, клімактеричні порушення. Фітопрепарати успішно використовуються в педіатрії,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гінекології, урології, травматології, гастроентерології тощо. Однак, застосовуючи лікарські рослини, ми отримуємо лікарські засоби, що проявляють, в першу чергу, відновні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властивості. Саме тому лікарські збори часто є неефективними при гострих захворювання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х, але показують позитивний результат при лікуванні хронічних недуг [3, с. 11-31].</w:t>
      </w:r>
    </w:p>
    <w:p w14:paraId="3665298F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Лікувальна дія рослинної сировини пов’язана із наявністю в ній специфічних біологічно активних речовин, більшість з яких є органічними. Серед найважливіших алкалоїди, глікоз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иди, ефірні олії, жирні олії, слизи, дубильні речовини, смоли. Найефективніше лікарські рослини використовуються у народній медицині. Серед них є й такі, що досі невідомі і не визнані, як лікарські офіційною наукою. В зв’язку з цим нами вперше досліджено 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ировину одного з маловідомих, цінних і перспективних високогірних видів рослин - волошки карпатської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>(Centaurea carpatica Porc.).</w:t>
      </w:r>
    </w:p>
    <w:p w14:paraId="61F82A77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Лікарські властивості волошок були відомі людям ще в глибоку давнину. Так, їх латинську назву -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Centaurea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- вперше застосовано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 IV ст. до н.е. древньогрецьким лікарем і дослідником Гіппократом. Сама ж назва походить від грецького слова «кентавр» (чи «сентавр») - фантастична істота, напівлюдина-напівкінь. В міфі про Геракла розповідається, як під час битви з кентаврами Геракл пом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илково поранив отруєною стрілою свого друга Хірона і серед ліків, якими намагалися вилікувати пораненого згадується волошка [5].</w:t>
      </w:r>
    </w:p>
    <w:p w14:paraId="0881F711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За даними літературних джерел, на сьогоднішній день в медицині використовується сировина волошки лучної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(Centaurea jacea L.)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волошки синьої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(Centaurea cyanus L.),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препарати яких відомі своїми протизапальними, дезінфікуючими, сечогінними та жовчогінними властивостями. Так трава волошки лучної багата на дубильні речовини, ксантоглікозид центаурин та містить значну кількість аскор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бінової кислоти якої найбільше накопичується в листках [3, с. 615-655].</w:t>
      </w:r>
    </w:p>
    <w:p w14:paraId="7CF006DD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Біологічно активні речовини волошки синьої вивчені значно краще. З лікувальною метою використовують лише крайові квітки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(Flores cyani),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які містять глікозиди - ціанарин, центаурин і ци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корин; антоціани - пеларгонін і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ціанідин; флавоноїди, сапоніни, смолисті й пектинові речовини, алкалоїди, барвник ціанін, каротин, мінеральні солі тощо. Також розроблені лікарські форми та інструкції по застосуванню рослинної сировини волошки лучної та вол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ошки синьої [3, с. 6І5-655]. Однак в літературних джерелах відсутні відомості щодо високогірного виду волошки карпатської </w:t>
      </w:r>
      <w:r>
        <w:rPr>
          <w:rFonts w:ascii="Times New Roman CYR" w:hAnsi="Times New Roman CYR" w:cs="Times New Roman CYR"/>
          <w:sz w:val="28"/>
          <w:szCs w:val="28"/>
          <w:lang w:val="de-DE"/>
        </w:rPr>
        <w:t xml:space="preserve">(Centaurea carpatica Porc.)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 її лікувальних властивостей. В зв’язку з цим, нашими тривалими дослідженнями з’ясовано таксономічну при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належність виду; вивчено закономірності поширення та особливості морфо-функціональної організації; досліджено особливості розмноження і розвитку особин та адаптаційні потенції виду тощо [5, 6,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7].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Також нами вперше проведено фітохімічне дослідження рослинн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ої сировини волошки карпатської, в результаті якого виявлено біологічно активні речовини у надземній та підземній частинах рослини, що визначає перспективи її практичного використання в лікувальних цілях [4; 8].</w:t>
      </w:r>
      <w:r>
        <w:rPr>
          <w:rFonts w:ascii="Times New Roman CYR" w:hAnsi="Times New Roman CYR" w:cs="Times New Roman CYR"/>
          <w:color w:val="FFFFFF"/>
          <w:sz w:val="28"/>
          <w:szCs w:val="28"/>
          <w:lang w:val="uk-UA"/>
        </w:rPr>
        <w:t xml:space="preserve"> фітохімічний волошка карпатський біологічний</w:t>
      </w:r>
    </w:p>
    <w:p w14:paraId="1F44354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Попередніми нашими дослідженнями встановлено наявність в сировині волошки карпатської таких біологічно активних речовин, як водорозчинних полісахаридів, антраценпохідних, хромонів, сапонінів, алкалоїдів, кумаринів, флавоноїдів та дубильних речовин [4].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результаті проведеного якісного і кількісного аналізу найчисельнішими виявилися сполуки фенольного характеру, що й обумовило актуальність даного дослідження.</w:t>
      </w:r>
    </w:p>
    <w:p w14:paraId="16BC1140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Головною метою цієї роботи є дослідження фенольного складу сировини одного з перспективних видів 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ослин - волошки карпатської.</w:t>
      </w:r>
    </w:p>
    <w:p w14:paraId="47EE89C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Відомо, що феноли - досить поширена група біологічно активних речовин, які містяться в сировині багатьох рослин (листі чаю, плодах горобини чорноплідної, квітах бузини чорної), характеризуються широким спектром дії (спазмолітич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ний, гіпотензивний, бактерицидний і ін.) і є малотоксичними. Також фенольні сполуки відіграють важливу роль у захисті тканин від проникаючої радіації, вільних радикалів, мутагенів та сильних окислювачів.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Відомо, що зростаючи у горах, де кількість ультрафіо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летової радіації вища, рослини вміщують значно більше фенолвмісних сполук, що слід враховувати при заготівлі лікарської сировини [3, с. 28-31]. Виходячи з вище сказаного, основним завданням нашого дослідження було кількісне визначення фенольних сполук в си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ровині волошки карпатської.</w:t>
      </w:r>
    </w:p>
    <w:p w14:paraId="2528AD14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Вид волошка карпатська -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Centaurea carpatica Porc.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рід волошка -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Centaurea,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родина складноцвіті -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Asteraceae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поширений у Чивчино-Гринявських горах, Буковинських і Покутських Карпатах, Східних Бескидах, Ґорґанах, Чорногорі, Зак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арпатті та Румунських Карпатах. Багаторічна трав’яниста рослина, трав’янистий полікарпік, гемікриптофіт, мезофіт, евритоп. Цвіте у липні - серпні [5]. Під час цвітіння рослина шерстиста від розсіяних, звивистих багатоклітинних волосків. Стебла поодинокі аб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в кількості 2-3, прямостоячі, від 20 до 60 см завдовжки, ребристо-борозенчасті, під кошиком помітно потовщені, вгорі часто розгалужені, з косо спрямованими догори, простими видовженими або більш-менш короткими гілками, блідо-зелені, при основі нерідко лі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лово-пурпурні. Кореневище дерев’янисте, укорочене, зі шнуровидними коренями довжиною до 25 см. Листки широко-ланцетні, еліптично- або яйцевидно-ланцетні, на верхівці загострені, по краю віддалено-дрібно-зубчасто-пилчасті, з обох боків зелені, розсіяно-шерс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тисто-волосисті.</w:t>
      </w:r>
    </w:p>
    <w:p w14:paraId="24848F91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Кошики великі, під час цвітіння до 4 см в діаметрі; поодинокі, часто скупчені на верхівках стебел та бокових гілок, утворюють широке, іноді більш-менш стиснуте (в залежності від кількості кошиків) щитковидне суцвіття. Обгортка кулясто-яйце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видна до майже кулястої, 15-20 мм завдовжки та (15) 17-20 мм завширшки, при основі злегка павутиниста. Придатки зовнішніхта середніх листочків обгортки перетинчасті, від чорних до чорнувато-бурих, по краю правильно гребінчасто розсічені на довгі нитковидні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коротко-перисто-щетинисті торочки, цілком прикривають розміщені під ними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блідо-зелені листочки. Центральна частина придатків середніх листочків цілісна, ширококутна або широко ромбічна, 2-2,5 мм завширшки (у придатків самих зовнішніх листочків трохи вужч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а), на верхівці відтягнута в пряме або відігнуте назовні, неколюче, шиловидне закінчення 3,5-5 мм завдовжки. Бокові торочки (1,5) 2-3 мм завдовжки, довші за ширину цілісної частини, рідше їй дорівнюють, нижні наближені одна до одної, верхні - розсунуті і ч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асом світліші від центральної частини, бурі.</w:t>
      </w:r>
    </w:p>
    <w:p w14:paraId="0C84631A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Придатки досить численних внутрішніх листочків також перетинчасті, чорнувато або світло-бурі, ромбовидно-округлі до еліптичних, 2,5-4 мм завдовжки та 2,5-3 (3,5) мм завширшки, в центральній частині темніші, по 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раю світліші; торочкувато-надрізані або неправильно зубчасті.</w:t>
      </w:r>
    </w:p>
    <w:p w14:paraId="4DDAA37A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Квітки у кошику неоднакові - кошики гетерогамні. Квітколоже щетинисте. Квітки рожево-пурпурні або пурпурні, зустрічаються альбіноси. Крайові квітки неплідні, без стамінодіїв і рудимента стовпчик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а, трубчасто-лійковидні, збільшені до 3 см завдовжки, з тонкою трубочкою довжиною 1-1,2 см і до основи розсіченим на лінійні частки відгином довжиною 1,8-2 см. Серединні (внутрішні) квітки трубчасті, двостатеві, плідні. Віночки різного кольору, лопаті прий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мочки вільні. Сім’янки довгасті, 3-3,2 см завдовжки і близько 1,2 мм завширшки, чубок ледве помітний завдовжки 1-1,2 мм [5, 7].</w:t>
      </w:r>
    </w:p>
    <w:p w14:paraId="57BE60A7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дослідженнях використовували суху рослинну сировину (листки та квіти) волошки карпатської, зібрану в Українських Карпатах. Сир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овинний матеріал подрібнювали до частинок діаметром 1-3 мм. Загальний вміст поліфенольних сполук у рослинній сировині визначали титрометричним методом Левенталя. Метод полягає в окисленні полі фенольних сполук пермангатом калію [1]. Вміст флавоноїдів визна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чали колориметричним методом з використанням А1С1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Принцип методу ґрунтується на тому, що А1С1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uk-UA"/>
        </w:rPr>
        <w:t>3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утворює стійкі комплекси з С-4- кето групою або С-3 чи С-5- гідроксильною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групою флавонів і флаванолів, які мають максимум поглинання при 440-510 нм [2, 10].</w:t>
      </w:r>
    </w:p>
    <w:p w14:paraId="3D8EBEA2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міст поліфенолів виражали у мг-екв рутину, а флавоноїдів - у мг-екв кверцетину на 1 г сухої маси рослинної сировини.</w:t>
      </w:r>
    </w:p>
    <w:p w14:paraId="28343022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табл. 1 представлені дані по визначенню загального вмісту поліфенолів та однієї з груп фенольних речовин - флавоноїдів у надземних органа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 волошки карпатської.</w:t>
      </w:r>
    </w:p>
    <w:p w14:paraId="752755AD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010EB91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Таблиця 1 Загальний вміст полі фенолів та флавоноїдів у сухій сировині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carpatica</w:t>
      </w:r>
    </w:p>
    <w:tbl>
      <w:tblPr>
        <w:tblW w:w="0" w:type="auto"/>
        <w:tblInd w:w="-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41"/>
        <w:gridCol w:w="1837"/>
        <w:gridCol w:w="2296"/>
      </w:tblGrid>
      <w:tr w:rsidR="00000000" w14:paraId="378BBF75" w14:textId="77777777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EBEAF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Сировина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5FC90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Поліфеноли, мг-екв рутину на г сухої маси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72679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Флавоноїди, мг-екв кверцетину на г сухої маси</w:t>
            </w:r>
          </w:p>
        </w:tc>
      </w:tr>
      <w:tr w:rsidR="00000000" w14:paraId="64710952" w14:textId="77777777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BAA2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de-DE"/>
              </w:rPr>
              <w:t xml:space="preserve">C. carpatica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(квіти)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08522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29±3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509A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37±8 </w:t>
            </w:r>
            <w:r>
              <w:rPr>
                <w:rFonts w:ascii="Times New Roman CYR" w:hAnsi="Times New Roman CYR" w:cs="Times New Roman CYR"/>
                <w:sz w:val="20"/>
                <w:szCs w:val="20"/>
                <w:vertAlign w:val="superscript"/>
                <w:lang w:val="uk-UA"/>
              </w:rPr>
              <w:t>б</w:t>
            </w:r>
          </w:p>
        </w:tc>
      </w:tr>
      <w:tr w:rsidR="00000000" w14:paraId="0910EDA0" w14:textId="77777777">
        <w:tblPrEx>
          <w:tblCellMar>
            <w:top w:w="0" w:type="dxa"/>
            <w:bottom w:w="0" w:type="dxa"/>
          </w:tblCellMar>
        </w:tblPrEx>
        <w:tc>
          <w:tcPr>
            <w:tcW w:w="1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F85C6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fr-FR"/>
              </w:rPr>
              <w:t xml:space="preserve">C. carpatica 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(листки)</w:t>
            </w:r>
          </w:p>
        </w:tc>
        <w:tc>
          <w:tcPr>
            <w:tcW w:w="1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E7DA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 xml:space="preserve">65±3 </w:t>
            </w:r>
            <w:r>
              <w:rPr>
                <w:rFonts w:ascii="Times New Roman CYR" w:hAnsi="Times New Roman CYR" w:cs="Times New Roman CYR"/>
                <w:sz w:val="20"/>
                <w:szCs w:val="20"/>
                <w:vertAlign w:val="superscript"/>
                <w:lang w:val="uk-UA"/>
              </w:rPr>
              <w:t>а</w:t>
            </w:r>
          </w:p>
        </w:tc>
        <w:tc>
          <w:tcPr>
            <w:tcW w:w="2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A77C1" w14:textId="77777777" w:rsidR="00000000" w:rsidRDefault="008B10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  <w:lang w:val="ru-RU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  <w:t>14±6</w:t>
            </w:r>
          </w:p>
        </w:tc>
      </w:tr>
    </w:tbl>
    <w:p w14:paraId="6978C3AD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Примітка.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а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значення достовірно відрізняється від відповідного значення «С. сатраЬіса (квіти)» з Р&lt;0,005; 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6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значення достовірно відрізняється від відповідного значення «С. сатраЬіса (листки)» з Р&lt;0,001, п=5</w:t>
      </w:r>
    </w:p>
    <w:p w14:paraId="58F7B8A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2740C0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Як видно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 табл. 1, загальний вміст поліфенольних сполук у листках С. сатраЬіса виявився удвічі вищим, ніж у квітах. Однак у квітках вміст флавоноїдів є у 2,5 рази вищим, ніж у листках.</w:t>
      </w:r>
    </w:p>
    <w:p w14:paraId="28FF34B4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 встановлено, що загальний вміст поліфенольних сполук у листках становить 65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±3 мг- екв рутину на г сухої маси, а у квітах їх кількість складає 29±3 мг-екв рутину на г сухої маси. В свою чергу вміст флавоноїдів у квітах склав 37±8 мг-екв кверцетину на г сухої маси, в той час, як у листках цей показник становить 14±6 мг-екв кверцети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ну на г сухої маси. Високий вміст флавоноїдів у квітах волошки може бути пов’язаний з наявністю антоціанів, оскільки попередній якісний аналіз показав наявність цих сполук у квітках [4].</w:t>
      </w:r>
    </w:p>
    <w:p w14:paraId="61959908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Таким чином, отримані результати свідчать, що надземні органи волошки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карпатської яка зростає у високогір’ї Карпат, мають високий вміст сполук фенольної природи, що може відображатись на їх біологічних властивостях.</w:t>
      </w:r>
    </w:p>
    <w:p w14:paraId="431CB83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3FD4474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Висновки</w:t>
      </w:r>
    </w:p>
    <w:p w14:paraId="4DBEA60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25F4992A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Виявлено високий вміст фенольних сполук та флавоноїдів у сухій сировині - квітах та листках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C. сarpatica, зібраних в Українських Карпатах.</w:t>
      </w:r>
    </w:p>
    <w:p w14:paraId="33A49755" w14:textId="77777777" w:rsidR="00000000" w:rsidRDefault="008B108E">
      <w:pPr>
        <w:widowControl w:val="0"/>
        <w:tabs>
          <w:tab w:val="left" w:pos="553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Встановлено, що вміст виявлених біологічно активних речовин залежить від виду сировини.</w:t>
      </w:r>
    </w:p>
    <w:p w14:paraId="4C4E5EC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Отримані результати свідчать, що надземні органи C. сarpatica мають високий вміст фенольних сполук та флавоноїдів, а це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вказує на можливість використання сировини даного виду, як нового джерела сполук фенольної природи для створення нових фітопрепаратів з метою розширення спектру використання в медичній практиці.</w:t>
      </w:r>
    </w:p>
    <w:p w14:paraId="7596323B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14:paraId="1E120802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Список літератури</w:t>
      </w:r>
    </w:p>
    <w:p w14:paraId="34C9F0E5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22B5590" w14:textId="77777777" w:rsidR="00000000" w:rsidRDefault="008B108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1.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Державна фармакопея України. - Виданн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 1-е. Доповнення I. - Х.: РІРЕГ, 2004. - 494 с.</w:t>
      </w:r>
    </w:p>
    <w:p w14:paraId="137E3D06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Данилова Н. А. Количественное определение дубильных веществ в корнях щавеля конского методом спектрофотометрии в сравнении с методом перманганатометрии / Н. А. Данилова, Д. М. Попов // Весник ВГУ. Серия: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Химия, Биология, Фармация. - 2004. - № 2. - С. 179-182.</w:t>
      </w:r>
    </w:p>
    <w:p w14:paraId="6CF7BC22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3.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Ковальов В. М. Фармакогнозія з основами біохімії рослин / В. М. Ковальов, О. І. Павлій, Т. І. Ісакова. - Харків: Вид-во НФАУ, 2000. - 703 с.</w:t>
      </w:r>
    </w:p>
    <w:p w14:paraId="76F963F4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4.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Лучків Н. Ю. Фітохімічне дослідження волошки карпатсь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кої / Н. Ю. Лучків // Світ медицини та біології. - Полтава: ПДМУ, 2008. - Ч. ІІ, № 4. - С. 47-50.</w:t>
      </w:r>
    </w:p>
    <w:p w14:paraId="587C6E5E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5.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Лучків Н. Ю. Хорологічна, таксономічна та еколого-фітоценотична характеристика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Centaurea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carpatica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(Porc.) Porc. -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 Н. Ю. Лучків // Вісник Прикарпатськог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національного університету імені Василя Стефа- ника. Серія: Біологія. - Івано-Франківськ: Плай, 2009. - Вип. ХІІІ. - С. 15-20.</w:t>
      </w:r>
    </w:p>
    <w:p w14:paraId="38A2E730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fr-FR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6.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Лучків Н. Ю. Репродуктивна біологія та особливості поновлення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Centaurea carpatica (Porc.) Porc.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 Н. Ю. Лучків // Лісівництв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 і агролісомеліорація. - Харків: УкрНДІЛГА, 2009. - Вип. 116. - С. 260-265.</w:t>
      </w:r>
    </w:p>
    <w:p w14:paraId="5C8BEA83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7.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Лучків Н. Ю. Особливості розвитку особин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Centaurea carpatica (Porc.) Porc.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/ Н. Ю. Лучків, В. І. Пар- пан // Науковий вісник Ужгородського університету. Серія: Біологія. - 2010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- Вип. 27. - С. 91-95.</w:t>
      </w:r>
    </w:p>
    <w:p w14:paraId="7EB087C4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8.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Лучків Н. Ю., Бурдилюк Н. І., Ізерська Л. І., Байляк М. М. Оцінка антиоксидантних властивостей родіоли рожевої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Rhodiola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rosea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L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.) та волошки карпатської (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Centaurea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carpatica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Porc.),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зібраних в Українських Карпатах / Н. Ю. Лучкі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в, Н. І. Бурдилюк, Л. І. Ізерська та ін. // Галицький лікарський вісник. - Івано- Франківськ: ІФНМУ, 2013. - Том 20, ч. 1. - С. 55-57.</w:t>
      </w:r>
    </w:p>
    <w:p w14:paraId="555564C9" w14:textId="77777777" w:rsidR="00000000" w:rsidRDefault="008B108E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lastRenderedPageBreak/>
        <w:t>9.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Polyphenols and human health: prevention of disease and mechanisms of action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[Vauzour D., Rodriguez- Mateos A., Coro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na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G. et. al.]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Nutrients. - 2010. -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Vol.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2. -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P.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1106-1131.</w:t>
      </w:r>
    </w:p>
    <w:p w14:paraId="48085327" w14:textId="77777777" w:rsidR="008B108E" w:rsidRDefault="008B108E">
      <w:pPr>
        <w:widowControl w:val="0"/>
        <w:tabs>
          <w:tab w:val="left" w:pos="332"/>
          <w:tab w:val="left" w:pos="709"/>
        </w:tabs>
        <w:autoSpaceDE w:val="0"/>
        <w:autoSpaceDN w:val="0"/>
        <w:adjustRightInd w:val="0"/>
        <w:spacing w:after="0" w:line="360" w:lineRule="auto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10.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ab/>
        <w:t xml:space="preserve">Zhishen J. The determination of flavonoid content in mulberry and their scavenging effects on superoxide radicals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J. Zhishen, </w:t>
      </w:r>
      <w:r>
        <w:rPr>
          <w:rFonts w:ascii="Times New Roman CYR" w:hAnsi="Times New Roman CYR" w:cs="Times New Roman CYR"/>
          <w:sz w:val="28"/>
          <w:szCs w:val="28"/>
          <w:lang w:val="fr-FR"/>
        </w:rPr>
        <w:t xml:space="preserve">T.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 xml:space="preserve">Mengcheng, W. Jianming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//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Food Chem. - 1999. - 64. - P. 55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5-559.</w:t>
      </w:r>
    </w:p>
    <w:sectPr w:rsidR="008B108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0C"/>
    <w:rsid w:val="008B108E"/>
    <w:rsid w:val="00E1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56106C"/>
  <w14:defaultImageDpi w14:val="0"/>
  <w15:docId w15:val="{3E236CC4-C394-4C6A-B452-78B6465B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2212</Words>
  <Characters>12615</Characters>
  <Application>Microsoft Office Word</Application>
  <DocSecurity>0</DocSecurity>
  <Lines>105</Lines>
  <Paragraphs>29</Paragraphs>
  <ScaleCrop>false</ScaleCrop>
  <Company/>
  <LinksUpToDate>false</LinksUpToDate>
  <CharactersWithSpaces>14798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Igor_Trofimov</dc:creator>
  <cp:keywords/>
  <dc:description/>
  <cp:lastModifiedBy>Igor_Trofimov</cp:lastModifiedBy>
  <cp:revision>2</cp:revision>
  <dcterms:created xsi:type="dcterms:W3CDTF">2025-11-27T05:37:00Z</dcterms:created>
  <dcterms:modified xsi:type="dcterms:W3CDTF">2025-11-27T05:37:00Z</dcterms:modified>
</cp:coreProperties>
</file>