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6AD9" w14:textId="77777777" w:rsidR="00000000" w:rsidRDefault="00000000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Этапы и закономерности развития личности</w:t>
      </w:r>
    </w:p>
    <w:p w14:paraId="4057AE52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 условиях формирующего педагогически! и вил-действия происходит развитие личности, станов</w:t>
      </w:r>
      <w:r>
        <w:rPr>
          <w:snapToGrid w:val="0"/>
        </w:rPr>
        <w:softHyphen/>
        <w:t>ление ее важнейших психологических свойств и качеств. Что же является движущими силами развития личности, способствующими достижению ею социаль</w:t>
      </w:r>
      <w:r>
        <w:rPr>
          <w:snapToGrid w:val="0"/>
        </w:rPr>
        <w:softHyphen/>
        <w:t>ной зрелости?</w:t>
      </w:r>
    </w:p>
    <w:p w14:paraId="7EC74F0F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 истории психологии существовало два направления в ре</w:t>
      </w:r>
      <w:r>
        <w:rPr>
          <w:snapToGrid w:val="0"/>
        </w:rPr>
        <w:softHyphen/>
        <w:t>шении вопроса о движущих силах, источнике развития и ста</w:t>
      </w:r>
      <w:r>
        <w:rPr>
          <w:snapToGrid w:val="0"/>
        </w:rPr>
        <w:softHyphen/>
        <w:t>новления личности. Эти направления получили название био</w:t>
      </w:r>
      <w:r>
        <w:rPr>
          <w:snapToGrid w:val="0"/>
        </w:rPr>
        <w:softHyphen/>
        <w:t>генетической и социогенетической концепций развития.</w:t>
      </w:r>
    </w:p>
    <w:p w14:paraId="3F30F965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Биогенетическая концепция исходит из того, что развитие личности человека определяется биологическим, преимущест</w:t>
      </w:r>
      <w:r>
        <w:rPr>
          <w:snapToGrid w:val="0"/>
        </w:rPr>
        <w:softHyphen/>
        <w:t>венно наследственным, фактором. Поэтому развитие личности носит спонтанный (самопроизвольный)  характер. Согласно этой точке зрения, человек от природы имеет предрасположе</w:t>
      </w:r>
      <w:r>
        <w:rPr>
          <w:snapToGrid w:val="0"/>
        </w:rPr>
        <w:softHyphen/>
        <w:t>ние не только к некоторым особенностям протекания эмоцио</w:t>
      </w:r>
      <w:r>
        <w:rPr>
          <w:snapToGrid w:val="0"/>
        </w:rPr>
        <w:softHyphen/>
        <w:t>нальных реакции, особенностям темпа действий, но и к опре</w:t>
      </w:r>
      <w:r>
        <w:rPr>
          <w:snapToGrid w:val="0"/>
        </w:rPr>
        <w:softHyphen/>
        <w:t>деленному комплексу мотивов (предрасположение к преступ</w:t>
      </w:r>
      <w:r>
        <w:rPr>
          <w:snapToGrid w:val="0"/>
        </w:rPr>
        <w:softHyphen/>
        <w:t>ности у одних, к успехам в административной деятельности у других и т. п.). В человеке якобы от природы запрограмми</w:t>
      </w:r>
      <w:r>
        <w:rPr>
          <w:snapToGrid w:val="0"/>
        </w:rPr>
        <w:softHyphen/>
        <w:t>рованы не только формы его психической деятельности, но и их содержание, изначально определены этапы психического раз</w:t>
      </w:r>
      <w:r>
        <w:rPr>
          <w:snapToGrid w:val="0"/>
        </w:rPr>
        <w:softHyphen/>
        <w:t>вития и порядок их возникновения.</w:t>
      </w:r>
    </w:p>
    <w:p w14:paraId="54DC76C6" w14:textId="77777777" w:rsidR="00000000" w:rsidRDefault="00000000">
      <w:pPr>
        <w:pStyle w:val="Mystyle"/>
      </w:pPr>
      <w:r>
        <w:t>Биогенетическая концепция, представляющая личность че</w:t>
      </w:r>
      <w:r>
        <w:softHyphen/>
        <w:t>ловека лишенной собственной активности, продуктом действия фатальных биологических факторов, делала и педагога пассивным свидетелем рождения этих роковым образом предопре</w:t>
      </w:r>
      <w:r>
        <w:softHyphen/>
        <w:t>деленных качеств личности. Разрешите ребенку быть эгоистом, позвольте ему лгать, обманывать, пока эти силы не исчерпают себя; яркие эгоистические поступки порождают у ребенка идею его “Я”,—призывали биогенетпки педагогов, оставляя за по</w:t>
      </w:r>
      <w:r>
        <w:softHyphen/>
        <w:t>следними лишь право знать, какие качества личности должны фатально появиться у ребенка, и обязанность не препятствовать их появлению, а, наоборот, способствовать ему.</w:t>
      </w:r>
    </w:p>
    <w:p w14:paraId="28C57707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Социогенетическая концепция рассматривает развитие лич</w:t>
      </w:r>
      <w:r>
        <w:rPr>
          <w:snapToGrid w:val="0"/>
        </w:rPr>
        <w:softHyphen/>
        <w:t>ности как результат прямых воздействий окружающей соци</w:t>
      </w:r>
      <w:r>
        <w:rPr>
          <w:snapToGrid w:val="0"/>
        </w:rPr>
        <w:softHyphen/>
        <w:t>альной среды, как слепок со среды. При этом, так же как и в биогенетической концепции, игнорируется собственная актив</w:t>
      </w:r>
      <w:r>
        <w:rPr>
          <w:snapToGrid w:val="0"/>
        </w:rPr>
        <w:softHyphen/>
        <w:t>ность развивающегося человека, ему отводится пассивная роль существа, лишь приспособляющегося к окружающей обстанов</w:t>
      </w:r>
      <w:r>
        <w:rPr>
          <w:snapToGrid w:val="0"/>
        </w:rPr>
        <w:softHyphen/>
        <w:t>ке. Если следовать социогенетической концепции, то остается необъясненным, почему в одной и той же социальной среде вырастают подчас столь разные люди.</w:t>
      </w:r>
    </w:p>
    <w:p w14:paraId="3A740D01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Таким образом, ни биогенетическая, ни социогенетическая концепции не могут быть приняты за основу понимания зако</w:t>
      </w:r>
      <w:r>
        <w:rPr>
          <w:snapToGrid w:val="0"/>
        </w:rPr>
        <w:softHyphen/>
        <w:t>номерностей развития личности. Ни та ни другая не способны выявить движущие силы психического развития. Не позволяет это осуществить и теория механического взаимодействия, или конвергенции, двух факторов (среды и наследственности), в которой не преодолевались ошибки двух концепций развития, а скорее удваивались.</w:t>
      </w:r>
    </w:p>
    <w:p w14:paraId="1123A174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Диалектико-материалистическая позиция при решении проб</w:t>
      </w:r>
      <w:r>
        <w:rPr>
          <w:snapToGrid w:val="0"/>
        </w:rPr>
        <w:softHyphen/>
        <w:t>лемы движущих сил развития личности с необходимостью тре</w:t>
      </w:r>
      <w:r>
        <w:rPr>
          <w:snapToGrid w:val="0"/>
        </w:rPr>
        <w:softHyphen/>
        <w:t>бует обращения к характеристике тех противоречий, разреше</w:t>
      </w:r>
      <w:r>
        <w:rPr>
          <w:snapToGrid w:val="0"/>
        </w:rPr>
        <w:softHyphen/>
        <w:t>ние которых и обеспечивает осуществляющийся в развитии пе</w:t>
      </w:r>
      <w:r>
        <w:rPr>
          <w:snapToGrid w:val="0"/>
        </w:rPr>
        <w:softHyphen/>
        <w:t>реход от низшего (простого) к высшему (сложному). Актив</w:t>
      </w:r>
      <w:r>
        <w:rPr>
          <w:snapToGrid w:val="0"/>
        </w:rPr>
        <w:softHyphen/>
        <w:t>ность личности обусловливается совокупностью потребностей, побуждающих человека через сложную систему осознанных и неосознанных мотивов к деятельности. Однако процесс удов</w:t>
      </w:r>
      <w:r>
        <w:rPr>
          <w:snapToGrid w:val="0"/>
        </w:rPr>
        <w:softHyphen/>
        <w:t>летворения потребностей является внутренне противоречи-в ы м. Потребности, как правило, не удовлетворяются немед</w:t>
      </w:r>
      <w:r>
        <w:rPr>
          <w:snapToGrid w:val="0"/>
        </w:rPr>
        <w:softHyphen/>
        <w:t>ленно после их возникновения. Для их удовлетворения необ</w:t>
      </w:r>
      <w:r>
        <w:rPr>
          <w:snapToGrid w:val="0"/>
        </w:rPr>
        <w:softHyphen/>
        <w:t>ходимы материальные средства, определенный уровень готов</w:t>
      </w:r>
      <w:r>
        <w:rPr>
          <w:snapToGrid w:val="0"/>
        </w:rPr>
        <w:softHyphen/>
        <w:t xml:space="preserve">ности личности к деятельности, знания, умения и т. п. </w:t>
      </w:r>
      <w:r>
        <w:rPr>
          <w:snapToGrid w:val="0"/>
        </w:rPr>
        <w:lastRenderedPageBreak/>
        <w:t>Движу</w:t>
      </w:r>
      <w:r>
        <w:rPr>
          <w:snapToGrid w:val="0"/>
        </w:rPr>
        <w:softHyphen/>
        <w:t>щие силы. развития личности выявляются в противоречии меж</w:t>
      </w:r>
      <w:r>
        <w:rPr>
          <w:snapToGrid w:val="0"/>
        </w:rPr>
        <w:softHyphen/>
        <w:t>ду изменяющимися в деятельности потребностями человека и реальными возможностями их удовлетворения.</w:t>
      </w:r>
    </w:p>
    <w:p w14:paraId="1EF59A90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Удовлетворение потребностей вновь и вновь воспроизводит ситуацию, в которой обнаруживается противоречие между дос</w:t>
      </w:r>
      <w:r>
        <w:rPr>
          <w:snapToGrid w:val="0"/>
        </w:rPr>
        <w:softHyphen/>
        <w:t>тигнутым уровнем развития потребностей человека и реаль</w:t>
      </w:r>
      <w:r>
        <w:rPr>
          <w:snapToGrid w:val="0"/>
        </w:rPr>
        <w:softHyphen/>
        <w:t>ными возможностями их удовлетворения. Преодоление проти</w:t>
      </w:r>
      <w:r>
        <w:rPr>
          <w:snapToGrid w:val="0"/>
        </w:rPr>
        <w:softHyphen/>
        <w:t>воречий, ведущее к развитию личности, происходит в деятель</w:t>
      </w:r>
      <w:r>
        <w:rPr>
          <w:snapToGrid w:val="0"/>
        </w:rPr>
        <w:softHyphen/>
        <w:t>ности путем овладения определенными средствами ее осуще</w:t>
      </w:r>
      <w:r>
        <w:rPr>
          <w:snapToGrid w:val="0"/>
        </w:rPr>
        <w:softHyphen/>
        <w:t>ствления (приемами, способами, операциями, умениями, зна</w:t>
      </w:r>
      <w:r>
        <w:rPr>
          <w:snapToGrid w:val="0"/>
        </w:rPr>
        <w:softHyphen/>
        <w:t>ниями и т. д.), что происходит в процессе обучения. При этом удовлетворение потребностей посредством активной деятель</w:t>
      </w:r>
      <w:r>
        <w:rPr>
          <w:snapToGrid w:val="0"/>
        </w:rPr>
        <w:softHyphen/>
        <w:t>ности закономерно порождает новую, более высокую по уров</w:t>
      </w:r>
      <w:r>
        <w:rPr>
          <w:snapToGrid w:val="0"/>
        </w:rPr>
        <w:softHyphen/>
        <w:t>ню потребность.</w:t>
      </w:r>
    </w:p>
    <w:p w14:paraId="4F373B5C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Вот почему развивающаяся личность, постоянно воспроизво</w:t>
      </w:r>
      <w:r>
        <w:rPr>
          <w:snapToGrid w:val="0"/>
        </w:rPr>
        <w:softHyphen/>
        <w:t>дя новые и новые потребности (а следовательно, и разветвлен</w:t>
      </w:r>
      <w:r>
        <w:rPr>
          <w:snapToGrid w:val="0"/>
        </w:rPr>
        <w:softHyphen/>
        <w:t>ную систему мотивации), в свою очередь является результа</w:t>
      </w:r>
      <w:r>
        <w:rPr>
          <w:snapToGrid w:val="0"/>
        </w:rPr>
        <w:softHyphen/>
        <w:t>том развития потребностей. Развитие, отбор и воспитание пот</w:t>
      </w:r>
      <w:r>
        <w:rPr>
          <w:snapToGrid w:val="0"/>
        </w:rPr>
        <w:softHyphen/>
        <w:t>ребностей, приведение их к той нравственной высоте, которая должна быть свойственна человеку коммунистического обще</w:t>
      </w:r>
      <w:r>
        <w:rPr>
          <w:snapToGrid w:val="0"/>
        </w:rPr>
        <w:softHyphen/>
        <w:t>ства, является одной из центральных задач формирования личности советского человека.</w:t>
      </w:r>
    </w:p>
    <w:p w14:paraId="14ED2957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Формирование личности происходит в условиях включения ее в коллектив. Как подчеркивал А. С. Макаренко, личность развивается в коллективе и через коллектив, который представляет собой группу высокого уровня развития, обла</w:t>
      </w:r>
      <w:r>
        <w:rPr>
          <w:snapToGrid w:val="0"/>
        </w:rPr>
        <w:softHyphen/>
        <w:t>дающую наиболее благоприятными условиями для формиро</w:t>
      </w:r>
      <w:r>
        <w:rPr>
          <w:snapToGrid w:val="0"/>
        </w:rPr>
        <w:softHyphen/>
        <w:t>вания ценных качеств личности. Именно в коллективе полу</w:t>
      </w:r>
      <w:r>
        <w:rPr>
          <w:snapToGrid w:val="0"/>
        </w:rPr>
        <w:softHyphen/>
        <w:t>чает полноценное удовлетворение потребность индивида быть личностью, активным участником строительства нового обще</w:t>
      </w:r>
      <w:r>
        <w:rPr>
          <w:snapToGrid w:val="0"/>
        </w:rPr>
        <w:softHyphen/>
        <w:t>ства, происходит всестороннее ее развитие.</w:t>
      </w:r>
    </w:p>
    <w:p w14:paraId="6957BE2D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Ведущая роль в формировании личности принадлежит це</w:t>
      </w:r>
      <w:r>
        <w:rPr>
          <w:snapToGrid w:val="0"/>
        </w:rPr>
        <w:softHyphen/>
        <w:t>ленаправленным воздействиям на нее — воспитанию. Воспита</w:t>
      </w:r>
      <w:r>
        <w:rPr>
          <w:snapToGrid w:val="0"/>
        </w:rPr>
        <w:softHyphen/>
        <w:t>ние направляет и организует развитие личности в соответствии с целями, заданными обществом. При этом воспитание не только определенным образом организует, упорядочивает жизнь и деятельность ребенка, но и создает в соответствии с существующими педагогическими принципами специальную со</w:t>
      </w:r>
      <w:r>
        <w:rPr>
          <w:snapToGrid w:val="0"/>
        </w:rPr>
        <w:softHyphen/>
        <w:t>циальную среду или ситуацию развития, наилучшим образом выявляющую возможности конкретной личности, создает ус</w:t>
      </w:r>
      <w:r>
        <w:rPr>
          <w:snapToGrid w:val="0"/>
        </w:rPr>
        <w:softHyphen/>
        <w:t>ловия для проявления ее активности, формируя и направляя ее. Здесь психология личности уступает место педагогике вос</w:t>
      </w:r>
      <w:r>
        <w:rPr>
          <w:snapToGrid w:val="0"/>
        </w:rPr>
        <w:softHyphen/>
        <w:t>питания личности, методике коммунистического воспитания, в задачу которых входит выявление средств и путей всесторон</w:t>
      </w:r>
      <w:r>
        <w:rPr>
          <w:snapToGrid w:val="0"/>
        </w:rPr>
        <w:softHyphen/>
        <w:t>него развития личности, формирования нравственного созна</w:t>
      </w:r>
      <w:r>
        <w:rPr>
          <w:snapToGrid w:val="0"/>
        </w:rPr>
        <w:softHyphen/>
        <w:t>ния, воспитания сознательной дисциплины, социалистического патриотизма и пролетарского интернационализма. Осуществле</w:t>
      </w:r>
      <w:r>
        <w:rPr>
          <w:snapToGrid w:val="0"/>
        </w:rPr>
        <w:softHyphen/>
        <w:t>ние этих высоких задач и обеспечивает становление личности советского человека—строителя коммунистического общества.</w:t>
      </w:r>
    </w:p>
    <w:p w14:paraId="6627C0CD" w14:textId="77777777" w:rsidR="00000000" w:rsidRDefault="00000000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1E1C6D5D" w14:textId="77777777" w:rsidR="00000000" w:rsidRDefault="00000000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439C4A0C" w14:textId="77777777" w:rsidR="009F0B18" w:rsidRDefault="009F0B18">
      <w:pPr>
        <w:pStyle w:val="Mystyle"/>
        <w:rPr>
          <w:lang w:val="en-US"/>
        </w:rPr>
      </w:pPr>
    </w:p>
    <w:sectPr w:rsidR="009F0B18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587881912">
    <w:abstractNumId w:val="2"/>
  </w:num>
  <w:num w:numId="2" w16cid:durableId="880701727">
    <w:abstractNumId w:val="0"/>
  </w:num>
  <w:num w:numId="3" w16cid:durableId="2043171071">
    <w:abstractNumId w:val="4"/>
  </w:num>
  <w:num w:numId="4" w16cid:durableId="57826693">
    <w:abstractNumId w:val="1"/>
  </w:num>
  <w:num w:numId="5" w16cid:durableId="190895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75"/>
    <w:rsid w:val="000F3575"/>
    <w:rsid w:val="009F0B18"/>
    <w:rsid w:val="00EA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B424A"/>
  <w14:defaultImageDpi w14:val="0"/>
  <w15:docId w15:val="{A6D185BB-5004-480F-9740-87FBC8A9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  <w:style w:type="paragraph" w:styleId="33">
    <w:name w:val="Body Text 3"/>
    <w:basedOn w:val="a"/>
    <w:link w:val="34"/>
    <w:uiPriority w:val="99"/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5417</Characters>
  <Application>Microsoft Office Word</Application>
  <DocSecurity>0</DocSecurity>
  <Lines>45</Lines>
  <Paragraphs>12</Paragraphs>
  <ScaleCrop>false</ScaleCrop>
  <Company>ГУУ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2025-11-21T18:15:00Z</dcterms:created>
  <dcterms:modified xsi:type="dcterms:W3CDTF">2025-11-21T18:15:00Z</dcterms:modified>
</cp:coreProperties>
</file>