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D8C4" w14:textId="77777777" w:rsidR="00000000" w:rsidRDefault="000B5E5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Генетическая психология Жана Пиаже</w:t>
      </w:r>
    </w:p>
    <w:p w14:paraId="52A6982A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Швейцарский психолог Жан Пиаже (1896-1980) – один из наиболее известных ученых, чьи работы составили важный этап в развитии генетической психологи</w:t>
      </w:r>
      <w:r>
        <w:rPr>
          <w:color w:val="000000"/>
          <w:sz w:val="24"/>
          <w:szCs w:val="24"/>
        </w:rPr>
        <w:t>и. Научные интересы Пиаже еще с юности были сосредоточены на биологии и математике. В 11 лет он опубликовал свою первую научную статью, посвященную воробьям-альбиносам. С этого же возраста он начинает работать в музее биологии. В университете он занимается</w:t>
      </w:r>
      <w:r>
        <w:rPr>
          <w:color w:val="000000"/>
          <w:sz w:val="24"/>
          <w:szCs w:val="24"/>
        </w:rPr>
        <w:t xml:space="preserve"> преимущественно биологией и философией и в 1918 году получает докторскую степень за работу о моллюсках. </w:t>
      </w:r>
    </w:p>
    <w:p w14:paraId="5C286F9A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окончания университета Пиаже едет в Цюрих, где знакомится с исследованиями К.Юнга и с техникой психоанализа (см. ниже). Этот опыт был ему необхо</w:t>
      </w:r>
      <w:r>
        <w:rPr>
          <w:color w:val="000000"/>
          <w:sz w:val="24"/>
          <w:szCs w:val="24"/>
        </w:rPr>
        <w:t>дим, так как он стремился соединить строго экспериментальный, лабораторный метод, свойственный биологическим исследованиям, с более информативным и свободным методом беседы, принятым в психоанализе. Разработке такого нового метода, который он собирался при</w:t>
      </w:r>
      <w:r>
        <w:rPr>
          <w:color w:val="000000"/>
          <w:sz w:val="24"/>
          <w:szCs w:val="24"/>
        </w:rPr>
        <w:t xml:space="preserve">менить для изучения мышления детей, Пиаже посвятил не сколько лет. Этот метод получил название метода клинической беседы. </w:t>
      </w:r>
    </w:p>
    <w:p w14:paraId="164E59D0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значение для Пиаже имело его пребывание в течение двух лет в Париже, куда он был приглашен в 1919 году для работы над шкалами</w:t>
      </w:r>
      <w:r>
        <w:rPr>
          <w:color w:val="000000"/>
          <w:sz w:val="24"/>
          <w:szCs w:val="24"/>
        </w:rPr>
        <w:t xml:space="preserve"> измерения интеллекта. В это же время он уделяет большое внимание изучению тех типичных ошибок, которые делают дети при решении достаточно простых, на первый взгляд, заданий теста Вине. В 1921 году Пиаже возвращается в Женеву, где Клапаред приглашает его н</w:t>
      </w:r>
      <w:r>
        <w:rPr>
          <w:color w:val="000000"/>
          <w:sz w:val="24"/>
          <w:szCs w:val="24"/>
        </w:rPr>
        <w:t>а должность директора Института Ж.-Ж. Руссо. Одновременно Пиаже начинает читать лекции в Женевском университете и работать в Женевском доме малютки. Материалы, полученные им в этот период, легли в основу его первых книг "Мышление и речь ребенка", "Суждение</w:t>
      </w:r>
      <w:r>
        <w:rPr>
          <w:color w:val="000000"/>
          <w:sz w:val="24"/>
          <w:szCs w:val="24"/>
        </w:rPr>
        <w:t xml:space="preserve"> и рассуждение ребенка", где он излагает основы своей концепции когнитивного развития детей, которые рассматривает как постепенный процесс, проходящий в своем развитии несколько стадий. Дневниковые записи, основанные на наблюдении за развитием собственных </w:t>
      </w:r>
      <w:r>
        <w:rPr>
          <w:color w:val="000000"/>
          <w:sz w:val="24"/>
          <w:szCs w:val="24"/>
        </w:rPr>
        <w:t>детей, дали Пиаже дополнительный материал для этой концепции. В последующие годы Пиаже сочетает преподавательскую работу (в качестве профессора Женевского университета) с различными административными должностями, публикует книги, в которых пересматривает и</w:t>
      </w:r>
      <w:r>
        <w:rPr>
          <w:color w:val="000000"/>
          <w:sz w:val="24"/>
          <w:szCs w:val="24"/>
        </w:rPr>
        <w:t xml:space="preserve"> дополняет свои теоретические воззрения на природу и развитие мышления у детей. В 1949-1951 годах Пиаже создает свой основной труд "Введение в генетическую эпистемологию", а в 1955 году возглавляет созданный по его инициативе Международный центр по генетич</w:t>
      </w:r>
      <w:r>
        <w:rPr>
          <w:color w:val="000000"/>
          <w:sz w:val="24"/>
          <w:szCs w:val="24"/>
        </w:rPr>
        <w:t xml:space="preserve">еской эпистемологии в составе Женевского университета. В должности директора этого центра Пиаже состоял до конца жизни. </w:t>
      </w:r>
    </w:p>
    <w:p w14:paraId="56D8457F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Свою теорию детского мышления Пиаже строил на основе логики и биологии. Он исходил из идеи о том, что основой психического развития явл</w:t>
      </w:r>
      <w:r>
        <w:rPr>
          <w:color w:val="000000"/>
          <w:sz w:val="24"/>
          <w:szCs w:val="24"/>
        </w:rPr>
        <w:t>яется развитие интеллекта. В серии экспериментов он доказывал свою точку зрения, показывая, как уровень понимания, интеллект влияют на речь детей, на их восприятие и память. Дети в его опытах не видели и не помнили, на каком уровне была вода в сообщающихся</w:t>
      </w:r>
      <w:r>
        <w:rPr>
          <w:color w:val="000000"/>
          <w:sz w:val="24"/>
          <w:szCs w:val="24"/>
        </w:rPr>
        <w:t xml:space="preserve"> сосудах, если не знали о связи между уровнем воды и пробкой, которой закрыт один из сосудов. Если же им рассказывали об этом свойстве сообщающихся сосудов, характер их рисунков изменялся, они начинали тщательно вырисовывать уровень воды (одинаковый или ра</w:t>
      </w:r>
      <w:r>
        <w:rPr>
          <w:color w:val="000000"/>
          <w:sz w:val="24"/>
          <w:szCs w:val="24"/>
        </w:rPr>
        <w:t xml:space="preserve">зный), а также пробку. </w:t>
      </w:r>
    </w:p>
    <w:p w14:paraId="41EEF72C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Пиаже приходит к выводу, что этапы психического развития – это этапы развития интеллекта, через которые постепенно проходит ребе нок в формировании все более адекватной схемы ситуации. Основой этой схемы как раз и явл</w:t>
      </w:r>
      <w:r>
        <w:rPr>
          <w:color w:val="000000"/>
          <w:sz w:val="24"/>
          <w:szCs w:val="24"/>
        </w:rPr>
        <w:t xml:space="preserve">яется логическое мышление. </w:t>
      </w:r>
    </w:p>
    <w:p w14:paraId="078D2B41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Пиаже говорил, что в процессе развития происходит адаптация организма к окружающей среде. Интеллект потому и является стержнем развития психики, что именно понимание, создание правильной схемы окружающего обеспечивает адаптацию 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sz w:val="24"/>
          <w:szCs w:val="24"/>
        </w:rPr>
        <w:lastRenderedPageBreak/>
        <w:t>окружающему миру. При этом адаптация является не пассивным процессом, а активным взаимодействием организма со средой. Эта активность – необходимое условие развития, так как схема, считает Пиаже, не дается в готовом виде при рождении, нет ее и в окружающе</w:t>
      </w:r>
      <w:r>
        <w:rPr>
          <w:color w:val="000000"/>
          <w:sz w:val="24"/>
          <w:szCs w:val="24"/>
        </w:rPr>
        <w:t>м мире. Схема вырабатывается только в процессе активного взаимодействия со средой, или, как писал Пиаже, "схемы нет ни в субъекте, ни в объекте, она является результатом активного взаимодействия с объектом". Одним из любимых примеров Пиаже был пример ребен</w:t>
      </w:r>
      <w:r>
        <w:rPr>
          <w:color w:val="000000"/>
          <w:sz w:val="24"/>
          <w:szCs w:val="24"/>
        </w:rPr>
        <w:t xml:space="preserve">ка, не владеющего понятием числа, который осознает его значение, перебирая камешки, играя с ними, выстраивая их в ряд. </w:t>
      </w:r>
    </w:p>
    <w:p w14:paraId="4DC10F0A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адаптации и формирования адекватной схемы ситуации происходит постепенно, при этом ребенок использует два механизма ее построени</w:t>
      </w:r>
      <w:r>
        <w:rPr>
          <w:color w:val="000000"/>
          <w:sz w:val="24"/>
          <w:szCs w:val="24"/>
        </w:rPr>
        <w:t>я ассимиляцию и аккомодацию. При ассимиляции построенная схема жесткая, она не изменяется при изменении ситуации, наоборот, человек пытается все внешние изменения втиснуть в узкие, заданные рамки уже имеющейся схемы. Примером ассимиляции для Пиаже является</w:t>
      </w:r>
      <w:r>
        <w:rPr>
          <w:color w:val="000000"/>
          <w:sz w:val="24"/>
          <w:szCs w:val="24"/>
        </w:rPr>
        <w:t xml:space="preserve"> игра, в рамках которой ребенок познает окружающий мир. Аккомодация связана с изменением готовой схемы при изменении ситуации, в результате чего схема действительно является адекватной, полностью отражая все нюансы данной ситуации. Сам процесс раз вития, п</w:t>
      </w:r>
      <w:r>
        <w:rPr>
          <w:color w:val="000000"/>
          <w:sz w:val="24"/>
          <w:szCs w:val="24"/>
        </w:rPr>
        <w:t xml:space="preserve">о мнению Пиаже, является чередованием ассимиляции и аккомодации; до определенного пре дела ребенок старается пользоваться старой схемой, а затем изменяет ее, выстраивая другую, более адекватную. </w:t>
      </w:r>
    </w:p>
    <w:p w14:paraId="026AD5D8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этапов развития мышления и у самого Пиаже проис</w:t>
      </w:r>
      <w:r>
        <w:rPr>
          <w:color w:val="000000"/>
          <w:sz w:val="24"/>
          <w:szCs w:val="24"/>
        </w:rPr>
        <w:t xml:space="preserve">ходило постепенно. </w:t>
      </w:r>
    </w:p>
    <w:p w14:paraId="579A5F76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в 20-е годы он, исходя из связи между мышлением и речью, построил свои исследования раз вития мышления через изучение развития речи детей. Собирая типичные вопросы детей ("Почему дует ветер?", "Ходит ли солнышко в гости к луне?", "</w:t>
      </w:r>
      <w:r>
        <w:rPr>
          <w:color w:val="000000"/>
          <w:sz w:val="24"/>
          <w:szCs w:val="24"/>
        </w:rPr>
        <w:t>Откуда берется дождь?"), Пиаже начал задавать эти вопросы самим детям. Он пришел к вы воду, что процесс развития мышления – это процесс экстериоризации, т.е. мышление появляется как аутистическое, внутреннее, а затем, пройдя стадию эгоцентризма, становится</w:t>
      </w:r>
      <w:r>
        <w:rPr>
          <w:color w:val="000000"/>
          <w:sz w:val="24"/>
          <w:szCs w:val="24"/>
        </w:rPr>
        <w:t xml:space="preserve"> внешним, реалистическим. Таков же и процесс развития речи, которая из эгоцентрической (речи для себя) становится речью социальной, речью для других. Эта позиция Пиаже вызвала нарекания со стороны других психологов, прежде всего Л.С.Выготского и В.Штерна, </w:t>
      </w:r>
      <w:r>
        <w:rPr>
          <w:color w:val="000000"/>
          <w:sz w:val="24"/>
          <w:szCs w:val="24"/>
        </w:rPr>
        <w:t>которые доказали, что аутистическое мышление, как более сложное, не может предшествовать реалистическому (Штерн), что эгоцентрическая речь является промежуточной между внешней и внутренней, а не наоборот (Л.С.Выготский). Однако и в этот период Пиаже были с</w:t>
      </w:r>
      <w:r>
        <w:rPr>
          <w:color w:val="000000"/>
          <w:sz w:val="24"/>
          <w:szCs w:val="24"/>
        </w:rPr>
        <w:t>деланы открытия, имевшие огромное значение для понимания формирования интеллекта детей. Это прежде всего открытие таких особенностей детского мышления, как эгоцентризм (неумение встать на другую точку зрения), синкретизм (нерасчлененность), трансдукция (пе</w:t>
      </w:r>
      <w:r>
        <w:rPr>
          <w:color w:val="000000"/>
          <w:sz w:val="24"/>
          <w:szCs w:val="24"/>
        </w:rPr>
        <w:t xml:space="preserve">реход от частного к частному, минуя общее), артифициализм (искусственность, созданность мира), анимизм (одушевленность), нечувствительность к противоречиям. </w:t>
      </w:r>
    </w:p>
    <w:p w14:paraId="584D2136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Наиболее значимыми были эксперименты Пиаже по исследованию эгоцентризма. Он задавал детям простые </w:t>
      </w:r>
      <w:r>
        <w:rPr>
          <w:color w:val="000000"/>
          <w:sz w:val="24"/>
          <w:szCs w:val="24"/>
        </w:rPr>
        <w:t>вопросы, в которых надо было посмотреть на ситуацию с точки зрения другого человека. Например, ребенка спрашивали, сколько у него братьев, а услышав ответ "У меня два брата", задавали следующий вопрос: "А сколько братьев у твоего старшего брата?". Как прав</w:t>
      </w:r>
      <w:r>
        <w:rPr>
          <w:color w:val="000000"/>
          <w:sz w:val="24"/>
          <w:szCs w:val="24"/>
        </w:rPr>
        <w:t>ило, дети терялись и не могли правильно ответить, говоря, что у брата только один брат, и забывая при этом себя. Более сложным был эксперимент с тремя горами. Детям предлагался макет с тремя горами разной высоты, на вершинах которых были расположены разные</w:t>
      </w:r>
      <w:r>
        <w:rPr>
          <w:color w:val="000000"/>
          <w:sz w:val="24"/>
          <w:szCs w:val="24"/>
        </w:rPr>
        <w:t xml:space="preserve"> предметы – мельница, дом, дерево. Детям предъявляли фотографии и просили выбрать ту из них, на которой все три горы видны в том положении, в котором их видит ребенок в данную минуту. С этим заданием справлялись трех-четырехлетние дети. После этого с друго</w:t>
      </w:r>
      <w:r>
        <w:rPr>
          <w:color w:val="000000"/>
          <w:sz w:val="24"/>
          <w:szCs w:val="24"/>
        </w:rPr>
        <w:t xml:space="preserve">й стороны макета ставили куклу и экспериментатор просил ребенка выбрать ту фотографию, которая соответствует точке зрения куклы. С этим заданием дети уже не могли справиться. Как правило, даже шести-семилетние снова выбирали ту </w:t>
      </w:r>
      <w:r>
        <w:rPr>
          <w:color w:val="000000"/>
          <w:sz w:val="24"/>
          <w:szCs w:val="24"/>
        </w:rPr>
        <w:lastRenderedPageBreak/>
        <w:t>фотографию, которая отражала</w:t>
      </w:r>
      <w:r>
        <w:rPr>
          <w:color w:val="000000"/>
          <w:sz w:val="24"/>
          <w:szCs w:val="24"/>
        </w:rPr>
        <w:t xml:space="preserve"> их позицию перед макетом, но не позицию куклы или другого человека. Это и привело Пиаже к вы воду о трудности для ребенка встать на чужую точку зрения, об эгоцентризме детей. </w:t>
      </w:r>
    </w:p>
    <w:p w14:paraId="22000250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этап исследований Пиаже, начавшийся в 30-х годах, был связан с исследова</w:t>
      </w:r>
      <w:r>
        <w:rPr>
          <w:color w:val="000000"/>
          <w:sz w:val="24"/>
          <w:szCs w:val="24"/>
        </w:rPr>
        <w:t>нием операциональной стороны мышления. Он разрабатывает специальные эксперименты. Фактически Пиаже был единственным исследователем, уделявшим внимание этой проблеме, так как Выготский, Штерн, Бюлер и др. исследовали в основном не процесс мышления, а продук</w:t>
      </w:r>
      <w:r>
        <w:rPr>
          <w:color w:val="000000"/>
          <w:sz w:val="24"/>
          <w:szCs w:val="24"/>
        </w:rPr>
        <w:t xml:space="preserve">ты мыслительной деятельности. </w:t>
      </w:r>
    </w:p>
    <w:p w14:paraId="75658DE7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этот период Пиаже приходит к выводу, что психическое развитие связано с интериоризацией, так как первые мыслительные операции – внешние, сенсомоторные – впоследствии переходят во внутренний план, превращаясь в логические, с</w:t>
      </w:r>
      <w:r>
        <w:rPr>
          <w:color w:val="000000"/>
          <w:sz w:val="24"/>
          <w:szCs w:val="24"/>
        </w:rPr>
        <w:t>обственно мыслительные. Пиаже также открывает главное свойство этих операций – их обратимость. Характеризуя понятие обратимости, он приводит в качестве примера арифметические действия – сложение и вычитание, умножение и деление, которые могут быть про чита</w:t>
      </w:r>
      <w:r>
        <w:rPr>
          <w:color w:val="000000"/>
          <w:sz w:val="24"/>
          <w:szCs w:val="24"/>
        </w:rPr>
        <w:t xml:space="preserve">ны как слева направо, так и справа налево, т. е. они обратимы. </w:t>
      </w:r>
    </w:p>
    <w:p w14:paraId="5401C4C3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Пиаже исследовал как переход от внешних операций к внутренним, логическим, так и формирование обратимости. Детям 5-7 лет давались задания, в которых исследовалась их способность понимать сохра</w:t>
      </w:r>
      <w:r>
        <w:rPr>
          <w:color w:val="000000"/>
          <w:sz w:val="24"/>
          <w:szCs w:val="24"/>
        </w:rPr>
        <w:t>нение веса, числа и объема предметов. Так, им предъявляли два ряда кубиков, расположенных на одинаковом расстоянии друг от друга. Так как количество кубиков в обоих рядах, как и расстояние между ними, было одинаковым, то эти два ряда были одной длины. У де</w:t>
      </w:r>
      <w:r>
        <w:rPr>
          <w:color w:val="000000"/>
          <w:sz w:val="24"/>
          <w:szCs w:val="24"/>
        </w:rPr>
        <w:t>тей спрашивали, равное ли количество кубиков в двух рядах, и те отвечали, что равное. Тогда на глазах у ребенка взрослый сдвигал кубики в одном ряду, так что они оказывались стоящими вплотную друг к другу. Естественно, длина данного ряда уменьшалась. После</w:t>
      </w:r>
      <w:r>
        <w:rPr>
          <w:color w:val="000000"/>
          <w:sz w:val="24"/>
          <w:szCs w:val="24"/>
        </w:rPr>
        <w:t xml:space="preserve"> этого ребенку задавали вопрос, изменилось ли теперь количество кубиков в двух рядах. Дети, как правило, отвечали, что в коротком ряду кубиков стало меньше, чем в длинном. Аналогичные эксперименты были проделаны с исследованием сохранения веса (в круглом и</w:t>
      </w:r>
      <w:r>
        <w:rPr>
          <w:color w:val="000000"/>
          <w:sz w:val="24"/>
          <w:szCs w:val="24"/>
        </w:rPr>
        <w:t xml:space="preserve"> сплющенном кусочках пластилина) и объема, когда вода переливалась в сосуды с широким и узким донышком так, что уровень воды в них был разным. При этом даже многие шестилетние дети считали, что количество воды в сосудах изменилось. </w:t>
      </w:r>
    </w:p>
    <w:p w14:paraId="62E651C4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Пиаже давал детям карти</w:t>
      </w:r>
      <w:r>
        <w:rPr>
          <w:color w:val="000000"/>
          <w:sz w:val="24"/>
          <w:szCs w:val="24"/>
        </w:rPr>
        <w:t>нки, на которых были изображены две лошади и четыре коровы, и спрашивал, каких животных больше. Дети правильно отвечали, что коров больше. Тогда Пиаже задавал вопрос, кого больше – животных или коров. И дети снова говорили, что коров больше, не понимая, чт</w:t>
      </w:r>
      <w:r>
        <w:rPr>
          <w:color w:val="000000"/>
          <w:sz w:val="24"/>
          <w:szCs w:val="24"/>
        </w:rPr>
        <w:t xml:space="preserve">о понятие "животные" включает в себя и лошадей и коров. </w:t>
      </w:r>
    </w:p>
    <w:p w14:paraId="38DBBFBE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привели Пиаже к выводу, что до семи лет дети находятся на предоперациональной стадии, т.е. у них начинают формироваться внутренние мыслительные операции, но они еще несовершенны, необрат</w:t>
      </w:r>
      <w:r>
        <w:rPr>
          <w:color w:val="000000"/>
          <w:sz w:val="24"/>
          <w:szCs w:val="24"/>
        </w:rPr>
        <w:t>имы. Только к семи годам дети начинают правильно решать предложенные задачи, но их логическое мышление связано только с конкретными проблемами, формальная логика у них только начинает развиваться. Лишь к подростковому возрасту формируется как конкретное, т</w:t>
      </w:r>
      <w:r>
        <w:rPr>
          <w:color w:val="000000"/>
          <w:sz w:val="24"/>
          <w:szCs w:val="24"/>
        </w:rPr>
        <w:t xml:space="preserve">ак и абстрактное логическое мышление. </w:t>
      </w:r>
    </w:p>
    <w:p w14:paraId="6157B94F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периодизация интеллекта у Пиаже приобретает законченную и широко известную в настоящее время форму: стадия сенсомоторного интеллекта, стадия конкретных операций и стадия формальных операций. В каждой ст</w:t>
      </w:r>
      <w:r>
        <w:rPr>
          <w:color w:val="000000"/>
          <w:sz w:val="24"/>
          <w:szCs w:val="24"/>
        </w:rPr>
        <w:t>адии Пиаже выделяет два этапа: появление необратимой операции данного уровня, а затем развитие ее обратимости. Сама периодизация является как бы развитием сложности и адекватности интеллекта, что заключается в переходе операций во внутренний план и приобре</w:t>
      </w:r>
      <w:r>
        <w:rPr>
          <w:color w:val="000000"/>
          <w:sz w:val="24"/>
          <w:szCs w:val="24"/>
        </w:rPr>
        <w:t xml:space="preserve">тении ими обратимого характера. </w:t>
      </w:r>
    </w:p>
    <w:p w14:paraId="7D6CEB01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Пиаже и не отрицал полностью роль обучения, однако наибольшей критике, как </w:t>
      </w:r>
      <w:r>
        <w:rPr>
          <w:color w:val="000000"/>
          <w:sz w:val="24"/>
          <w:szCs w:val="24"/>
        </w:rPr>
        <w:lastRenderedPageBreak/>
        <w:t xml:space="preserve">при его жизни, так и позднее подвергалась недооценка им роли среды и влияния взрослого в психическом раз витии детей. </w:t>
      </w:r>
    </w:p>
    <w:p w14:paraId="5680875D" w14:textId="77777777" w:rsidR="00000000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Пиаже – один из самых по</w:t>
      </w:r>
      <w:r>
        <w:rPr>
          <w:color w:val="000000"/>
          <w:sz w:val="24"/>
          <w:szCs w:val="24"/>
        </w:rPr>
        <w:t xml:space="preserve">читаемых и цитируемых исследователей, авторитет которого признан во всем мире и число последователей не уменьшается. Главное состоит в том, что он первый понял, исследовал и выразил качественное своеобразие детского мышления, показав, что мышление ребенка </w:t>
      </w:r>
      <w:r>
        <w:rPr>
          <w:color w:val="000000"/>
          <w:sz w:val="24"/>
          <w:szCs w:val="24"/>
        </w:rPr>
        <w:t>совершенно отличается от мышления взрослого человека. Разработанные им методы исследования уровня развития интеллекта давно стали диагностическими и играют большую роль в современной практической психологии. Те закономерности процесса мыслительной деятельн</w:t>
      </w:r>
      <w:r>
        <w:rPr>
          <w:color w:val="000000"/>
          <w:sz w:val="24"/>
          <w:szCs w:val="24"/>
        </w:rPr>
        <w:t xml:space="preserve">ости, которые были открыты Пиаже, остались непоколебленными, несмотря на большое количество новых фактов о детском мышлении. Открытая им возможность понять и сформировать детский ум является величайшей заслугой Пиаже. </w:t>
      </w:r>
    </w:p>
    <w:p w14:paraId="1BD5DA52" w14:textId="77777777" w:rsidR="00000000" w:rsidRDefault="000B5E5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62545F7" w14:textId="77777777" w:rsidR="000B5E5F" w:rsidRDefault="000B5E5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Т.Д.Марцинковская. </w:t>
      </w:r>
      <w:r>
        <w:rPr>
          <w:color w:val="000000"/>
          <w:sz w:val="24"/>
          <w:szCs w:val="24"/>
        </w:rPr>
        <w:t>Генетическая психология Жана Пиаже</w:t>
      </w:r>
    </w:p>
    <w:sectPr w:rsidR="000B5E5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B7E"/>
    <w:multiLevelType w:val="hybridMultilevel"/>
    <w:tmpl w:val="0AB8712A"/>
    <w:lvl w:ilvl="0" w:tplc="CD223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9CA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7E7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966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6A4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3A0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524B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F66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526D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70169AE"/>
    <w:multiLevelType w:val="hybridMultilevel"/>
    <w:tmpl w:val="195C49E6"/>
    <w:lvl w:ilvl="0" w:tplc="897E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A3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6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A9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C8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44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B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2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23"/>
    <w:rsid w:val="000B5E5F"/>
    <w:rsid w:val="00C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F3236"/>
  <w14:defaultImageDpi w14:val="0"/>
  <w15:docId w15:val="{7A2F574A-9F22-4249-9560-30F165CD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character" w:styleId="a4">
    <w:name w:val="FollowedHyperlink"/>
    <w:basedOn w:val="a0"/>
    <w:uiPriority w:val="99"/>
    <w:rPr>
      <w:color w:val="auto"/>
      <w:u w:val="none"/>
      <w:effect w:val="none"/>
    </w:rPr>
  </w:style>
  <w:style w:type="paragraph" w:customStyle="1" w:styleId="censm">
    <w:name w:val="censm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fn">
    <w:name w:val="fn"/>
    <w:basedOn w:val="a"/>
    <w:uiPriority w:val="99"/>
    <w:pPr>
      <w:spacing w:before="100" w:beforeAutospacing="1" w:after="100" w:afterAutospacing="1"/>
      <w:ind w:left="720"/>
    </w:pPr>
    <w:rPr>
      <w:sz w:val="22"/>
      <w:szCs w:val="22"/>
    </w:rPr>
  </w:style>
  <w:style w:type="paragraph" w:customStyle="1" w:styleId="sm">
    <w:name w:val="sm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1866</Words>
  <Characters>10638</Characters>
  <Application>Microsoft Office Word</Application>
  <DocSecurity>0</DocSecurity>
  <Lines>88</Lines>
  <Paragraphs>24</Paragraphs>
  <ScaleCrop>false</ScaleCrop>
  <Company>PERSONAL COMPUTERS</Company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Генетическая психология Жана Пиаже</dc:title>
  <dc:subject/>
  <dc:creator>USER</dc:creator>
  <cp:keywords/>
  <dc:description/>
  <cp:lastModifiedBy>Igor_Trofimov</cp:lastModifiedBy>
  <cp:revision>2</cp:revision>
  <dcterms:created xsi:type="dcterms:W3CDTF">2025-11-04T05:08:00Z</dcterms:created>
  <dcterms:modified xsi:type="dcterms:W3CDTF">2025-11-04T05:08:00Z</dcterms:modified>
</cp:coreProperties>
</file>