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142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 и общение</w:t>
      </w:r>
    </w:p>
    <w:p w14:paraId="189891A4" w14:textId="77777777" w:rsidR="00000000" w:rsidRDefault="00000000">
      <w:pPr>
        <w:pStyle w:val="Mystyle"/>
      </w:pPr>
    </w:p>
    <w:p w14:paraId="3018110D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Структура характера</w:t>
      </w:r>
    </w:p>
    <w:p w14:paraId="2652FCB6" w14:textId="77777777" w:rsidR="00000000" w:rsidRDefault="00000000">
      <w:pPr>
        <w:pStyle w:val="Mystyle"/>
      </w:pPr>
      <w:r>
        <w:t xml:space="preserve">Совокупность устойчивых индивидуальных особенностей личности, складывающаяся и проявляющаяся в деятельности и общении, обусловливая типичные для нее способы поведения. </w:t>
      </w:r>
    </w:p>
    <w:p w14:paraId="58B5958D" w14:textId="77777777" w:rsidR="00000000" w:rsidRDefault="00000000">
      <w:pPr>
        <w:pStyle w:val="Mystyle"/>
      </w:pPr>
      <w:r>
        <w:t xml:space="preserve">Среди множества черт характер индивида некоторые выступают как ведущие, другие как второстепенные, обусловленные развитием ведущих свойств, при этом они могут и гармонировать, и резко контрастировать с ведущими свойствами, что образует цельные или более противоречивые характеры. </w:t>
      </w:r>
    </w:p>
    <w:p w14:paraId="49372E58" w14:textId="77777777" w:rsidR="00000000" w:rsidRDefault="00000000">
      <w:pPr>
        <w:pStyle w:val="Mystyle"/>
      </w:pPr>
    </w:p>
    <w:p w14:paraId="64F9C3ED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Эмоционально-волевая сфера </w:t>
      </w:r>
    </w:p>
    <w:p w14:paraId="5CDE52C2" w14:textId="77777777" w:rsidR="00000000" w:rsidRDefault="00000000">
      <w:pPr>
        <w:pStyle w:val="Mystyle"/>
      </w:pPr>
      <w:r>
        <w:t xml:space="preserve">В жизни характер человека проявляется в самых различных видах его деятельности, придавая поведению целенаправленность, настойчивость, а человеку - стремление добиваться успехов (волевые черты характера). </w:t>
      </w:r>
    </w:p>
    <w:p w14:paraId="5819B963" w14:textId="77777777" w:rsidR="00000000" w:rsidRDefault="00000000">
      <w:pPr>
        <w:pStyle w:val="Mystyle"/>
      </w:pPr>
    </w:p>
    <w:p w14:paraId="6DE9EDCB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Стиль деятельности </w:t>
      </w:r>
    </w:p>
    <w:p w14:paraId="425474FD" w14:textId="77777777" w:rsidR="00000000" w:rsidRDefault="00000000">
      <w:pPr>
        <w:pStyle w:val="Mystyle"/>
      </w:pPr>
      <w:r>
        <w:t xml:space="preserve">Характер человека также проявляется в его добросовестности, ответственности, аккуратности (деловые черты характера). </w:t>
      </w:r>
    </w:p>
    <w:p w14:paraId="3D18EBA5" w14:textId="77777777" w:rsidR="00000000" w:rsidRDefault="00000000">
      <w:pPr>
        <w:pStyle w:val="Mystyle"/>
      </w:pPr>
    </w:p>
    <w:p w14:paraId="0014FBB3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Стиль общения </w:t>
      </w:r>
    </w:p>
    <w:p w14:paraId="4008C4F0" w14:textId="77777777" w:rsidR="00000000" w:rsidRDefault="00000000">
      <w:pPr>
        <w:pStyle w:val="Mystyle"/>
      </w:pPr>
      <w:r>
        <w:t xml:space="preserve">Индивидуальные различия в характерах людей касаются сочетания и степени развитости у человека различных волевых, деловых и коммуникативных черт характера. </w:t>
      </w:r>
    </w:p>
    <w:p w14:paraId="2B780CE6" w14:textId="77777777" w:rsidR="00000000" w:rsidRDefault="00000000">
      <w:pPr>
        <w:pStyle w:val="Mystyle"/>
      </w:pPr>
      <w:r>
        <w:t xml:space="preserve">Поскольку таких черт у человека довольно много, не менее, чем несколько десятков, постольку индивидуальные различия в характерах людей бывают довольно значительными. Они зависят и от общества, в котором родился, жил и воспитывался данный человек, и от его семьи, и от того, где он учился, от коллективов, в которых он трудился, и от отдельных людей, с которыми он встречался и общался в течение жизни. </w:t>
      </w:r>
    </w:p>
    <w:p w14:paraId="37938F46" w14:textId="77777777" w:rsidR="00000000" w:rsidRDefault="00000000">
      <w:pPr>
        <w:pStyle w:val="Mystyle"/>
      </w:pPr>
      <w:r>
        <w:t xml:space="preserve">Индивидуальные различия в характерах отмечаются уже в детстве к концу раннего возраста и далее постепенно увеличиваются. </w:t>
      </w:r>
    </w:p>
    <w:p w14:paraId="32EC415A" w14:textId="77777777" w:rsidR="00000000" w:rsidRDefault="00000000">
      <w:pPr>
        <w:pStyle w:val="Mystyle"/>
      </w:pPr>
    </w:p>
    <w:p w14:paraId="2C93FA21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Свойства различных типов темперамента </w:t>
      </w:r>
    </w:p>
    <w:p w14:paraId="43EF9510" w14:textId="77777777" w:rsidR="00000000" w:rsidRDefault="00000000">
      <w:pPr>
        <w:pStyle w:val="Mystyle"/>
      </w:pPr>
      <w:r>
        <w:t xml:space="preserve">Характер проявляется в системе отношений человека к окружающей действительности: в отношении к другим людям общительность или замкнутость (экстраверсия - интроверсия), правдивость или лживость, тактичность или грубость и т. д. </w:t>
      </w:r>
    </w:p>
    <w:p w14:paraId="59364ED1" w14:textId="77777777" w:rsidR="00000000" w:rsidRDefault="00000000">
      <w:pPr>
        <w:pStyle w:val="Mystyle"/>
      </w:pPr>
    </w:p>
    <w:p w14:paraId="137A971F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 Межличное и групповое общение </w:t>
      </w:r>
    </w:p>
    <w:p w14:paraId="61044904" w14:textId="77777777" w:rsidR="00000000" w:rsidRDefault="00000000">
      <w:pPr>
        <w:pStyle w:val="Mystyle"/>
      </w:pPr>
      <w:r>
        <w:t xml:space="preserve">Есть своя специфика в индивидуальных и групповых взаимоотношениях. </w:t>
      </w:r>
    </w:p>
    <w:p w14:paraId="7C72069A" w14:textId="77777777" w:rsidR="00000000" w:rsidRDefault="00000000">
      <w:pPr>
        <w:pStyle w:val="Mystyle"/>
      </w:pPr>
      <w:r>
        <w:t xml:space="preserve">Индивидуальные отношения строятся, развиваются и функционируют как сугубо частные взаимоотношения двух лиц, вне зависимости от того, в каких реальных отношениях эти люди с окружающими. </w:t>
      </w:r>
    </w:p>
    <w:p w14:paraId="3D742E38" w14:textId="77777777" w:rsidR="00000000" w:rsidRDefault="00000000">
      <w:pPr>
        <w:pStyle w:val="Mystyle"/>
      </w:pPr>
      <w:r>
        <w:lastRenderedPageBreak/>
        <w:t xml:space="preserve">По-иному складываются групповые отношения. Даже если они выступают как отношения между двумя членами группы, они всегда по своей природе остаются групповыми в том смысле слова, что их характер прямо определяется теми отношениями, которые у этих двух людей, вступивших в личные контакты, сложились с остальными членами группы. </w:t>
      </w:r>
    </w:p>
    <w:p w14:paraId="2D1DDFF4" w14:textId="77777777" w:rsidR="00000000" w:rsidRDefault="00000000">
      <w:pPr>
        <w:pStyle w:val="Mystyle"/>
      </w:pPr>
      <w:r>
        <w:t xml:space="preserve">Отличие индивидуальных и групповых взаимоотношений состоит также в том, что первые остаются идентичными сами по себе внутри и вне группы, в то время как вторые изменяются в зависимости от того, складываются и функционируют они в окружении других людей или в изоляции от них. </w:t>
      </w:r>
    </w:p>
    <w:p w14:paraId="6E2563A9" w14:textId="77777777" w:rsidR="00000000" w:rsidRDefault="00000000">
      <w:pPr>
        <w:pStyle w:val="Mystyle"/>
      </w:pPr>
      <w:r>
        <w:t xml:space="preserve">Групповые отношения между людьми осложнены множеством других связей и отношений у членов группы с окружающими. </w:t>
      </w:r>
    </w:p>
    <w:p w14:paraId="2B6D4A4C" w14:textId="77777777" w:rsidR="00000000" w:rsidRDefault="00000000">
      <w:pPr>
        <w:pStyle w:val="Mystyle"/>
      </w:pPr>
    </w:p>
    <w:p w14:paraId="1AC821D9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 xml:space="preserve">Стадии конфликта </w:t>
      </w:r>
    </w:p>
    <w:p w14:paraId="0AC74C50" w14:textId="77777777" w:rsidR="00000000" w:rsidRDefault="00000000">
      <w:pPr>
        <w:pStyle w:val="Mystyle"/>
      </w:pPr>
      <w:r>
        <w:t xml:space="preserve">Основные этапы или фазы конфликта могут быть обозначены следующим образом: </w:t>
      </w:r>
    </w:p>
    <w:p w14:paraId="1AC761AC" w14:textId="77777777" w:rsidR="00000000" w:rsidRDefault="00000000">
      <w:pPr>
        <w:pStyle w:val="Mystyle"/>
      </w:pPr>
      <w:r>
        <w:t xml:space="preserve">1. Исходное положение дел; интересы сторон, участвующих в конфликте; степень их взаимопонимания. </w:t>
      </w:r>
    </w:p>
    <w:p w14:paraId="6DFAB755" w14:textId="77777777" w:rsidR="00000000" w:rsidRDefault="00000000">
      <w:pPr>
        <w:pStyle w:val="Mystyle"/>
      </w:pPr>
      <w:r>
        <w:t xml:space="preserve">2. Инициирующая сторона - причины и характер ее действий. </w:t>
      </w:r>
    </w:p>
    <w:p w14:paraId="46582C64" w14:textId="77777777" w:rsidR="00000000" w:rsidRDefault="00000000">
      <w:pPr>
        <w:pStyle w:val="Mystyle"/>
      </w:pPr>
      <w:r>
        <w:t xml:space="preserve">3. Ответные меры; степень готовности к переговорному процессу; возможность нормального развития и разрешения конфликта - изменения исходного положения дел. </w:t>
      </w:r>
    </w:p>
    <w:p w14:paraId="3FABE38D" w14:textId="77777777" w:rsidR="00000000" w:rsidRDefault="00000000">
      <w:pPr>
        <w:pStyle w:val="Mystyle"/>
      </w:pPr>
      <w:r>
        <w:t xml:space="preserve">4. Отсутствие взаимопонимания, т. е. понимания интересов противоположной стороны. </w:t>
      </w:r>
    </w:p>
    <w:p w14:paraId="40456F4A" w14:textId="77777777" w:rsidR="00000000" w:rsidRDefault="00000000">
      <w:pPr>
        <w:pStyle w:val="Mystyle"/>
      </w:pPr>
      <w:r>
        <w:t xml:space="preserve">5. Мобилизация ресурсов в отстаивании своих интересов. </w:t>
      </w:r>
    </w:p>
    <w:p w14:paraId="42CB4645" w14:textId="77777777" w:rsidR="00000000" w:rsidRDefault="00000000">
      <w:pPr>
        <w:pStyle w:val="Mystyle"/>
      </w:pPr>
      <w:r>
        <w:t xml:space="preserve">6. Использование силы или угрозы силой (демонстрации силы) в ходе отстаивания своих интересов; жертвы насилия. </w:t>
      </w:r>
    </w:p>
    <w:p w14:paraId="0B539D7C" w14:textId="77777777" w:rsidR="00000000" w:rsidRDefault="00000000">
      <w:pPr>
        <w:pStyle w:val="Mystyle"/>
      </w:pPr>
      <w:r>
        <w:t xml:space="preserve">7. Мобилизация контрресурсов; идеологизация конфликта с помощью идей справедливости и создания образа врага; проникновение конфликта во все структуры и отношения; доминирование конфликта в сознании сторон над всеми иными отношениями. </w:t>
      </w:r>
    </w:p>
    <w:p w14:paraId="21CD5E6A" w14:textId="77777777" w:rsidR="00000000" w:rsidRDefault="00000000">
      <w:pPr>
        <w:pStyle w:val="Mystyle"/>
      </w:pPr>
      <w:r>
        <w:t xml:space="preserve">8. Тупиковая ситуация, ее саморазрушающее воздействие. </w:t>
      </w:r>
    </w:p>
    <w:p w14:paraId="5EABBD1B" w14:textId="77777777" w:rsidR="00000000" w:rsidRDefault="00000000">
      <w:pPr>
        <w:pStyle w:val="Mystyle"/>
      </w:pPr>
      <w:r>
        <w:t xml:space="preserve">9. Осознание тупиковой ситуации; поиск новых подходов; смена лидеров конфликтующих сторон. </w:t>
      </w:r>
    </w:p>
    <w:p w14:paraId="7D82A247" w14:textId="77777777" w:rsidR="00000000" w:rsidRDefault="00000000">
      <w:pPr>
        <w:pStyle w:val="Mystyle"/>
      </w:pPr>
      <w:r>
        <w:t xml:space="preserve">10. Переосмысление, переформулировка собственных интересов с учетом опыта тупиковой ситуации и пониманием интересов противостоящей стороны. </w:t>
      </w:r>
    </w:p>
    <w:p w14:paraId="17986619" w14:textId="77777777" w:rsidR="00000000" w:rsidRDefault="00000000">
      <w:pPr>
        <w:pStyle w:val="Mystyle"/>
      </w:pPr>
      <w:r>
        <w:t>11. Новый этап социального взаимодействия.</w:t>
      </w:r>
    </w:p>
    <w:p w14:paraId="4C917A90" w14:textId="77777777" w:rsidR="00000000" w:rsidRDefault="00000000">
      <w:pPr>
        <w:pStyle w:val="Mystyle"/>
      </w:pPr>
    </w:p>
    <w:p w14:paraId="0417C9F9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1FABF8E7" w14:textId="77777777" w:rsidR="00436049" w:rsidRDefault="00436049">
      <w:pPr>
        <w:pStyle w:val="Mystyle"/>
      </w:pPr>
    </w:p>
    <w:sectPr w:rsidR="00436049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660279711">
    <w:abstractNumId w:val="2"/>
  </w:num>
  <w:num w:numId="2" w16cid:durableId="707799075">
    <w:abstractNumId w:val="0"/>
  </w:num>
  <w:num w:numId="3" w16cid:durableId="1911192632">
    <w:abstractNumId w:val="4"/>
  </w:num>
  <w:num w:numId="4" w16cid:durableId="1286157861">
    <w:abstractNumId w:val="1"/>
  </w:num>
  <w:num w:numId="5" w16cid:durableId="161069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B8"/>
    <w:rsid w:val="00436049"/>
    <w:rsid w:val="00B960B8"/>
    <w:rsid w:val="00D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BB9DB"/>
  <w14:defaultImageDpi w14:val="0"/>
  <w15:docId w15:val="{9C70BC07-B1B4-4F2C-A121-F0B51F33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>ГУУ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2025-11-01T12:45:00Z</dcterms:created>
  <dcterms:modified xsi:type="dcterms:W3CDTF">2025-11-01T12:45:00Z</dcterms:modified>
</cp:coreProperties>
</file>