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5D333" w14:textId="77777777" w:rsidR="00000000" w:rsidRDefault="00BD633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Как слова и образы получают власть убеждать</w:t>
      </w:r>
    </w:p>
    <w:p w14:paraId="5C1428A9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«Средства массовой коммуникации добиваются потрясающих успехов, сообщая своим читателям, о чем думать. Мир выглядит по-разному д</w:t>
      </w:r>
      <w:r>
        <w:rPr>
          <w:color w:val="000000"/>
          <w:sz w:val="24"/>
          <w:szCs w:val="24"/>
        </w:rPr>
        <w:t>ля разных людей в зависимости от карты, нарисованной для них авторами, редакторами и издателями газет, которые они читают».</w:t>
      </w:r>
    </w:p>
    <w:p w14:paraId="0C68D322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Социальный психолог Дэрил Бем дает нам интересный анализ того, как используются слова и слоганы в телевизионной рекламе. Согласно Бе</w:t>
      </w:r>
      <w:r>
        <w:rPr>
          <w:color w:val="000000"/>
          <w:sz w:val="24"/>
          <w:szCs w:val="24"/>
        </w:rPr>
        <w:t>му, происходит следующее. Например, известная торговая марка аспирина (которую мы назовем «брэнд А») рекламируется как 100% чистый аспирин; далее в рекламной передаче утверждается, будто официальные испытания показали, что ни одно другое средство от боли н</w:t>
      </w:r>
      <w:r>
        <w:rPr>
          <w:color w:val="000000"/>
          <w:sz w:val="24"/>
          <w:szCs w:val="24"/>
        </w:rPr>
        <w:t>е является более сильным и эффективным, чем «брэнд А». О чем изготовитель не потрудился упомянуть, так это о том, что испытания действительно показали, что ни один брэнд не был слабее или менее эффективен, чем другой. Иными словами, аспирин есть аспирин, п</w:t>
      </w:r>
      <w:r>
        <w:rPr>
          <w:color w:val="000000"/>
          <w:sz w:val="24"/>
          <w:szCs w:val="24"/>
        </w:rPr>
        <w:t xml:space="preserve">одвергшиеся экспертизе марки отличаются только ценой. За привилегию глотать «брэнд А» потребители должны заплатить цену, приблизительно в три раза превышающую стоимость столь же эффективного препарата не столь разрекламированных торговых марок. </w:t>
      </w:r>
    </w:p>
    <w:p w14:paraId="2C787CDF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Но, может </w:t>
      </w:r>
      <w:r>
        <w:rPr>
          <w:color w:val="000000"/>
          <w:sz w:val="24"/>
          <w:szCs w:val="24"/>
        </w:rPr>
        <w:t>быть, вы предпочитаете аспирин, расхваленный в качестве «непревзойденного по скорости действия — ни один другой сорт не срабатывает быстрее» и настолько очищенного от вредных примесей, что «нет ничего более мягкого для вашего желудка». Те же самые официаль</w:t>
      </w:r>
      <w:r>
        <w:rPr>
          <w:color w:val="000000"/>
          <w:sz w:val="24"/>
          <w:szCs w:val="24"/>
        </w:rPr>
        <w:t xml:space="preserve">ные испытания и «лазали, что эта „очищенная“ торговая марка срабатывает с той же скоростью, что и обычный аспирин, нет между ними разницы и в воздействии на слизистую оболочку желудка. Таким образом, он на самом деле непревзойденный — но при этом и сам не </w:t>
      </w:r>
      <w:r>
        <w:rPr>
          <w:color w:val="000000"/>
          <w:sz w:val="24"/>
          <w:szCs w:val="24"/>
        </w:rPr>
        <w:t xml:space="preserve">превосходит другие сорта. Этот хорошо известный брэнд оживленно продается по цене, в пять раз превышающей стоимость столь же эффективных изделий с менее знакомыми фирменными знаками. </w:t>
      </w:r>
    </w:p>
    <w:p w14:paraId="255B2F5C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Другой продукт усиленно навязывается в качестве содержащего „рекомендуем</w:t>
      </w:r>
      <w:r>
        <w:rPr>
          <w:color w:val="000000"/>
          <w:sz w:val="24"/>
          <w:szCs w:val="24"/>
        </w:rPr>
        <w:t>ый врачами“ компонент. Читая наклейку, мы обнаруживаем, что „волшебный“ компонент опять-таки оказывается старым добрым недорогим аспирином. Несколько фармацевтических компаний предлагают также ряд „сверхсильных“ рецептур от боли, причиняемой артритом. Вы п</w:t>
      </w:r>
      <w:r>
        <w:rPr>
          <w:color w:val="000000"/>
          <w:sz w:val="24"/>
          <w:szCs w:val="24"/>
        </w:rPr>
        <w:t>латите бешеную цену за эти изделия, хотя их повышенная эффективность вызывается лишь увеличенной дозой аспирина (или ацетаминофена, заменителя аспирина) и кофеина. Дополнительно принять еще одну таблетку аспирина было бы дешевле, но в рекламных объявлениях</w:t>
      </w:r>
      <w:r>
        <w:rPr>
          <w:color w:val="000000"/>
          <w:sz w:val="24"/>
          <w:szCs w:val="24"/>
        </w:rPr>
        <w:t xml:space="preserve"> этот продукт создает грандиозное впечатление: „Не один ингредиент, а их обоснованная с медицинской точки зрения комбинация в сверхсильной формуле“. </w:t>
      </w:r>
    </w:p>
    <w:p w14:paraId="3634A6AD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Такие вульгарные попытки массового убеждения кажутся печально очевидными, когда мы внимательны и тщательно</w:t>
      </w:r>
      <w:r>
        <w:rPr>
          <w:color w:val="000000"/>
          <w:sz w:val="24"/>
          <w:szCs w:val="24"/>
        </w:rPr>
        <w:t xml:space="preserve"> их исследуем. Но большинство из нас внимательны отнюдь не всегда, потому уязвимы, и могут, ничего не подозревая, подвергнуться влиянию беззастенчивой рекламы. Кассовые аппараты радостно звенят, а мы выстраиваемся в очередь и покупаем рекламируемый продукт</w:t>
      </w:r>
      <w:r>
        <w:rPr>
          <w:color w:val="000000"/>
          <w:sz w:val="24"/>
          <w:szCs w:val="24"/>
        </w:rPr>
        <w:t xml:space="preserve">, как будто действительно верим, что в марках аспирина существует огромная разница. </w:t>
      </w:r>
    </w:p>
    <w:p w14:paraId="1CEB14EA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же слова получают власть, способность влиять и убеждать? Короче говоря, то, как объект описывается, и манера, в которой представляется образ действия, направляют наши </w:t>
      </w:r>
      <w:r>
        <w:rPr>
          <w:color w:val="000000"/>
          <w:sz w:val="24"/>
          <w:szCs w:val="24"/>
        </w:rPr>
        <w:t xml:space="preserve">мысли и канализируют когнитивные реакции относительно данного сообщения. С помощью ярлыков, которыми мы пользуемся для описания объекта или события, мы можем определять его так, что получатель нашего сообщения принимает навязанное ему определение ситуации </w:t>
      </w:r>
      <w:r>
        <w:rPr>
          <w:color w:val="000000"/>
          <w:sz w:val="24"/>
          <w:szCs w:val="24"/>
        </w:rPr>
        <w:t>и, таким образом, оказывается предубежденным еще до того, как мы всерьез начнем что-то доказывать. Это простое правило убеждения было осознано Цицероном более двух тысячелетий тому назад. Цицерон утверждал, что одним из факторов его успеха при оправдании н</w:t>
      </w:r>
      <w:r>
        <w:rPr>
          <w:color w:val="000000"/>
          <w:sz w:val="24"/>
          <w:szCs w:val="24"/>
        </w:rPr>
        <w:t xml:space="preserve">екоторых наиболее известных убийц того времени была </w:t>
      </w:r>
      <w:r>
        <w:rPr>
          <w:color w:val="000000"/>
          <w:sz w:val="24"/>
          <w:szCs w:val="24"/>
        </w:rPr>
        <w:lastRenderedPageBreak/>
        <w:t xml:space="preserve">способность доказывать, что их отвратительные преступления были вовсе не „преступлениями“, а благородным делом — сами жертвы были злодеями, заслуживающими быть убитыми. </w:t>
      </w:r>
    </w:p>
    <w:p w14:paraId="018E153A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Психологически реклама аспирина ср</w:t>
      </w:r>
      <w:r>
        <w:rPr>
          <w:color w:val="000000"/>
          <w:sz w:val="24"/>
          <w:szCs w:val="24"/>
        </w:rPr>
        <w:t>абатывают потому, что когда говорят, будто никакое другое средство не является более сильным, быстрым, мягким или более эффективным, нас почти автоматически подводят к ложному умозаключению, что никакой другой анальгетик не является столь же сильным, столь</w:t>
      </w:r>
      <w:r>
        <w:rPr>
          <w:color w:val="000000"/>
          <w:sz w:val="24"/>
          <w:szCs w:val="24"/>
        </w:rPr>
        <w:t xml:space="preserve"> же быстрым, столь же мягким, столь же эффективным, как „брэнд А“. Описание продукта создает иллюзию, что „брэнд А“ — наилучший, вместо того чтобы сообщать, что эта разновидность — точно такая же, как все остальные. </w:t>
      </w:r>
    </w:p>
    <w:p w14:paraId="42D0F8BC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ходе эффектного эксперимента два псих</w:t>
      </w:r>
      <w:r>
        <w:rPr>
          <w:color w:val="000000"/>
          <w:sz w:val="24"/>
          <w:szCs w:val="24"/>
        </w:rPr>
        <w:t>олога, изучающие потребителей, продемонстрировали действенность словесного оформления смысла при формировании позиций потребителей в отношении к мясному фаршу2. Они выяснили, что оценки потребителей более благоприятны для говядины с этикеткой „75% постного</w:t>
      </w:r>
      <w:r>
        <w:rPr>
          <w:color w:val="000000"/>
          <w:sz w:val="24"/>
          <w:szCs w:val="24"/>
        </w:rPr>
        <w:t xml:space="preserve"> мяса“, чем для говядины с этикеткой „25% жира“. Удивительно ли после этого, что бензозаправочные станции (которые запрашивают немного дороже, если вы используете кредитную карточку) называют цену бензина, купленного за наличные деньги, „скидкой на наличны</w:t>
      </w:r>
      <w:r>
        <w:rPr>
          <w:color w:val="000000"/>
          <w:sz w:val="24"/>
          <w:szCs w:val="24"/>
        </w:rPr>
        <w:t>е деньги“, что бакалейные магазины продают замороженную рыбу в отделе свежих продуктов как „свежезамороженную“, что агенты, занимающиеся страхованием здоровья престарелых, называют свою рекламную брошюру „дополнительным бесплатным руководством по бесплатно</w:t>
      </w:r>
      <w:r>
        <w:rPr>
          <w:color w:val="000000"/>
          <w:sz w:val="24"/>
          <w:szCs w:val="24"/>
        </w:rPr>
        <w:t>й медицинской помощи“ и что изготовители небольших электрических бытовых приборов описывают свои действующие на батарейках изделия как „бескабельные“? Слово постный более привлекательно, чем слово жирный; слово свежий прикрывает тот факт, что рыба замороже</w:t>
      </w:r>
      <w:r>
        <w:rPr>
          <w:color w:val="000000"/>
          <w:sz w:val="24"/>
          <w:szCs w:val="24"/>
        </w:rPr>
        <w:t xml:space="preserve">на; бесплатное руководство гораздо полезнее, чём любые другие виды рекламы; бескабельный звучит гораздо сильнее, чем „работает на двух батарейках типа D-cell“. </w:t>
      </w:r>
    </w:p>
    <w:p w14:paraId="65E313A5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Аудитории остается только догадываться о том, что же на самом деле подразумевалось. В конце 193</w:t>
      </w:r>
      <w:r>
        <w:rPr>
          <w:color w:val="000000"/>
          <w:sz w:val="24"/>
          <w:szCs w:val="24"/>
        </w:rPr>
        <w:t>0-х годов Институт анализа пропаганды, группа ведущих интеллектуалов того времени, поставивших общую цель уменьшить воздействие пропаганды, определил эту тактику как использование блестящих общих мест. В таких случаях пропагандист применяет „словомурлыкань</w:t>
      </w:r>
      <w:r>
        <w:rPr>
          <w:color w:val="000000"/>
          <w:sz w:val="24"/>
          <w:szCs w:val="24"/>
        </w:rPr>
        <w:t xml:space="preserve">е“ — слова, имеющие положительное дополнительное значение, но обычно допускающие двоякое толкование в контексте, где они используются. Вот некоторые примеры: „Более добрая, более мягкая Америка“; „Сделаем Америку снова сильной“; „Лучшее из того, что можно </w:t>
      </w:r>
      <w:r>
        <w:rPr>
          <w:color w:val="000000"/>
          <w:sz w:val="24"/>
          <w:szCs w:val="24"/>
        </w:rPr>
        <w:t>купить за деньги“; „Мы должны поддержать наших отважных борцов за свободу“. Вряд ли кто-то не согласится, что доброта, мягкость, сила, лучшее и борьба за свободу — хорошие вещи. В большинстве конкретных ситуаций, однако, гораздо меньшее количество людей пр</w:t>
      </w:r>
      <w:r>
        <w:rPr>
          <w:color w:val="000000"/>
          <w:sz w:val="24"/>
          <w:szCs w:val="24"/>
        </w:rPr>
        <w:t xml:space="preserve">ишло бы к согласию по поводу конкретного значения каждого из этих слов. </w:t>
      </w:r>
    </w:p>
    <w:p w14:paraId="537593F5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Возьмем, например, предвыборную кампанию Ричарда Никсона в 1968 году, когда он торжественно обещал добиться „почетного мира“ во Вьетнаме. Что означало это обещание на самом деле? Для </w:t>
      </w:r>
      <w:r>
        <w:rPr>
          <w:color w:val="000000"/>
          <w:sz w:val="24"/>
          <w:szCs w:val="24"/>
        </w:rPr>
        <w:t>некоторых почетный мир означал немедленный вывод войск и конец несправедливой войны. Для других это означало борьбу до тех пор, пока Соединенные Штаты не достигнут безоговорочной победы. Что имел в виду под почетным миром Ричард Никсон, каждый слушатель мо</w:t>
      </w:r>
      <w:r>
        <w:rPr>
          <w:color w:val="000000"/>
          <w:sz w:val="24"/>
          <w:szCs w:val="24"/>
        </w:rPr>
        <w:t xml:space="preserve">г вообразить себе сам, но было совершенно ясно, что у Никсона имелась „правильная“ цель в отношении Вьетнамской войны. </w:t>
      </w:r>
    </w:p>
    <w:p w14:paraId="60B9F0DF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Слова можно также использовать для формулировки проблем и таким образом создавать личное и социальные потребности. В своей истории амери</w:t>
      </w:r>
      <w:r>
        <w:rPr>
          <w:color w:val="000000"/>
          <w:sz w:val="24"/>
          <w:szCs w:val="24"/>
        </w:rPr>
        <w:t>канской рекламы Стивен Фокс доказывает, что самое большое влияние реклама имела в 1920-х годах. В то время рекламодатели дали названия многим из „потребительских потребностей“, которые мы стремимся удовлетворять даже сегодня. Например, Lambert Comрany, изг</w:t>
      </w:r>
      <w:r>
        <w:rPr>
          <w:color w:val="000000"/>
          <w:sz w:val="24"/>
          <w:szCs w:val="24"/>
        </w:rPr>
        <w:t xml:space="preserve">отовитель </w:t>
      </w:r>
      <w:r>
        <w:rPr>
          <w:color w:val="000000"/>
          <w:sz w:val="24"/>
          <w:szCs w:val="24"/>
        </w:rPr>
        <w:lastRenderedPageBreak/>
        <w:t>листерина, придумала и популяризировала термин халитозис (halitosis) применительно к дурному запаху изо рта; большинство американцев не знали, что у них есть халитозис, пока Lambert Comрany не довела до нашего сведения возможность совершения прос</w:t>
      </w:r>
      <w:r>
        <w:rPr>
          <w:color w:val="000000"/>
          <w:sz w:val="24"/>
          <w:szCs w:val="24"/>
        </w:rPr>
        <w:t>тупка, сообщив, что „даже ваши лучшие друзья вам об этом не скажут“. Артур Куднер, составитель рекламных объявлений в компании Erwin, Wasey, &amp; Jefferson, изобрел выражение ступня атлета (применительно к грибковой инфекции) и затем связал его с продуктом „A</w:t>
      </w:r>
      <w:r>
        <w:rPr>
          <w:color w:val="000000"/>
          <w:sz w:val="24"/>
          <w:szCs w:val="24"/>
        </w:rPr>
        <w:t xml:space="preserve">bsorbine Jr.“, который предположительно лечит эту инфекцию. Эверетт Грэйди из компании Ruthrauff &amp; Ryan рекламировал мыло „Спасательный круг“ как лекарство от страшной болезни Б. О. (body odor — запах тела)! </w:t>
      </w:r>
    </w:p>
    <w:p w14:paraId="585A972B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Недавно рекламодатели изобрели новые категории </w:t>
      </w:r>
      <w:r>
        <w:rPr>
          <w:color w:val="000000"/>
          <w:sz w:val="24"/>
          <w:szCs w:val="24"/>
        </w:rPr>
        <w:t>потребностей и продукты, удовлетворяющие этим потребностям, такие как „NyQuil“, ночное лекарство от простуды; „Seven-Uр“, не-колу; „Miller“, „легкое“ (низкокалорийное) пиво; различные сорта вагинальных дезодорантов; Билла Клинтона, новомодного демократа-це</w:t>
      </w:r>
      <w:r>
        <w:rPr>
          <w:color w:val="000000"/>
          <w:sz w:val="24"/>
          <w:szCs w:val="24"/>
        </w:rPr>
        <w:t>нтриста. Хороший фирменный знак может стоить больше, чем фабрика, которая производит этот продукт. Например, фирма Рhiliр Morris купила фирму Kraft по цене, в шесть раз превышающей ее балансовую стоимость. Когда был задан вопрос — почему, исполнительный пр</w:t>
      </w:r>
      <w:r>
        <w:rPr>
          <w:color w:val="000000"/>
          <w:sz w:val="24"/>
          <w:szCs w:val="24"/>
        </w:rPr>
        <w:t xml:space="preserve">езидент Рhiliр Morris Хэмиш Максвелл выложил напрямик: „Kraft — это имя, пользующееся доверием потребителя, его можно применить, чтобы продать другие товары“. </w:t>
      </w:r>
    </w:p>
    <w:p w14:paraId="266625A3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Рекламодатели, конечно, не единственные изобретатели новых ярлыков как средства пропаганды. Перв</w:t>
      </w:r>
      <w:r>
        <w:rPr>
          <w:color w:val="000000"/>
          <w:sz w:val="24"/>
          <w:szCs w:val="24"/>
        </w:rPr>
        <w:t>ые американские патриоты сумели повысить накал революционной борьбы, назвав свою незначительную стычку с британцами Boston massacre („Бостонская резня“). Адольф Гитлер использовал ту же самую технику для мобилизации немецкого народа, объяснив экономические</w:t>
      </w:r>
      <w:r>
        <w:rPr>
          <w:color w:val="000000"/>
          <w:sz w:val="24"/>
          <w:szCs w:val="24"/>
        </w:rPr>
        <w:t xml:space="preserve"> трудности Германии терминами „красная угроза“ и „еврейская проблема“. Выступающие против абортов называют свою позицию „за жизнь“ (кто бы мог возражать против жизни?), в то время как те, кто поддерживает право женщины выбрать аборт, называют себя выступаю</w:t>
      </w:r>
      <w:r>
        <w:rPr>
          <w:color w:val="000000"/>
          <w:sz w:val="24"/>
          <w:szCs w:val="24"/>
        </w:rPr>
        <w:t>щими „за выбор“ (кто мог бы возражать против выбора?). Министерство обороны (ранее называвшееся Военным министерством) использует термин „конфликт низкой интенсивности“ в отношении тех войн, которые Соединенные Штаты поддерживали в Никарагуа и Сальвадоре в</w:t>
      </w:r>
      <w:r>
        <w:rPr>
          <w:color w:val="000000"/>
          <w:sz w:val="24"/>
          <w:szCs w:val="24"/>
        </w:rPr>
        <w:t xml:space="preserve"> 1980-х годах. Любопытный термин, если принять во внимание, что эти конфликты были очень интенсивными для попавших под перекрестный огонь мирных жителей — приблизительно 50 тысяч в Никарагуа и 70 тысяч в Сальвадоре. Точно так же американцы, оппозиционно на</w:t>
      </w:r>
      <w:r>
        <w:rPr>
          <w:color w:val="000000"/>
          <w:sz w:val="24"/>
          <w:szCs w:val="24"/>
        </w:rPr>
        <w:t>строенные в отношении войны с Ираком, говорили о том, что „наших сыновей и дочерей везут домой в гробах“, в то время как военные пользовались более облагороженными, благопристойными терминами, вроде „побочного ущерба“ и „BDA“ (bomb-damage assessment — оцен</w:t>
      </w:r>
      <w:r>
        <w:rPr>
          <w:color w:val="000000"/>
          <w:sz w:val="24"/>
          <w:szCs w:val="24"/>
        </w:rPr>
        <w:t xml:space="preserve">ка ущерба от бомбардировок). </w:t>
      </w:r>
    </w:p>
    <w:p w14:paraId="37BEAFF6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Политические деятели объясняют социальные проблемы и сочиняют национальные программы, пользуясь такими выражениями, как „холодная война“, „принцип домино в отношении ползучего коммунизма“» «перестройки и гласность», «война про</w:t>
      </w:r>
      <w:r>
        <w:rPr>
          <w:color w:val="000000"/>
          <w:sz w:val="24"/>
          <w:szCs w:val="24"/>
        </w:rPr>
        <w:t>тив наркотиков», «японский протекционизм», «новый мировой порядок» и «мост к двадцать первому столетию». Подобное применение слов настолько общепринято, что Уильям Луц собрал целую книгу того, что он называет «двоеречием», и ежегодно выдает награду за макс</w:t>
      </w:r>
      <w:r>
        <w:rPr>
          <w:color w:val="000000"/>
          <w:sz w:val="24"/>
          <w:szCs w:val="24"/>
        </w:rPr>
        <w:t xml:space="preserve">имально двусмысленное и противоречащее самому себе использование языка общественным деятелем. </w:t>
      </w:r>
    </w:p>
    <w:p w14:paraId="297150BA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Власть имени ясно понял некий Верной Хауэлл. Захватив руководство небольшой религиозной группой под названием «Ветвь Давидова» в Вако, штат Техас, Хауэлл стремил</w:t>
      </w:r>
      <w:r>
        <w:rPr>
          <w:color w:val="000000"/>
          <w:sz w:val="24"/>
          <w:szCs w:val="24"/>
        </w:rPr>
        <w:t>ся охарактеризовать себя в качестве пророка, связанного с религиозными лидерами прошлого. Он взял себе фамилию «Кореш», что на иврите означает «Кир», персидский царь, победивший вавилонян и считающийся мессией, то есть человеком, получившим миропомазание д</w:t>
      </w:r>
      <w:r>
        <w:rPr>
          <w:color w:val="000000"/>
          <w:sz w:val="24"/>
          <w:szCs w:val="24"/>
        </w:rPr>
        <w:t xml:space="preserve">ля выполнения особой божьей миссии. Хауэлл взял себе имя «Дэвид», таким образом превращая себя в духовного потомка царя Давида. «Дэвид Кореш», таким </w:t>
      </w:r>
      <w:r>
        <w:rPr>
          <w:color w:val="000000"/>
          <w:sz w:val="24"/>
          <w:szCs w:val="24"/>
        </w:rPr>
        <w:lastRenderedPageBreak/>
        <w:t>образом, означает потомка Давида и мессии, которому судьбой было предназначено выполнять божественную мисси</w:t>
      </w:r>
      <w:r>
        <w:rPr>
          <w:color w:val="000000"/>
          <w:sz w:val="24"/>
          <w:szCs w:val="24"/>
        </w:rPr>
        <w:t>ю. Как мессия, Дэвид Кореш считал, что его обязанность заключалась в распространении своего семени и создании нового поколения избранных. Для этой цели Кореш пытался оплодотворить множество своих последовательниц, включая чужих жен и несовершеннолетних. Эт</w:t>
      </w:r>
      <w:r>
        <w:rPr>
          <w:color w:val="000000"/>
          <w:sz w:val="24"/>
          <w:szCs w:val="24"/>
        </w:rPr>
        <w:t xml:space="preserve">о поведение нередко одобрялось мужьями, а в случаях с двенадцати- и четырнадцатилетними девочками — их родителями. А почему бы и не одобрить такие сексуальные связи? В конце концов, Дэвид Кореш был пророком; об этом говорило его имя. </w:t>
      </w:r>
    </w:p>
    <w:p w14:paraId="7B32B9AC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Пропагандистская сила</w:t>
      </w:r>
      <w:r>
        <w:rPr>
          <w:color w:val="000000"/>
          <w:sz w:val="24"/>
          <w:szCs w:val="24"/>
        </w:rPr>
        <w:t xml:space="preserve"> слов наглядно изображена в романе Джорджа Оруэлла «1984», где история, чтобы соответствовать потребностям и желаниям правителей, постоянно переписывается на языке данного момента — «новоязе». Вот как Оруэлл это описал: </w:t>
      </w:r>
    </w:p>
    <w:p w14:paraId="6409EDF9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Новояз должен был не только обеспеч</w:t>
      </w:r>
      <w:r>
        <w:rPr>
          <w:color w:val="000000"/>
          <w:sz w:val="24"/>
          <w:szCs w:val="24"/>
        </w:rPr>
        <w:t>ить знаковыми средствами мировоззрение и мыслительную деятельность приверженцев ангсоца, но и сделать невозможными любые иные течения мысли. Предполагалось, что когда новояз утвердится навеки, а старояз будет забыт, неортодоксальная, то есть чуждая ангсоцу</w:t>
      </w:r>
      <w:r>
        <w:rPr>
          <w:color w:val="000000"/>
          <w:sz w:val="24"/>
          <w:szCs w:val="24"/>
        </w:rPr>
        <w:t xml:space="preserve"> мысль, постольку поскольку она выражается в словах, станет буквально немыслимой. </w:t>
      </w:r>
    </w:p>
    <w:p w14:paraId="6BFB5846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Этот роман поворачивается еще более пугающей гранью, когда вспоминаешь, что во время Второй мировой войны работа Оруэлла заключалась в создании пробританских пропагандистски</w:t>
      </w:r>
      <w:r>
        <w:rPr>
          <w:color w:val="000000"/>
          <w:sz w:val="24"/>
          <w:szCs w:val="24"/>
        </w:rPr>
        <w:t xml:space="preserve">х материалов для радиовещания на Индию. </w:t>
      </w:r>
    </w:p>
    <w:p w14:paraId="24766812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Психолог Гордон Оллпорт указывал, что природа языка состоит именно в классификации и распределении по категориям слитного гула информации, с которым мы ежесекундно сталкиваемся. Именно эта врожденная природа языка д</w:t>
      </w:r>
      <w:r>
        <w:rPr>
          <w:color w:val="000000"/>
          <w:sz w:val="24"/>
          <w:szCs w:val="24"/>
        </w:rPr>
        <w:t>ает ему власть убеждать. Когда мы называем кого-нибудь «мужчиной», «женщиной», «филантропом», «привлекательной китаянкой», «врачом», «атлетом», мы подчеркивает какую-то специфическую особенность указанного «человеческого существа», не обращая внимания на д</w:t>
      </w:r>
      <w:r>
        <w:rPr>
          <w:color w:val="000000"/>
          <w:sz w:val="24"/>
          <w:szCs w:val="24"/>
        </w:rPr>
        <w:t>ругие характеристики. Затем мы реагируем на эти особенности, организуя свое восприятие реальности в соответствии с ярлыками. Имена, «нарезающие» ломтики смысла, — вроде слов «мы-они», «черное-белое», «богатый-бедный», «свободный-тоталитарный», «мужской-жен</w:t>
      </w:r>
      <w:r>
        <w:rPr>
          <w:color w:val="000000"/>
          <w:sz w:val="24"/>
          <w:szCs w:val="24"/>
        </w:rPr>
        <w:t>ский», — служат для того, чтобы расфасовывать мир в аккуратную небольшую тару, и предполагают набор вариантов действий, которые следует предпринимать. Вот только один пример: исследователи обнаружили, что англоязычные объявления о работе, в которых использ</w:t>
      </w:r>
      <w:r>
        <w:rPr>
          <w:color w:val="000000"/>
          <w:sz w:val="24"/>
          <w:szCs w:val="24"/>
        </w:rPr>
        <w:t>уется общее обозначение он (he) (местоимение, предположительно обращенное и к мужчинам, и к женщинам), привлекают значительно меньшее количество кандидаток-женщин, чем те, в которых используются термины с более точным смыслом. Рекламодатели знают о силе, к</w:t>
      </w:r>
      <w:r>
        <w:rPr>
          <w:color w:val="000000"/>
          <w:sz w:val="24"/>
          <w:szCs w:val="24"/>
        </w:rPr>
        <w:t>оторую дает правильно выбранное имя, и поэтому выбирают названия фирменных марок своей продукции — шампунь «Head &amp; Shoulders» (голова и плечи), батарейка «DieHard» (несгибаемый), зубная паста «Close-Uр» (крупный план), — которые привлекают внимание к главн</w:t>
      </w:r>
      <w:r>
        <w:rPr>
          <w:color w:val="000000"/>
          <w:sz w:val="24"/>
          <w:szCs w:val="24"/>
        </w:rPr>
        <w:t xml:space="preserve">ой отличительной черте, важной для продажи данной товарной марки. </w:t>
      </w:r>
    </w:p>
    <w:p w14:paraId="6D835114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История рекламы и политических движений свидетельствует, что люди склонны действовать в соответствии с названиями и ярлыками, которые стандартно описывают данный случай или ситуацию. Но спо</w:t>
      </w:r>
      <w:r>
        <w:rPr>
          <w:color w:val="000000"/>
          <w:sz w:val="24"/>
          <w:szCs w:val="24"/>
        </w:rPr>
        <w:t xml:space="preserve">собность слов и ярлыков влиять на то, как мы постигаем и представляем себе мир, распространяется и на другие контексты. Одно из наиболее документально обоснованных явлений в социальной психологии — самореализующееся пророчество — тенденция, в соответствии </w:t>
      </w:r>
      <w:r>
        <w:rPr>
          <w:color w:val="000000"/>
          <w:sz w:val="24"/>
          <w:szCs w:val="24"/>
        </w:rPr>
        <w:t>с которой определение ситуации вызывает поведение, превращающее это определение в истину. Множество экспериментов показали, что если студентов, выбранных наугад, отметить как «более способных, сообразительных», они будут склонны действовать как более толко</w:t>
      </w:r>
      <w:r>
        <w:rPr>
          <w:color w:val="000000"/>
          <w:sz w:val="24"/>
          <w:szCs w:val="24"/>
        </w:rPr>
        <w:t xml:space="preserve">вые и сообразительные; с нормальными людьми, которых назвали «душевнобольными», обращаются так, точно они и в самом деле безумны, и эти люди могут начать действовать </w:t>
      </w:r>
      <w:r>
        <w:rPr>
          <w:color w:val="000000"/>
          <w:sz w:val="24"/>
          <w:szCs w:val="24"/>
        </w:rPr>
        <w:lastRenderedPageBreak/>
        <w:t xml:space="preserve">так, будто они сошли с ума; а женщины, которым наклеили ярлык «красивых», ведут себя так, </w:t>
      </w:r>
      <w:r>
        <w:rPr>
          <w:color w:val="000000"/>
          <w:sz w:val="24"/>
          <w:szCs w:val="24"/>
        </w:rPr>
        <w:t xml:space="preserve">как будто они действительно красивы. </w:t>
      </w:r>
    </w:p>
    <w:p w14:paraId="61CA6499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Исследование Ричарда Миллера, Филипа Брикмана и Дианы Волин иллюстрирует убедительную власть ярлыка в обстановке учебного заведения. В одном из своих исследований Миллер и его коллеги попытались убедить учащихся пятого</w:t>
      </w:r>
      <w:r>
        <w:rPr>
          <w:color w:val="000000"/>
          <w:sz w:val="24"/>
          <w:szCs w:val="24"/>
        </w:rPr>
        <w:t xml:space="preserve"> класса из Чикаго быть аккуратными, чистоплотными, опрятными и не сорить — задача, которую большинство родителей признают очень трудной. Части школьников прочли лекции о том, как важно быть аккуратными и опрятными, а кроме того, лекции по экологии и опасно</w:t>
      </w:r>
      <w:r>
        <w:rPr>
          <w:color w:val="000000"/>
          <w:sz w:val="24"/>
          <w:szCs w:val="24"/>
        </w:rPr>
        <w:t>сти загрязнения окружающей среды, рассказали о том, почему важно выбрасывать отходы и мусор, накапливающиеся в школьном буфете, уборщик призвал их соблюдать чистоту. Другим учащимся лекций не читали, но неоднократно говорили, что они аккуратны и чистоплотн</w:t>
      </w:r>
      <w:r>
        <w:rPr>
          <w:color w:val="000000"/>
          <w:sz w:val="24"/>
          <w:szCs w:val="24"/>
        </w:rPr>
        <w:t xml:space="preserve">ы. Например, уборщик сказал, что их класс один из самых чистых в школе, а учитель поощрял размышлять, почему они такие опрятные. </w:t>
      </w:r>
    </w:p>
    <w:p w14:paraId="2C8236FF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показали результаты? Ученики, которым читали лекции, не улучшили свое поведение и продолжали сорить. Напротив, случайно вы</w:t>
      </w:r>
      <w:r>
        <w:rPr>
          <w:color w:val="000000"/>
          <w:sz w:val="24"/>
          <w:szCs w:val="24"/>
        </w:rPr>
        <w:t>бранные пятиклассники, которых назвали «аккуратными и опрятными», стали аккуратнее и опрятнее, бросали мусор в мусорные ящики в три раза чаще, чем их сверстники из другого класса. В другом исследовании Миллер с коллегами повторили свои результаты, выяснив,</w:t>
      </w:r>
      <w:r>
        <w:rPr>
          <w:color w:val="000000"/>
          <w:sz w:val="24"/>
          <w:szCs w:val="24"/>
        </w:rPr>
        <w:t xml:space="preserve"> что случайно выбранные второклассники, выделенные как «имеющие достижения в математике», впоследствии добились более серьезных успехов в математике, чем их соученики, которых просто призывали и уговаривали лучше заниматься математикой. В обоих случаях имя</w:t>
      </w:r>
      <w:r>
        <w:rPr>
          <w:color w:val="000000"/>
          <w:sz w:val="24"/>
          <w:szCs w:val="24"/>
        </w:rPr>
        <w:t xml:space="preserve"> создало вещь; сорняк под другим названием, оказывается, может быть розой. </w:t>
      </w:r>
    </w:p>
    <w:p w14:paraId="1A84A051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возникают подобные эффекты? Это — не волшебство. Исследование, проведенное Марком Снайдером, Эллен Декер Тэнк и Эллен Бершайд, показывает, как наши ярлыки и концепции реальност</w:t>
      </w:r>
      <w:r>
        <w:rPr>
          <w:color w:val="000000"/>
          <w:sz w:val="24"/>
          <w:szCs w:val="24"/>
        </w:rPr>
        <w:t xml:space="preserve">и в самом деле могут менять эту реальность. Поставьте себя на место типичного мужчины в их эксперименте: вы вызвались участвовать в изучении того, «как люди знакомятся», и вас включили в пару с женщиной, находящейся в другой комнате, якобы потому, что вам </w:t>
      </w:r>
      <w:r>
        <w:rPr>
          <w:color w:val="000000"/>
          <w:sz w:val="24"/>
          <w:szCs w:val="24"/>
        </w:rPr>
        <w:t>обоим по условиям этого исследования не полагалось «никакого невербального общения». Вы будете общаться с ней по телефону. Хотя вы не видели свою партнершу, вам предоставили о ней некоторую информацию, в том числе фотоснимок. Для половины субъектов это был</w:t>
      </w:r>
      <w:r>
        <w:rPr>
          <w:color w:val="000000"/>
          <w:sz w:val="24"/>
          <w:szCs w:val="24"/>
        </w:rPr>
        <w:t xml:space="preserve"> снимок очень привлекательной женщины; другим дали фотографию относительно непривлекательной особы. </w:t>
      </w:r>
    </w:p>
    <w:p w14:paraId="6D07086F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ярлык «привлекательная женщина» влияет на поведение мужчин? Мужчины, которые думали, что говорят с привлекательной партнершей, оценивали ее как более у</w:t>
      </w:r>
      <w:r>
        <w:rPr>
          <w:color w:val="000000"/>
          <w:sz w:val="24"/>
          <w:szCs w:val="24"/>
        </w:rPr>
        <w:t xml:space="preserve">равновешенную, склонную к юмору и умеющую вести себя в обществе, чем те, кто думал, что говорил с менее привлекательной женщиной. Это не так уж удивительно. Но действительно поразительным было вот что: когда независимым наблюдателям дали прослушать запись </w:t>
      </w:r>
      <w:r>
        <w:rPr>
          <w:color w:val="000000"/>
          <w:sz w:val="24"/>
          <w:szCs w:val="24"/>
        </w:rPr>
        <w:t xml:space="preserve">только женской половины беседы (не показывая фотографию), на них гораздо большее впечатление произвела та женщина, чей партнер думал, что она физически привлекательна. Почему? Поскольку партнер думал, что говорит с привлекательной женщиной, он беседовал с </w:t>
      </w:r>
      <w:r>
        <w:rPr>
          <w:color w:val="000000"/>
          <w:sz w:val="24"/>
          <w:szCs w:val="24"/>
        </w:rPr>
        <w:t>ней таким образом, что выявились все ее лучшие качества. Когда независимые наблюдатели слушали разговор, они оценили ее как более привлекательную, более уверенную, более жизнерадостную, сердечную и пылкую, чем та женщина, чей партнер думал, что она была ме</w:t>
      </w:r>
      <w:r>
        <w:rPr>
          <w:color w:val="000000"/>
          <w:sz w:val="24"/>
          <w:szCs w:val="24"/>
        </w:rPr>
        <w:t xml:space="preserve">нее красивой. Другими словами, ожидания создали действительность. </w:t>
      </w:r>
    </w:p>
    <w:p w14:paraId="41DB6F54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протяжение всей этой главы мы подчеркивали пропагандистскую ценность слов и ярлыков — то, как их можно использовать, чтобы убеждать и создавать социальную реальность. Но слова не обязате</w:t>
      </w:r>
      <w:r>
        <w:rPr>
          <w:color w:val="000000"/>
          <w:sz w:val="24"/>
          <w:szCs w:val="24"/>
        </w:rPr>
        <w:t xml:space="preserve">льно применять, чтобы маскировать действительность обманом. Способность управлять словами и понятиями — то есть способность думать — является уникальной человеческой характеристикой. Она позволяет нам творчески решать </w:t>
      </w:r>
      <w:r>
        <w:rPr>
          <w:color w:val="000000"/>
          <w:sz w:val="24"/>
          <w:szCs w:val="24"/>
        </w:rPr>
        <w:lastRenderedPageBreak/>
        <w:t>проблемы, не требуя манипулирования ре</w:t>
      </w:r>
      <w:r>
        <w:rPr>
          <w:color w:val="000000"/>
          <w:sz w:val="24"/>
          <w:szCs w:val="24"/>
        </w:rPr>
        <w:t xml:space="preserve">альной вещью методом проб и ошибок. Поскольку человеческое сознание очень гибко, существует масса способов обозначить любой данный случай. Эта гибкость дает нам ключ к победе над намерением пропагандиста: когда нам дается какое-то определение мира, всегда </w:t>
      </w:r>
      <w:r>
        <w:rPr>
          <w:color w:val="000000"/>
          <w:sz w:val="24"/>
          <w:szCs w:val="24"/>
        </w:rPr>
        <w:t>можно спросить: «А почему именно этот ярлык? Какие другие определения ситуации пролили бы больше света на данную проблему?». Рассматривая любое данное событие с различных точек зрения, можно добиться нового понимания, которым и следует руководствоваться пр</w:t>
      </w:r>
      <w:r>
        <w:rPr>
          <w:color w:val="000000"/>
          <w:sz w:val="24"/>
          <w:szCs w:val="24"/>
        </w:rPr>
        <w:t xml:space="preserve">и принятии решения. </w:t>
      </w:r>
    </w:p>
    <w:p w14:paraId="1A4ABDAA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то же время важно помнить, что слова имеют способность предубеждать. Слова и ярлыки, которыми мы пользуемся, определяют и создают наш социальный мир. Это определение реальности направляет наши мысли, наши чувства, наше воображение и </w:t>
      </w:r>
      <w:r>
        <w:rPr>
          <w:color w:val="000000"/>
          <w:sz w:val="24"/>
          <w:szCs w:val="24"/>
        </w:rPr>
        <w:t xml:space="preserve">таким образом влияет на наше поведение. Возможно, Йозеф Геббельс, гитлеровский министр пропаганды, лучше всего описал власть слов: </w:t>
      </w:r>
    </w:p>
    <w:p w14:paraId="405AD58F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Вполне возможно доказать при достаточном повторении и психологическом понимании людей, имеющих к этому отношение, что квадра</w:t>
      </w:r>
      <w:r>
        <w:rPr>
          <w:color w:val="000000"/>
          <w:sz w:val="24"/>
          <w:szCs w:val="24"/>
        </w:rPr>
        <w:t xml:space="preserve">т — это на самом деле круг. В конце концов, что такое квадрат и круг? Это всего лишь слова, а слова можно лепить до тех пор, пока они не облекут идеи в измененные личины. </w:t>
      </w:r>
    </w:p>
    <w:p w14:paraId="77BFAEA1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Картинки в наших головах </w:t>
      </w:r>
    </w:p>
    <w:p w14:paraId="0F9B54F8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Давайте попробуем оценить мир, который мы видим по телеви</w:t>
      </w:r>
      <w:r>
        <w:rPr>
          <w:color w:val="000000"/>
          <w:sz w:val="24"/>
          <w:szCs w:val="24"/>
        </w:rPr>
        <w:t>дению. Джордж Гербнер и его коллеги провели наиболее обширный анализ современного телевидения. С конца 1960-х годов эти исследователи записывали на видеопленку и тщательно анализировали тысячи телевизионных программ и персонажей, показываемых в прайм-тайм.</w:t>
      </w:r>
      <w:r>
        <w:rPr>
          <w:color w:val="000000"/>
          <w:sz w:val="24"/>
          <w:szCs w:val="24"/>
        </w:rPr>
        <w:t xml:space="preserve"> Их выводы в целом показывают, что мир, рисуемый телевидением в качестве образа реальности, вводит зрителя в глубокое заблуждение. Более того, это исследование дает повод предполагать, что мы с поразительной доверчивостью воспринимаем увиденное на телеэкра</w:t>
      </w:r>
      <w:r>
        <w:rPr>
          <w:color w:val="000000"/>
          <w:sz w:val="24"/>
          <w:szCs w:val="24"/>
        </w:rPr>
        <w:t xml:space="preserve">не как отражение реальности. </w:t>
      </w:r>
    </w:p>
    <w:p w14:paraId="551778F2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программах прайм-тайм мужчины численно превосходят женщин в пропорции три к одному, а изображаемые женщины обычно моложе мужчин, с которыми они сталкиваются. Людей, не являющихся англосаксами (особенно латинос), маленьких де</w:t>
      </w:r>
      <w:r>
        <w:rPr>
          <w:color w:val="000000"/>
          <w:sz w:val="24"/>
          <w:szCs w:val="24"/>
        </w:rPr>
        <w:t xml:space="preserve">тей и стариков на экране гораздо меньше, чем в действительности; а выходцы из меньшинств непропорционально часто получают незначительные роли. </w:t>
      </w:r>
    </w:p>
    <w:p w14:paraId="0087C75E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того, большинство персонажей прайм-тайм показаны в качестве лиц свободных профессий, интеллектуального тру</w:t>
      </w:r>
      <w:r>
        <w:rPr>
          <w:color w:val="000000"/>
          <w:sz w:val="24"/>
          <w:szCs w:val="24"/>
        </w:rPr>
        <w:t>да или административно-управленческих работников. Хотя 67% рабочей силы в Соединенных Штатах — это рабочие или люди, занятые в сфере услуг, такую работу имеют только 25% телевизионных персонажей. Ученые изображаются в прайм-тайм как опасные, не поддающиеся</w:t>
      </w:r>
      <w:r>
        <w:rPr>
          <w:color w:val="000000"/>
          <w:sz w:val="24"/>
          <w:szCs w:val="24"/>
        </w:rPr>
        <w:t xml:space="preserve"> контролю сумасшедшие, и хотя в реальной жизни ученые редко совершают убийства, в прайм-тайм ни одна другая профессиональная группа не убивает с большей степенью вероятности. Наконец, если судить по телевидению, преступность оказывается в десять раз более </w:t>
      </w:r>
      <w:r>
        <w:rPr>
          <w:color w:val="000000"/>
          <w:sz w:val="24"/>
          <w:szCs w:val="24"/>
        </w:rPr>
        <w:t xml:space="preserve">распространенной, чем на самом деле. </w:t>
      </w:r>
    </w:p>
    <w:p w14:paraId="73F80064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среднем, каждый подросток к пятнадцати годам становится зрителем более 13 тысяч телевизионных убийств. Более половины телевизионных персонажей еженедельно участвуют в столкновениях с применением насилия. На самом дел</w:t>
      </w:r>
      <w:r>
        <w:rPr>
          <w:color w:val="000000"/>
          <w:sz w:val="24"/>
          <w:szCs w:val="24"/>
        </w:rPr>
        <w:t>е, по данным ФБР, жертвами преступного насилия в любом данном году становится менее 1% населения. Хотя фактически насилие в Соединенных Штатах за прошлое десятилетие пошло на убыль, телевизионное насилие сохранило свои позиции. Дэвид Ринтелс, телевизионный</w:t>
      </w:r>
      <w:r>
        <w:rPr>
          <w:color w:val="000000"/>
          <w:sz w:val="24"/>
          <w:szCs w:val="24"/>
        </w:rPr>
        <w:t xml:space="preserve"> автор и бывший президент Гильдии писателей Америки, резюмировал это, пожалуй, лучше всех: «Каждый вечер с 8 до 11 часов телевидение — одна сплошная ложь». </w:t>
      </w:r>
    </w:p>
    <w:p w14:paraId="0C33F2B8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Чтобы разобраться во взаимосвязи между просмотром телепрограмм и картинками в наших головах, Гербне</w:t>
      </w:r>
      <w:r>
        <w:rPr>
          <w:color w:val="000000"/>
          <w:sz w:val="24"/>
          <w:szCs w:val="24"/>
        </w:rPr>
        <w:t xml:space="preserve">р и его коллеги сравнили аттитюды и верования зрителей-завсегдатаев (тех, кто смотрит телевизор более четырех часов в день) и непостоянных </w:t>
      </w:r>
      <w:r>
        <w:rPr>
          <w:color w:val="000000"/>
          <w:sz w:val="24"/>
          <w:szCs w:val="24"/>
        </w:rPr>
        <w:lastRenderedPageBreak/>
        <w:t>зрителей (тех, кто смотрит телевизор менее двух часов в день). Они обнаружили, что зрители-завсегдатаи (1) выражают б</w:t>
      </w:r>
      <w:r>
        <w:rPr>
          <w:color w:val="000000"/>
          <w:sz w:val="24"/>
          <w:szCs w:val="24"/>
        </w:rPr>
        <w:t>олее предвзятые в расовом отношении аттитюды; (2) переоценивают количество людей, работающих врачами, адвокатами и спортсменами; (3) считают, что у женщин более ограниченные способности и интересы, чем у мужчин; (4) уверены, что наука опасна и что ученые —</w:t>
      </w:r>
      <w:r>
        <w:rPr>
          <w:color w:val="000000"/>
          <w:sz w:val="24"/>
          <w:szCs w:val="24"/>
        </w:rPr>
        <w:t xml:space="preserve"> эксцентричные и ненормальные люди; (5) придерживаются преувеличенных представлений о распространенности насилия в обществе; (6) полагают, что стариков сейчас меньше и они менее здоровы, чем были тридцать лет назад, хотя в отношении пожилых людей верно как</w:t>
      </w:r>
      <w:r>
        <w:rPr>
          <w:color w:val="000000"/>
          <w:sz w:val="24"/>
          <w:szCs w:val="24"/>
        </w:rPr>
        <w:t xml:space="preserve"> раз обратное. Более того, зрители-завсегдатаи по сравнению с непостоянными зрителями склонны рассматривать мир как более мрачное, зловещее место. Они с гораздо чаще соглашаются с тем, что большинство людей никогда не забывают о себе и при первой же возмож</w:t>
      </w:r>
      <w:r>
        <w:rPr>
          <w:color w:val="000000"/>
          <w:sz w:val="24"/>
          <w:szCs w:val="24"/>
        </w:rPr>
        <w:t xml:space="preserve">ности обманут вас и перехитрят. Гербнер и его коллеги пришли к заключению, что эти аттитюды и верования отражают ту искаженную картину американской жизни, которой нас снабжает телевидение. </w:t>
      </w:r>
    </w:p>
    <w:p w14:paraId="3FF33B8F" w14:textId="6312B94C" w:rsidR="00000000" w:rsidRDefault="00BB236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0" wp14:anchorId="27A960CD" wp14:editId="29C76FA4">
                <wp:simplePos x="0" y="0"/>
                <wp:positionH relativeFrom="column">
                  <wp:align>right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2AAFB" id="AutoShape 2" o:spid="_x0000_s1026" style="position:absolute;margin-left:-27.2pt;margin-top:0;width:24pt;height:24pt;z-index:251658240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oU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PLhRQOBl7RzTZi&#10;7iwWSZ7Rh4qrnvwjpQGDf0D1PQiHtx24Vt8EzyLz6vnzU4gIx05DwzznCaJ4hpGcwGhiM37ChhsC&#10;N8zi7Q0NqQfLIvZ5R4fzjvQ+CsXB1+XyquRNKk4d7dQBqtPHnkL8oHEQyaglMbsMDruHEKfSU0nq&#10;5fDe9j3HoerdswBjpkgmn/hOUmywOTB3wumU+PTZ6JB+SjHyGdUy/NgCaSn6j47nfz9fLtPdZWf5&#10;5t2CHbrMbC4z4BRD1TJKMZm3cbrVrSfbdlnmiWNakrF5nqTnxOpIlk8lK3I863SLl36u+v3zrX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tYtKFOcBAADEAwAADgAAAAAAAAAAAAAAAAAuAgAAZHJzL2Uyb0RvYy54bWxQSwECLQAU&#10;AAYACAAAACEATKDpLNgAAAADAQAADwAAAAAAAAAAAAAAAABBBAAAZHJzL2Rvd25yZXYueG1sUEsF&#10;BgAAAAAEAAQA8wAAAEYF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="00BD633D">
        <w:rPr>
          <w:color w:val="000000"/>
          <w:sz w:val="24"/>
          <w:szCs w:val="24"/>
        </w:rPr>
        <w:t>Давайте рассмотри</w:t>
      </w:r>
      <w:r w:rsidR="00BD633D">
        <w:rPr>
          <w:color w:val="000000"/>
          <w:sz w:val="24"/>
          <w:szCs w:val="24"/>
        </w:rPr>
        <w:t xml:space="preserve">м взаимосвязь между просмотром телепрограмм и нашими представлениями о мире, взглянув повнимательнее на распространенные мнения о преступности. Анализируя «телевизионную криминологию», Крейг Хэйни и Джон Манзолати обращают внимание на то, что криминальные </w:t>
      </w:r>
      <w:r w:rsidR="00BD633D">
        <w:rPr>
          <w:color w:val="000000"/>
          <w:sz w:val="24"/>
          <w:szCs w:val="24"/>
        </w:rPr>
        <w:t>сериалы очень последовательно распределяют образы полиции и преступников. Например, исследователи обнаружили, что телевизионные полицейские поразительно эффективны, раскрывают почти каждое преступление и в одном отношении просто-таки абсолютно непогрешимы:</w:t>
      </w:r>
      <w:r w:rsidR="00BD633D">
        <w:rPr>
          <w:color w:val="000000"/>
          <w:sz w:val="24"/>
          <w:szCs w:val="24"/>
        </w:rPr>
        <w:t xml:space="preserve"> в конце фильма невинный человек никогда не оказывается в тюрьме. Телевидение поощряет иллюзии уверенности в борьбе с преступностью. Телевизионные преступники обычно обращаются к преступлению из-за психической патологии или ненасытной (и ненужной) жадности</w:t>
      </w:r>
      <w:r w:rsidR="00BD633D">
        <w:rPr>
          <w:color w:val="000000"/>
          <w:sz w:val="24"/>
          <w:szCs w:val="24"/>
        </w:rPr>
        <w:t xml:space="preserve">. Телевидение придает особое значение личной ответственности преступников за свои действия и чаще всего не замечает ситуационных обстоятельств, коррелирующих с преступностью, таких как бедность и безработица. </w:t>
      </w:r>
    </w:p>
    <w:p w14:paraId="7140B80F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Хэйни и Манзолати выдвигают предположение, что</w:t>
      </w:r>
      <w:r>
        <w:rPr>
          <w:color w:val="000000"/>
          <w:sz w:val="24"/>
          <w:szCs w:val="24"/>
        </w:rPr>
        <w:t xml:space="preserve"> подобнее изображение системы уголовного правосудия имеет важные социальные последствия. Люди, насмотревшиеся подобных телепрограмм, склонны разделять эту систему верований, которая влияет на их ожидания и может заставить занять бескомпромиссную позицию пр</w:t>
      </w:r>
      <w:r>
        <w:rPr>
          <w:color w:val="000000"/>
          <w:sz w:val="24"/>
          <w:szCs w:val="24"/>
        </w:rPr>
        <w:t>и исполнении обязанностей присяжных. В результате зрители-завсегдатаи склонны практически отменять презумпцию невиновности, полагая, что обвиняемые обязательно должны быть в чем-то виноваты, потому что иначе они не были бы подвергнуты судебному преследован</w:t>
      </w:r>
      <w:r>
        <w:rPr>
          <w:color w:val="000000"/>
          <w:sz w:val="24"/>
          <w:szCs w:val="24"/>
        </w:rPr>
        <w:t xml:space="preserve">ию. </w:t>
      </w:r>
    </w:p>
    <w:p w14:paraId="5AE212DB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Подобные истории можно рассказать и о других «картинках, нарисованных в наших головах». Например, у усердных читателей газетных сообщений о сенсационных преступлениях проявляется более высокий уровень боязни преступности. Многократный просмотр наполне</w:t>
      </w:r>
      <w:r>
        <w:rPr>
          <w:color w:val="000000"/>
          <w:sz w:val="24"/>
          <w:szCs w:val="24"/>
        </w:rPr>
        <w:t>нных насилием фильмов-боевиков класса R (только для взрослых) связан с меньшей симпатией и сочувствием к жертвам изнасилования. Чрезмерная доза рекламных объявлений, изображающих женщин в качестве сексуальных объектов, побуждает женщин считать, что их собс</w:t>
      </w:r>
      <w:r>
        <w:rPr>
          <w:color w:val="000000"/>
          <w:sz w:val="24"/>
          <w:szCs w:val="24"/>
        </w:rPr>
        <w:t xml:space="preserve">твенное тело не соответствует стандартам красоты. Когда на какой-то территории распространяется телевещание, там учащаются случаи воровства, возможно отчасти благодаря тому, что телепрограммы пропагандируют потребительство, образ «красивой жизни», который </w:t>
      </w:r>
      <w:r>
        <w:rPr>
          <w:color w:val="000000"/>
          <w:sz w:val="24"/>
          <w:szCs w:val="24"/>
        </w:rPr>
        <w:t xml:space="preserve">раздражает зрителей из бедных слоев населения, сравнивающих свое существование с тем, что они видят на экране. </w:t>
      </w:r>
    </w:p>
    <w:p w14:paraId="2DFA3BB1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Следует, однако, заметить, что описанные выше исследования, проведенные группой Гербнера и другими учеными, являются корреляционными, то есть по</w:t>
      </w:r>
      <w:r>
        <w:rPr>
          <w:color w:val="000000"/>
          <w:sz w:val="24"/>
          <w:szCs w:val="24"/>
        </w:rPr>
        <w:t>казывают только связь, а не причинное отношение между просмотром телепрограмм и верованиями зрителей. Поэтому на основании данных исследований невозможно определить, то ли слишком длительный просмотр телепрограмм действительно оказывается причиной пристрас</w:t>
      </w:r>
      <w:r>
        <w:rPr>
          <w:color w:val="000000"/>
          <w:sz w:val="24"/>
          <w:szCs w:val="24"/>
        </w:rPr>
        <w:t xml:space="preserve">тных аттитюдов и ошибочных верований, то ли люди, уже придерживающиеся таких аттитюдов и верований, просто больше смотрят телевизор. Чтобы убедиться, что просмотр телепрограмм </w:t>
      </w:r>
      <w:r>
        <w:rPr>
          <w:color w:val="000000"/>
          <w:sz w:val="24"/>
          <w:szCs w:val="24"/>
        </w:rPr>
        <w:lastRenderedPageBreak/>
        <w:t>служит причиной возникновения подобных точек зрения и убеждений, следовало бы пр</w:t>
      </w:r>
      <w:r>
        <w:rPr>
          <w:color w:val="000000"/>
          <w:sz w:val="24"/>
          <w:szCs w:val="24"/>
        </w:rPr>
        <w:t>овести контролируемый эксперимент, в котором случайно выбранные люди оказывались бы в неких заданных условиях. Некоторые недавние и весьма кстати проведенные эксперименты дают нам возможность быть совершенно уверенными, что усердное пребывание в роли телез</w:t>
      </w:r>
      <w:r>
        <w:rPr>
          <w:color w:val="000000"/>
          <w:sz w:val="24"/>
          <w:szCs w:val="24"/>
        </w:rPr>
        <w:t xml:space="preserve">рителей действительно определяет формируемые нами образы мира. </w:t>
      </w:r>
    </w:p>
    <w:p w14:paraId="73D0D0DC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серии остроумных экспериментов специалисты в области политической психологии Шанто Айенгар и Дональд Киндер меняли содержание программы вечерних новостей, которую смотрели участники эксперим</w:t>
      </w:r>
      <w:r>
        <w:rPr>
          <w:color w:val="000000"/>
          <w:sz w:val="24"/>
          <w:szCs w:val="24"/>
        </w:rPr>
        <w:t>ента. В ходе своих научных изысканий Айенгар и Киндер монтировали вечерние новости таким образом, чтобы испытуемые получали постоянную дозу новостей по определенной проблеме, стоящей перед Соединенными Штатами. Например, был проведен эксперимент, в котором</w:t>
      </w:r>
      <w:r>
        <w:rPr>
          <w:color w:val="000000"/>
          <w:sz w:val="24"/>
          <w:szCs w:val="24"/>
        </w:rPr>
        <w:t xml:space="preserve"> одни испытуемые узнавали о слабостях американской обороны; вторая группа смотрела программу, в которой особое внимание уделялось проблемам загрязнения окружающей среды; третья группа регулярно слушала сообщения об инфляции и экономических вопросах. </w:t>
      </w:r>
    </w:p>
    <w:p w14:paraId="2CE986C7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</w:t>
      </w:r>
      <w:r>
        <w:rPr>
          <w:color w:val="000000"/>
          <w:sz w:val="24"/>
          <w:szCs w:val="24"/>
        </w:rPr>
        <w:t>ьтаты не вызывали сомнений. После недели просмотра специально отредактированных программ испытуемые выходили из эксперимента куда более убежденными, чем раньше, в том, что проблему-мишень, получившую обширное освещение в просмотренных ими программах, очень</w:t>
      </w:r>
      <w:r>
        <w:rPr>
          <w:color w:val="000000"/>
          <w:sz w:val="24"/>
          <w:szCs w:val="24"/>
        </w:rPr>
        <w:t xml:space="preserve"> важно для страны разрешить. Больше того, оценивая деятельность действующего президента, участники экспериментов исходили из того, как он справляется с проблемой-мишенью; новое восприятие влияло и на политические пристрастия — более позитивно оценивались т</w:t>
      </w:r>
      <w:r>
        <w:rPr>
          <w:color w:val="000000"/>
          <w:sz w:val="24"/>
          <w:szCs w:val="24"/>
        </w:rPr>
        <w:t xml:space="preserve">е кандидаты, которые занимали сильные позиции именно по данному вопросу. </w:t>
      </w:r>
    </w:p>
    <w:p w14:paraId="15E447B4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Результаты, полученные Айенгаром и Киндером, отнюдь не случайны. Исследователи проблем коммуникации постоянно обнаруживают связь между освещаемыми средствами массовой коммуникации ис</w:t>
      </w:r>
      <w:r>
        <w:rPr>
          <w:color w:val="000000"/>
          <w:sz w:val="24"/>
          <w:szCs w:val="24"/>
        </w:rPr>
        <w:t>ториями и тем, что зрители рассматривают как наиболее важные проблемы дня. Содержание, передаваемое средствами массовой коммуникации, определяет для общественности политическую и социальную повестку дня. Вот только один пример: в ходе недавнего исследовани</w:t>
      </w:r>
      <w:r>
        <w:rPr>
          <w:color w:val="000000"/>
          <w:sz w:val="24"/>
          <w:szCs w:val="24"/>
        </w:rPr>
        <w:t>я выборов в Северной Каролине ученые выяснили, что вопросы, которые избиратели стали считать наиболее важными во время этой кампании, были именно теми, которые подробнее всего освещались в местных средствах массовой коммуникации. Точно так же проблемы раси</w:t>
      </w:r>
      <w:r>
        <w:rPr>
          <w:color w:val="000000"/>
          <w:sz w:val="24"/>
          <w:szCs w:val="24"/>
        </w:rPr>
        <w:t>зма и полиции, международного терроризма, некомпетентности NASA и атомной энергетики привлекли пристальное внимание нации только благодаря освещению таких драматических событий, как избиение Родни Кинга лос-анджелесской полицией, взрыв реактивного самолета</w:t>
      </w:r>
      <w:r>
        <w:rPr>
          <w:color w:val="000000"/>
          <w:sz w:val="24"/>
          <w:szCs w:val="24"/>
        </w:rPr>
        <w:t xml:space="preserve"> компании Рan Amerikan над Локкерби в Шотландии, гибель «Челленджера» и катастрофа на ядерных реакторах Три Майл Айленда и Чернобыля. Бывший госсекретарь США Генри Киссинджер отчетливо понимал силу средств массовой коммуникации в определении проблем, интер</w:t>
      </w:r>
      <w:r>
        <w:rPr>
          <w:color w:val="000000"/>
          <w:sz w:val="24"/>
          <w:szCs w:val="24"/>
        </w:rPr>
        <w:t xml:space="preserve">есующих общество. Он как-то заметил, что никогда не просматривал содержание вечерних новостей, а интересовался только тем, «что они освещали и сколько времени на это тратили, чтобы узнать, что получает страна», </w:t>
      </w:r>
    </w:p>
    <w:p w14:paraId="719F7BD6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Сама по себе подача какого-либо сюжета спосо</w:t>
      </w:r>
      <w:r>
        <w:rPr>
          <w:color w:val="000000"/>
          <w:sz w:val="24"/>
          <w:szCs w:val="24"/>
        </w:rPr>
        <w:t>бна заметно повлиять на картинки в нашей голове. В более позднем исследовании Шанто Айенгар изучал последствия того, как телевизионные новости выстраивают рассказ в качестве либо эпизодического (изображение отдельно взятого конкретного специфического случа</w:t>
      </w:r>
      <w:r>
        <w:rPr>
          <w:color w:val="000000"/>
          <w:sz w:val="24"/>
          <w:szCs w:val="24"/>
        </w:rPr>
        <w:t>я, например, покушения на убийство, террористической акции, полицейского рейда на нелегальных торговцев наркотиками и т. д.), либо тематического (краткое обзорное сообщение по какой-то общей теме вроде преступности, терроризма или злоупотребления наркотика</w:t>
      </w:r>
      <w:r>
        <w:rPr>
          <w:color w:val="000000"/>
          <w:sz w:val="24"/>
          <w:szCs w:val="24"/>
        </w:rPr>
        <w:t>ми). Неудивительно, что освещение событий в телевизионных новостях преимущественно оказывается эпизодическим. Так, между 1981 и 1986 годами 89% сообщений о преступлениях фокусировали внимание на конкретном преступнике или жертве, а 74% всех рассказов о тер</w:t>
      </w:r>
      <w:r>
        <w:rPr>
          <w:color w:val="000000"/>
          <w:sz w:val="24"/>
          <w:szCs w:val="24"/>
        </w:rPr>
        <w:t xml:space="preserve">роризме сосредоточивались на отдельно взятом акте. Некоторые проблемы получили все-таки преимущественно тематическое освещение — например, рассказ о безработице обычно </w:t>
      </w:r>
      <w:r>
        <w:rPr>
          <w:color w:val="000000"/>
          <w:sz w:val="24"/>
          <w:szCs w:val="24"/>
        </w:rPr>
        <w:lastRenderedPageBreak/>
        <w:t xml:space="preserve">бывает тематическим. </w:t>
      </w:r>
    </w:p>
    <w:p w14:paraId="0E5EAA78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Каким образом то, как сформулированы телевизионные новости, воздей</w:t>
      </w:r>
      <w:r>
        <w:rPr>
          <w:color w:val="000000"/>
          <w:sz w:val="24"/>
          <w:szCs w:val="24"/>
        </w:rPr>
        <w:t>ствует на наши образы мира? Чтобы выяснить это, Айенгар создавал сообщения, которые были по содержанию эпизодическими или тематическими. Например, это мог быть рассказ о человеке, недавно потерявшем работу, или обсуждение сущности безработицы вообще. Резул</w:t>
      </w:r>
      <w:r>
        <w:rPr>
          <w:color w:val="000000"/>
          <w:sz w:val="24"/>
          <w:szCs w:val="24"/>
        </w:rPr>
        <w:t>ьтаты показали, что зрители, которым показывали конкретные эпизоды, с большей степенью вероятности приписывали ответственность за проблему частным мотивам и действиям отдельного человека; те же зрители, которые увидели преимущественно тематическое изложени</w:t>
      </w:r>
      <w:r>
        <w:rPr>
          <w:color w:val="000000"/>
          <w:sz w:val="24"/>
          <w:szCs w:val="24"/>
        </w:rPr>
        <w:t xml:space="preserve">е событий, возлагали ответственность за происходящее и обязанность разрешить проблему на общество и правительственных чиновников. Скрытый смысл ясен: то, как подается сообщение, определяет нашу картину мира и наши действия по таким основным проблемам, как </w:t>
      </w:r>
      <w:r>
        <w:rPr>
          <w:color w:val="000000"/>
          <w:sz w:val="24"/>
          <w:szCs w:val="24"/>
        </w:rPr>
        <w:t xml:space="preserve">преступность, терроризм, бедность и безработица. </w:t>
      </w:r>
    </w:p>
    <w:p w14:paraId="60BE7C75" w14:textId="04AB149C" w:rsidR="00000000" w:rsidRDefault="00BB236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27F351C2" wp14:editId="5DFB16EB">
                <wp:simplePos x="0" y="0"/>
                <wp:positionH relativeFrom="column">
                  <wp:align>right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1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C48C1" id="AutoShape 3" o:spid="_x0000_s1026" style="position:absolute;margin-left:-27.2pt;margin-top:0;width:24pt;height:24pt;z-index:251659264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plG5gEAAMQDAAAOAAAAZHJzL2Uyb0RvYy54bWysU9tu2zAMfR+wfxD0vthJs60z4hRFiw4D&#10;urVAtw9gZCkWZosapcTJvn6UnGTp+lbsReDNh4eH9OJq13diqylYdLWcTkoptFPYWLeu5Y/vd+8u&#10;pQgRXAMdOl3LvQ7yavn2zWLwlZ5hi12jSTCIC9Xga9nG6KuiCKrVPYQJeu04aZB6iOzSumgIBkbv&#10;u2JWlh+KAanxhEqHwNHbMSmXGd8YreKDMUFH0dWSucX8Un5X6S2WC6jWBL616kADXsGiB+u46Qnq&#10;FiKIDdkXUL1VhAFNnCjsCzTGKp1n4Gmm5T/TPLXgdZ6FxQn+JFP4f7Dq2/aRhG14d1I46HlF15uI&#10;ubO4SPIMPlRc9eQfKQ0Y/D2qn0E4vGnBrfV18Czy+PkxRIRDq6FhntMEUTzDSE5gNLEavmLDDYEb&#10;ZvF2hvrUg2URu7yj/WlHeheF4uBFOb8seZOKUwc7dYDq+LGnED9r7EUyaknMLoPD9j7EsfRYkno5&#10;vLNdx3GoOvcswJgpksknvqMUK2z2zJ1wPCU+fTZapN9SDHxGtQy/NkBaiu6L4/k/TefzdHfZmb//&#10;OGOHzjOr8ww4xVC1jFKM5k0cb3Xjya7bLPPIMS3J2DxP0nNkdSDLp5IVOZx1usVzP1f9/fmWf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A3WplG5gEAAMQDAAAOAAAAAAAAAAAAAAAAAC4CAABkcnMvZTJvRG9jLnhtbFBLAQItABQA&#10;BgAIAAAAIQBMoOks2AAAAAMBAAAPAAAAAAAAAAAAAAAAAEAEAABkcnMvZG93bnJldi54bWxQSwUG&#10;AAAAAAQABADzAAAARQU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="00BD633D">
        <w:rPr>
          <w:color w:val="000000"/>
          <w:sz w:val="24"/>
          <w:szCs w:val="24"/>
        </w:rPr>
        <w:t xml:space="preserve">Каждый из нас, конечно, вступает в широкий круг личных контактов со множеством людей, и это происходит в рамках несметного количества социальных контекстов; </w:t>
      </w:r>
      <w:r w:rsidR="00BD633D">
        <w:rPr>
          <w:color w:val="000000"/>
          <w:sz w:val="24"/>
          <w:szCs w:val="24"/>
        </w:rPr>
        <w:t>средства массовой коммуникации — только один из источников нашего знания о политике и различных этнических, гендерных и профессиональных группах. Информация и впечатления, получаемые нами через средства массовой коммуникации, влияют относительно меньше в т</w:t>
      </w:r>
      <w:r w:rsidR="00BD633D">
        <w:rPr>
          <w:color w:val="000000"/>
          <w:sz w:val="24"/>
          <w:szCs w:val="24"/>
        </w:rPr>
        <w:t>ом случае, когда мы можем положиться и на свой собственный опыт. Так, например, те из нас, кто близко контактировал с работающими женщинами, вероятно, менее восприимчивы к стереотипам домохозяек, изображаемых на телевидении. С другой стороны, когда речь ид</w:t>
      </w:r>
      <w:r w:rsidR="00BD633D">
        <w:rPr>
          <w:color w:val="000000"/>
          <w:sz w:val="24"/>
          <w:szCs w:val="24"/>
        </w:rPr>
        <w:t>ет о проблемах, в отношении которых у большинства из нас личный опыт ограничен либо вовсе отсутствует, вроде преступности и насилия, телевидение и другие средства массовой коммуникации фактически являются единственными яркими источниками информации для пос</w:t>
      </w:r>
      <w:r w:rsidR="00BD633D">
        <w:rPr>
          <w:color w:val="000000"/>
          <w:sz w:val="24"/>
          <w:szCs w:val="24"/>
        </w:rPr>
        <w:t xml:space="preserve">троения нашего образа мира. </w:t>
      </w:r>
    </w:p>
    <w:p w14:paraId="06B97D8F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Пропагандистская ценность средств массовой коммуникации в создании картины мира не осталась незамеченной потенциальными лидерами. Например, социальную политику вроде программы «жестко заняться преступностью», легко продать, свя</w:t>
      </w:r>
      <w:r>
        <w:rPr>
          <w:color w:val="000000"/>
          <w:sz w:val="24"/>
          <w:szCs w:val="24"/>
        </w:rPr>
        <w:t>зывая ее с передаваемыми в прайм-тайм картинами преступлений как действий, совершаемых психопатами или людьми, одержимыми болезненной алчностью, вместо того чтобы иметь дело с такими ситуационными детерминантами, как бедность и безработица. Следуя подобном</w:t>
      </w:r>
      <w:r>
        <w:rPr>
          <w:color w:val="000000"/>
          <w:sz w:val="24"/>
          <w:szCs w:val="24"/>
        </w:rPr>
        <w:t xml:space="preserve">у ходу мысли, легче продать «войну с наркотиками» после вызванной наркотиками смерти выдающегося спортсмена или поддерживать запрещение атомной энергетики после фатальной трагедии с ядерным реактором. </w:t>
      </w:r>
    </w:p>
    <w:p w14:paraId="15127D64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потенциального лидера еще важнее распространять св</w:t>
      </w:r>
      <w:r>
        <w:rPr>
          <w:color w:val="000000"/>
          <w:sz w:val="24"/>
          <w:szCs w:val="24"/>
        </w:rPr>
        <w:t>ое видение мира. Политолог Родерик Харт отмечает, что с начала 1960-х годов американские президенты выступали в среднем с двадцатью пятью речами в месяц — прямо скажем, большой объем публичных выступлений. Часто выступая по некоторым избранным проблемам (и</w:t>
      </w:r>
      <w:r>
        <w:rPr>
          <w:color w:val="000000"/>
          <w:sz w:val="24"/>
          <w:szCs w:val="24"/>
        </w:rPr>
        <w:t xml:space="preserve"> регулярно таким образом появляясь в вечерних новостях), президент может создавать политическую повестку дня — картину мира, благоприятную для его социальной политики. Например, во время президентских выборов 1992 года в штаб-квартире Клинтона в Литтл-Роке</w:t>
      </w:r>
      <w:r>
        <w:rPr>
          <w:color w:val="000000"/>
          <w:sz w:val="24"/>
          <w:szCs w:val="24"/>
        </w:rPr>
        <w:t xml:space="preserve"> висел плакат, гласивший: «Экономика, тупица!» — недвусмысленное напоминание активистам Клинтона о необходимости при ведении кампании сосредоточивать внимание на экономике. Соратники Клинтона (с помощью Росса Перо) фокусировали освещение кампании средствам</w:t>
      </w:r>
      <w:r>
        <w:rPr>
          <w:color w:val="000000"/>
          <w:sz w:val="24"/>
          <w:szCs w:val="24"/>
        </w:rPr>
        <w:t>и массовой коммуникации на экономике (слабое место Джорджа Буша), связывая с этой проблемой любой другой вопрос. Например, гражданские права изображались с позиции национальной эффективности производства («Мы не должны растрачивать людей впустую»); реформа</w:t>
      </w:r>
      <w:r>
        <w:rPr>
          <w:color w:val="000000"/>
          <w:sz w:val="24"/>
          <w:szCs w:val="24"/>
        </w:rPr>
        <w:t xml:space="preserve"> образования и социального обеспечения была названа «инвестицией»; ограничение расходов на здравоохранение было представлено как средство сокращения бюджетного дефицита; защита окружающей среды связывалась с созданием благоприятных возможностей для бизнеса</w:t>
      </w:r>
      <w:r>
        <w:rPr>
          <w:color w:val="000000"/>
          <w:sz w:val="24"/>
          <w:szCs w:val="24"/>
        </w:rPr>
        <w:t xml:space="preserve">; постоянно заявлялось о необходимости перемен, потому что экономика, опиравшаяся на теорию «просачивания благ сверху вниз», попросту не работает. Другими </w:t>
      </w:r>
      <w:r>
        <w:rPr>
          <w:color w:val="000000"/>
          <w:sz w:val="24"/>
          <w:szCs w:val="24"/>
        </w:rPr>
        <w:lastRenderedPageBreak/>
        <w:t xml:space="preserve">словами, Клинтон определял повестку дня средств массовой коммуникации таким образом, что это ставило </w:t>
      </w:r>
      <w:r>
        <w:rPr>
          <w:color w:val="000000"/>
          <w:sz w:val="24"/>
          <w:szCs w:val="24"/>
        </w:rPr>
        <w:t xml:space="preserve">его в выгодное положение по сравнению с оппонентом, Джорджем Бушем. В ходе президентских выборов 1996 года Клинтон вновь контролировал политическую повестку дня, занимая «центристскую» позицию по любой проблеме, которая могла бы дать дополнительные голоса </w:t>
      </w:r>
      <w:r>
        <w:rPr>
          <w:color w:val="000000"/>
          <w:sz w:val="24"/>
          <w:szCs w:val="24"/>
        </w:rPr>
        <w:t>его противнику. Бобу Доулу (вроде реформы социального обеспечения, школьных молебнов или семейных ценностей), и таким образом убирал эти проблемы из сферы дискуссии. Выборы президента США в 2000 году можно рассматривать как борьбу за контроль над повесткой</w:t>
      </w:r>
      <w:r>
        <w:rPr>
          <w:color w:val="000000"/>
          <w:sz w:val="24"/>
          <w:szCs w:val="24"/>
        </w:rPr>
        <w:t xml:space="preserve"> дня, причем Ал Гор стремился сосредоточить обсуждение на экономике, а Джордж Буш пытался сфокусировать внимание масс-медиа на проблемах кризисного положения в оборонной сфере. </w:t>
      </w:r>
    </w:p>
    <w:p w14:paraId="01611FC7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Подготовка и установление повестки дня обладают большой важностью в поддержани</w:t>
      </w:r>
      <w:r>
        <w:rPr>
          <w:color w:val="000000"/>
          <w:sz w:val="24"/>
          <w:szCs w:val="24"/>
        </w:rPr>
        <w:t>и власти. Согласно мнению известного эксперта до организациям Джеффри Пфеффера, одним из наиболее важных источников власти для руководителя является способность назначать повестку дня организации, определяя, какие проблемы будут обсуждаться и когда какие к</w:t>
      </w:r>
      <w:r>
        <w:rPr>
          <w:color w:val="000000"/>
          <w:sz w:val="24"/>
          <w:szCs w:val="24"/>
        </w:rPr>
        <w:t xml:space="preserve">ритерии будут использоваться для разрешения споров, кто в каком комитете будет заседать и, возможно, важнее всего, какая информация будет широко распространяться, а какая — выборочно игнорироваться. </w:t>
      </w:r>
    </w:p>
    <w:p w14:paraId="060CBC7C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Почему так убедительны картины мира, рисуемые средствами</w:t>
      </w:r>
      <w:r>
        <w:rPr>
          <w:color w:val="000000"/>
          <w:sz w:val="24"/>
          <w:szCs w:val="24"/>
        </w:rPr>
        <w:t xml:space="preserve"> массовой коммуникации? С одной стороны, мы редко подвергаем сомнению образ, который нам показывают. Мы не часто спрашиваем себя, например: «Почему мне показывают в вечерних новостях именно эту историю, а не другую? Действительно ли полиция работает именно</w:t>
      </w:r>
      <w:r>
        <w:rPr>
          <w:color w:val="000000"/>
          <w:sz w:val="24"/>
          <w:szCs w:val="24"/>
        </w:rPr>
        <w:t xml:space="preserve"> так? </w:t>
      </w:r>
    </w:p>
    <w:p w14:paraId="31A79473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самом ли деле мир до такой степени ожесточился и находится во власти преступности?». Просто почти всегда считается само собой разумеющимся, что образы, передаваемые телевидением в наши дома, представляют реальность. Как однажды заметил главный нац</w:t>
      </w:r>
      <w:r>
        <w:rPr>
          <w:color w:val="000000"/>
          <w:sz w:val="24"/>
          <w:szCs w:val="24"/>
        </w:rPr>
        <w:t xml:space="preserve">истский пропагандист Йозеф Геббельс: «Вот в чем секрет пропаганды: те, кого предполагается ею убедить, должны быть полностью погружены в идеи этой самой пропаганды, не замечая при этом, что они ими поглощены». </w:t>
      </w:r>
    </w:p>
    <w:p w14:paraId="04F6D5FB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Будучи однажды воспринятыми, картинки, формир</w:t>
      </w:r>
      <w:r>
        <w:rPr>
          <w:color w:val="000000"/>
          <w:sz w:val="24"/>
          <w:szCs w:val="24"/>
        </w:rPr>
        <w:t>уемые в голове, служат вымыслами, которыми мы руководствуемся в своих мыслях и действиях. Эти образы служат в качестве примитивных социальных теорий, — обеспечивая нас «фактами» по затрагиваемым вопросам, определяя, какие проблемы являются наиболее неотлож</w:t>
      </w:r>
      <w:r>
        <w:rPr>
          <w:color w:val="000000"/>
          <w:sz w:val="24"/>
          <w:szCs w:val="24"/>
        </w:rPr>
        <w:t xml:space="preserve">ными, и предписывая термины и выражения, с помощью которых мы думаем о нашем социальном мире. Как заметил политолог Бернард Коэн, «средства массовой коммуникации не могут длительное время успешно навязывать людям, что думать, но они добиваются потрясающих </w:t>
      </w:r>
      <w:r>
        <w:rPr>
          <w:color w:val="000000"/>
          <w:sz w:val="24"/>
          <w:szCs w:val="24"/>
        </w:rPr>
        <w:t xml:space="preserve">успехов, сообщая своим читателям, о чем думать… Мир будет выглядеть по-разному для разных людей в зависимости от… карты, нарисованной для них авторами, редакторами и издателями газет, которые они читают». </w:t>
      </w:r>
    </w:p>
    <w:p w14:paraId="0C7BBC57" w14:textId="77777777" w:rsidR="00000000" w:rsidRDefault="00BD633D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t>Список</w:t>
      </w:r>
      <w:r>
        <w:rPr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color w:val="000000"/>
          <w:sz w:val="28"/>
          <w:szCs w:val="28"/>
        </w:rPr>
        <w:t>литературы</w:t>
      </w:r>
    </w:p>
    <w:p w14:paraId="01F50FA4" w14:textId="77777777" w:rsidR="00000000" w:rsidRDefault="00BD633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Age of Рroрaganda: The Everyday </w:t>
      </w:r>
      <w:r>
        <w:rPr>
          <w:color w:val="000000"/>
          <w:sz w:val="24"/>
          <w:szCs w:val="24"/>
          <w:lang w:val="en-US"/>
        </w:rPr>
        <w:t xml:space="preserve">Use and Abuse of Рersuasion by Elliot Aronson </w:t>
      </w:r>
    </w:p>
    <w:p w14:paraId="3165C0FC" w14:textId="77777777" w:rsidR="00BD633D" w:rsidRDefault="00BD633D">
      <w:pPr>
        <w:widowControl w:val="0"/>
        <w:spacing w:before="120"/>
        <w:ind w:firstLine="590"/>
        <w:jc w:val="both"/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4" w:history="1">
        <w:r>
          <w:rPr>
            <w:rStyle w:val="a4"/>
          </w:rPr>
          <w:t>http://www.km.ru/admin/subscribe/letters/</w:t>
        </w:r>
      </w:hyperlink>
    </w:p>
    <w:sectPr w:rsidR="00BD633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65"/>
    <w:rsid w:val="00BB2365"/>
    <w:rsid w:val="00BD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8BA432"/>
  <w14:defaultImageDpi w14:val="0"/>
  <w15:docId w15:val="{E22A8400-3732-45F0-A576-2AB8D615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rPr>
      <w:color w:val="3366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m.ru/admin/subscribe/lette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5736</Words>
  <Characters>32696</Characters>
  <Application>Microsoft Office Word</Application>
  <DocSecurity>0</DocSecurity>
  <Lines>272</Lines>
  <Paragraphs>76</Paragraphs>
  <ScaleCrop>false</ScaleCrop>
  <Company>PERSONAL COMPUTERS</Company>
  <LinksUpToDate>false</LinksUpToDate>
  <CharactersWithSpaces>38356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слова и образы получают власть убеждать</dc:title>
  <dc:subject/>
  <dc:creator>USER</dc:creator>
  <cp:keywords/>
  <dc:description/>
  <cp:lastModifiedBy>Igor_Trofimov</cp:lastModifiedBy>
  <cp:revision>2</cp:revision>
  <dcterms:created xsi:type="dcterms:W3CDTF">2025-11-13T05:12:00Z</dcterms:created>
  <dcterms:modified xsi:type="dcterms:W3CDTF">2025-11-13T05:12:00Z</dcterms:modified>
</cp:coreProperties>
</file>