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340D" w14:textId="77777777" w:rsidR="00000000" w:rsidRDefault="008E16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Пятифакторная модель личности</w:t>
      </w:r>
    </w:p>
    <w:p w14:paraId="48FBBAAD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факторных теориях личность рассматривается как состоящая из стабильных внутренних факторов, обусловливающих индивидуальные различия. В этой теоретической </w:t>
      </w:r>
      <w:r>
        <w:rPr>
          <w:color w:val="000000"/>
          <w:sz w:val="24"/>
          <w:szCs w:val="24"/>
        </w:rPr>
        <w:t xml:space="preserve">рамке работали Оллпорт, Айзенк, Кэттелл, Р. Норман, Л. Голдберг. </w:t>
      </w:r>
    </w:p>
    <w:p w14:paraId="7C356486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П. м. л., как и работы упомянутых авторов, базировались на лексическом подходе: выделении критериев для описания личности из анализа естественного языка и последующей научной таксон</w:t>
      </w:r>
      <w:r>
        <w:rPr>
          <w:color w:val="000000"/>
          <w:sz w:val="24"/>
          <w:szCs w:val="24"/>
        </w:rPr>
        <w:t>омизации. Типичная процедура исследования в рамках данной модели выглядит так. Подготовленные эксперты выделяют в словаре прилагательные, которые описывают индивид, различия в поведении. Затем выбираются понятия по критерию релевантности, употребимости, ес</w:t>
      </w:r>
      <w:r>
        <w:rPr>
          <w:color w:val="000000"/>
          <w:sz w:val="24"/>
          <w:szCs w:val="24"/>
        </w:rPr>
        <w:t>тественности и классифицируются по категориям личностных качеств. структура черт подвергается тщательному анализу. Для получения окончательной таксономической структуры проводится факторный и кластерный анализ данных исследований, построенных как процедура</w:t>
      </w:r>
      <w:r>
        <w:rPr>
          <w:color w:val="000000"/>
          <w:sz w:val="24"/>
          <w:szCs w:val="24"/>
        </w:rPr>
        <w:t xml:space="preserve"> оценивания и самооценки. </w:t>
      </w:r>
    </w:p>
    <w:p w14:paraId="275E552D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проведенной работы выделились пять факторов, обнаруживших устойчивость на разных выборках, в т. ч. и в разных социокультурных условиях. Предложенная на основе исследований П. Коста и Р. Мак-Кра структура личности в 1</w:t>
      </w:r>
      <w:r>
        <w:rPr>
          <w:color w:val="000000"/>
          <w:sz w:val="24"/>
          <w:szCs w:val="24"/>
        </w:rPr>
        <w:t xml:space="preserve">961 г. получила название Big Five (Большая пятерка). Она состоит из следующих измерений (в скобках приводятся прилагательные, получившие наибольшие нагрузки по факторам): </w:t>
      </w:r>
    </w:p>
    <w:p w14:paraId="68F679C9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Экстраверсия-интроверсия (общительный, ассертивный, энергичный, активный). </w:t>
      </w:r>
    </w:p>
    <w:p w14:paraId="52AAF713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Уживчиво</w:t>
      </w:r>
      <w:r>
        <w:rPr>
          <w:color w:val="000000"/>
          <w:sz w:val="24"/>
          <w:szCs w:val="24"/>
        </w:rPr>
        <w:t xml:space="preserve">сть (добродушный, сотрудничающий, доверяющий). </w:t>
      </w:r>
    </w:p>
    <w:p w14:paraId="03D572B1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Конформность (добросовестный, ответственный, дисциплинированный). </w:t>
      </w:r>
    </w:p>
    <w:p w14:paraId="2E9D9B29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Эмоциональная стабильность (спокойный, не невротичный, не подавленный). </w:t>
      </w:r>
    </w:p>
    <w:p w14:paraId="6F5649D6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Открытость (интеллект., блестящий, независимо мыслящий). На основе П</w:t>
      </w:r>
      <w:r>
        <w:rPr>
          <w:color w:val="000000"/>
          <w:sz w:val="24"/>
          <w:szCs w:val="24"/>
        </w:rPr>
        <w:t>ятифакторной модели личности разработан личностный опросник NEO PI-R. В настоящее время наиболее дискутируемыми вопросами является воспроизводимость полученных измерений, выяснение причин их универсальности, количество факторов и их содержание, необходимос</w:t>
      </w:r>
      <w:r>
        <w:rPr>
          <w:color w:val="000000"/>
          <w:sz w:val="24"/>
          <w:szCs w:val="24"/>
        </w:rPr>
        <w:t xml:space="preserve">ть выделения категорий сред. уровня. Проблема состоит в том, что полученные факторы могут отражать не структуру личности, а быть результатом метода. На это указывает сходство факторов с измерениями семантического дифференциала. </w:t>
      </w:r>
    </w:p>
    <w:p w14:paraId="5C5B7DB1" w14:textId="77777777" w:rsidR="00000000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критического зам</w:t>
      </w:r>
      <w:r>
        <w:rPr>
          <w:color w:val="000000"/>
          <w:sz w:val="24"/>
          <w:szCs w:val="24"/>
        </w:rPr>
        <w:t>ечания следует отметить, что в теории не уделяется достаточного внимания проблеме развития (за исключением обсуждения отд. лонгитюдинальных исследований и сравнения данных, полученных на разновозрастных выборках). По содержанию Пятифакторная модель личност</w:t>
      </w:r>
      <w:r>
        <w:rPr>
          <w:color w:val="000000"/>
          <w:sz w:val="24"/>
          <w:szCs w:val="24"/>
        </w:rPr>
        <w:t>и – структура индивидуальных различий, а не структура личности, которая позволяет понять и предсказать динамику развития, причины нарушений и т. п. Предметом изучения является наблюдаемое поведение, а не его причины и факторы. За пределами внимания оказали</w:t>
      </w:r>
      <w:r>
        <w:rPr>
          <w:color w:val="000000"/>
          <w:sz w:val="24"/>
          <w:szCs w:val="24"/>
        </w:rPr>
        <w:t xml:space="preserve">сь мотивационная система, эмоции, структура интеллект, качеств личности. </w:t>
      </w:r>
    </w:p>
    <w:p w14:paraId="3CF1DF52" w14:textId="77777777" w:rsidR="00000000" w:rsidRDefault="008E16F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6111579" w14:textId="77777777" w:rsidR="008E16F7" w:rsidRDefault="008E16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 А. Грабская. Пятифакторная модель личности</w:t>
      </w:r>
    </w:p>
    <w:sectPr w:rsidR="008E16F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B6"/>
    <w:rsid w:val="003616B6"/>
    <w:rsid w:val="008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30553"/>
  <w14:defaultImageDpi w14:val="0"/>
  <w15:docId w15:val="{15E5A1CE-BF7E-438A-85EB-8D692BDF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>PERSONAL COMPUTERS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Пятифакторная модель личности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