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3985" w14:textId="77777777" w:rsidR="00000000" w:rsidRDefault="005443B2">
      <w:pPr>
        <w:widowControl w:val="0"/>
        <w:spacing w:before="120"/>
        <w:jc w:val="center"/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</w:rPr>
      </w:pPr>
      <w:r>
        <w:rPr>
          <w:rStyle w:val="texttitle1"/>
          <w:rFonts w:ascii="Times New Roman" w:hAnsi="Times New Roman" w:cs="Times New Roman"/>
          <w:b/>
          <w:bCs/>
          <w:caps w:val="0"/>
          <w:color w:val="000000"/>
          <w:sz w:val="32"/>
          <w:szCs w:val="32"/>
        </w:rPr>
        <w:t xml:space="preserve">Тревога, как усилие человека быть </w:t>
      </w:r>
    </w:p>
    <w:p w14:paraId="165F74C4" w14:textId="77777777" w:rsidR="00000000" w:rsidRDefault="005443B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Мячин Иван </w:t>
      </w:r>
    </w:p>
    <w:p w14:paraId="670F47AF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Внутренняя противоречивость и многогранность, личностная вовлеченность и ответственность, борьба с научной дискурсивностью и однозначн</w:t>
      </w:r>
      <w:r>
        <w:rPr>
          <w:color w:val="000000"/>
          <w:sz w:val="24"/>
          <w:szCs w:val="24"/>
        </w:rPr>
        <w:t>остью – вот те моменты, характеризующие рассмотрение всякой проблемы в русле экзистенциальной психологии.</w:t>
      </w:r>
    </w:p>
    <w:p w14:paraId="503E0586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Систематический анализ, как известно, не является козырем экзистенциальной психологии, поэтому при написании этой работы представляется возможным избе</w:t>
      </w:r>
      <w:r>
        <w:rPr>
          <w:color w:val="000000"/>
          <w:sz w:val="24"/>
          <w:szCs w:val="24"/>
        </w:rPr>
        <w:t>жать хронологической последовательности в развитии взглядов (от Л. Бинсвангера и П. Тиллиха к С. Мадди и А. Лэнгли). Тем более, что подобный способ рассмотрения оказывается по сути своей противоречащим экзистенциальной традиции, неотъемлемой максимой котор</w:t>
      </w:r>
      <w:r>
        <w:rPr>
          <w:color w:val="000000"/>
          <w:sz w:val="24"/>
          <w:szCs w:val="24"/>
        </w:rPr>
        <w:t xml:space="preserve">ой является установка на историчность и диалогичность. Иными словами, сама логика рассмотрения обладает нудительной силой, навязывающей форму диалога Я-Ты, когда представляется возможным сместить акценты с монолога однозначности на мозаичность и полифонию </w:t>
      </w:r>
      <w:r>
        <w:rPr>
          <w:color w:val="000000"/>
          <w:sz w:val="24"/>
          <w:szCs w:val="24"/>
        </w:rPr>
        <w:t xml:space="preserve">разных голосов, когда впервые только и появляется возможность быть услышанным или, в нашем случае, дать возможность быть услышанным. </w:t>
      </w:r>
    </w:p>
    <w:p w14:paraId="7666D6AB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Избрав эту точку в качестве отправной, необходимо дополнить общий контекст рассмотрения центральной проблемы – проблемы тр</w:t>
      </w:r>
      <w:r>
        <w:rPr>
          <w:color w:val="000000"/>
          <w:sz w:val="24"/>
          <w:szCs w:val="24"/>
        </w:rPr>
        <w:t>евоги. Этот контекст в самом общем виде можно определить как экзистенциальный, т. е. феномен тревоги как экзистенциальный феномен. Для того, чтобы удержаться в таком способе понимания, нужно определить, в чем заключается подлинный экзистенциальный статус т</w:t>
      </w:r>
      <w:r>
        <w:rPr>
          <w:color w:val="000000"/>
          <w:sz w:val="24"/>
          <w:szCs w:val="24"/>
        </w:rPr>
        <w:t xml:space="preserve">ревоги. Как соотносятся бытие и тревога, чтосодержит в себе тревога, что позволяет рассматривать её в качестве таковой. </w:t>
      </w:r>
    </w:p>
    <w:p w14:paraId="62465B06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Ответы на эти вопросы не могут быть однозначными, хотя всегда проще отделаться поверхностным вариантом: тревога – это осознание нерешен</w:t>
      </w:r>
      <w:r>
        <w:rPr>
          <w:color w:val="000000"/>
          <w:sz w:val="24"/>
          <w:szCs w:val="24"/>
        </w:rPr>
        <w:t xml:space="preserve">ных конфликтов между структурными элементами личности. Но такое понимание вряд ли открывает для нас что-то убедительное. </w:t>
      </w:r>
    </w:p>
    <w:p w14:paraId="401EED97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Экзистенциальное понимание тревоги связано, прежде всего, с отношением бытия к небытию. Тревога – это та базовая категория, которая по</w:t>
      </w:r>
      <w:r>
        <w:rPr>
          <w:color w:val="000000"/>
          <w:sz w:val="24"/>
          <w:szCs w:val="24"/>
        </w:rPr>
        <w:t>зволяет сделать это отношение более наглядным. Осознание возможности бытия-небытия – это и есть состояние тревоги, вытягивающее человека из линейности временной перспективы в том смысле, что простое планирование будущего оказывается невозможным. Человек ощ</w:t>
      </w:r>
      <w:r>
        <w:rPr>
          <w:color w:val="000000"/>
          <w:sz w:val="24"/>
          <w:szCs w:val="24"/>
        </w:rPr>
        <w:t xml:space="preserve">ущает этот нудительный характер тревоги, благодаря которой для него открывается возможность установиться в качестве такового. </w:t>
      </w:r>
    </w:p>
    <w:p w14:paraId="7D8D8FB8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Позитивная функция тревоги заключается в том, что она как бы маркирует для человека возможность быть. Тревога открывает ему глаза</w:t>
      </w:r>
      <w:r>
        <w:rPr>
          <w:color w:val="000000"/>
          <w:sz w:val="24"/>
          <w:szCs w:val="24"/>
        </w:rPr>
        <w:t xml:space="preserve"> на его уникальность и незаменимость в бытии. Или, выражаясь словами М. Бахтина, впервые только и приоткрывает позицию «не-алиби в бытии». В противовес негативному способу понимания тревоги, как состояния, которое необходимо преодолеть и чем быстрее, тем л</w:t>
      </w:r>
      <w:r>
        <w:rPr>
          <w:color w:val="000000"/>
          <w:sz w:val="24"/>
          <w:szCs w:val="24"/>
        </w:rPr>
        <w:t>учше, экзистенциальное понимание утверждает противное: тревогу невозможно преодолеть. П. Тиллих в работе «Мужество быть» вводит схожее представление: «Мужество не устраняет тревогу: тревога экзистенциальна, и её невозможно устранить. Мужество – это самоутв</w:t>
      </w:r>
      <w:r>
        <w:rPr>
          <w:color w:val="000000"/>
          <w:sz w:val="24"/>
          <w:szCs w:val="24"/>
        </w:rPr>
        <w:t>ерждение «вопреки», а именно вопреки небытию. Тот, кто действует мужественно, принимает в своемсамоутверждениитревогу небытия. Тревога толкает нас к мужеству, так как альтернативой мужеству может быть лишь отчаяние.Мужество сопротивляется отчаянию, принима</w:t>
      </w:r>
      <w:r>
        <w:rPr>
          <w:color w:val="000000"/>
          <w:sz w:val="24"/>
          <w:szCs w:val="24"/>
        </w:rPr>
        <w:t>я тревогу в себя». Этот небольшой, но необычайно глубокий пассаж иллюстрирует принципиально иной способ понимания не только отдельно взятого феномена тревоги, но и предназначение человека, как существа самоустанавливающегося, принимающего себя во всей свое</w:t>
      </w:r>
      <w:r>
        <w:rPr>
          <w:color w:val="000000"/>
          <w:sz w:val="24"/>
          <w:szCs w:val="24"/>
        </w:rPr>
        <w:t xml:space="preserve">й уникальности и единственности. Отсюда возникает и смена психотерапевтических установок – переход от тотальной самоотстраненности и </w:t>
      </w:r>
      <w:r>
        <w:rPr>
          <w:color w:val="000000"/>
          <w:sz w:val="24"/>
          <w:szCs w:val="24"/>
        </w:rPr>
        <w:lastRenderedPageBreak/>
        <w:t xml:space="preserve">редуцированности к целостному самопринятию и самоутверждению. </w:t>
      </w:r>
    </w:p>
    <w:p w14:paraId="3ACF8C31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тревоги было бы не полным, если ограничиться ук</w:t>
      </w:r>
      <w:r>
        <w:rPr>
          <w:color w:val="000000"/>
          <w:sz w:val="24"/>
          <w:szCs w:val="24"/>
        </w:rPr>
        <w:t>азанием лишь на её позитивную направленность. Безусловно, тревога содержит в себе опасность трансформироваться в страх, посредством чего запускается механизм неврозообразования.Человек может устранится от самопринятия и самоутверждения, убежав в невроз. Не</w:t>
      </w:r>
      <w:r>
        <w:rPr>
          <w:color w:val="000000"/>
          <w:sz w:val="24"/>
          <w:szCs w:val="24"/>
        </w:rPr>
        <w:t>вроз в данном случае – это способ самоукрывательства. Он дает возможность спрятаться от небытия, но в тоже время, убегая от небытия, человек бежит и от возможности подлинного бытия, чем запускает цикличный механизм саморедуцирования. Тревога – ее внешняя ф</w:t>
      </w:r>
      <w:r>
        <w:rPr>
          <w:color w:val="000000"/>
          <w:sz w:val="24"/>
          <w:szCs w:val="24"/>
        </w:rPr>
        <w:t>иксация – страх – самоограничение – последующее усиление тревоги – итак по кругу. Невротик оказывается помещенным в фантомный мир, подлинная реальность его жизни становится для него практически недоступной. Он находится в постоянном конфликте с реальностью</w:t>
      </w:r>
      <w:r>
        <w:rPr>
          <w:color w:val="000000"/>
          <w:sz w:val="24"/>
          <w:szCs w:val="24"/>
        </w:rPr>
        <w:t>, которая представляется ему болезненной и травмирующей. Как пишет П. Тиллих: «Ограниченное и фиксированное самоутверждение невротика и охраняет его от невыносимого давлениятревоги, и разрушает его, обращая против реальности, а реальность против него, внов</w:t>
      </w:r>
      <w:r>
        <w:rPr>
          <w:color w:val="000000"/>
          <w:sz w:val="24"/>
          <w:szCs w:val="24"/>
        </w:rPr>
        <w:t xml:space="preserve">ь вызывая невыносимый приступ тревоги». </w:t>
      </w:r>
    </w:p>
    <w:p w14:paraId="47420180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Важный момент, какой здесь следует отметить, невротик утрачивает специфически человеческое качество – экзистенциальную открытость миру, игнорируя которую, человек выпадает из своей причастности бытию, из своего «быт</w:t>
      </w:r>
      <w:r>
        <w:rPr>
          <w:color w:val="000000"/>
          <w:sz w:val="24"/>
          <w:szCs w:val="24"/>
        </w:rPr>
        <w:t>ия-в-мире» (Л. Бинсвангер). Мир распадается на отдельные фантомы, теряя свою целостность; утрачивается специфически человеческая заброшенность в мир. Такое состояние М. Бахтин характеризует как «неспособность к диалогу».</w:t>
      </w:r>
    </w:p>
    <w:p w14:paraId="4A407333" w14:textId="77777777" w:rsidR="00000000" w:rsidRDefault="005443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Наметки психотерапевтической страте</w:t>
      </w:r>
      <w:r>
        <w:rPr>
          <w:color w:val="000000"/>
          <w:sz w:val="24"/>
          <w:szCs w:val="24"/>
        </w:rPr>
        <w:t xml:space="preserve">гии работы с неврозом и невыносимостью тревоги имплицитно содержатся в наших рассуждениях и, тем не менее, попытаемся их выразить более отчетливо. Психотерапевтическая помощь в ее экзистенциальном варианте предполагает диалогичность, которая открывает для </w:t>
      </w:r>
      <w:r>
        <w:rPr>
          <w:color w:val="000000"/>
          <w:sz w:val="24"/>
          <w:szCs w:val="24"/>
        </w:rPr>
        <w:t xml:space="preserve">пациента возможность признания своей уникальности и принятия ответственности за свою жизнь.Подводя итог, следует отметить, что экзистенциальное рассмотрение феномена тревоги обнаруживает принципиальную несводимость к однозначности понимания, в том смысле, </w:t>
      </w:r>
      <w:r>
        <w:rPr>
          <w:color w:val="000000"/>
          <w:sz w:val="24"/>
          <w:szCs w:val="24"/>
        </w:rPr>
        <w:t xml:space="preserve">чтотревога заключает в себе возможность выбора - свободу. Как на то указывает Р. Мэй: «Появление свободы тесно связано с тревогой: возможность свободы всегда вызывает беспокойство, и способ встречи с тревогой определяет, пожертвует ли человек свободой или </w:t>
      </w:r>
      <w:r>
        <w:rPr>
          <w:color w:val="000000"/>
          <w:sz w:val="24"/>
          <w:szCs w:val="24"/>
        </w:rPr>
        <w:t xml:space="preserve">утвердит её». Иными словами, тревога как возможность человека быть. </w:t>
      </w:r>
    </w:p>
    <w:p w14:paraId="2590545B" w14:textId="77777777" w:rsidR="00000000" w:rsidRDefault="005443B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D00DEF5" w14:textId="77777777" w:rsidR="005443B2" w:rsidRDefault="005443B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c"/>
            <w:rFonts w:ascii="Times New Roman" w:hAnsi="Times New Roman" w:cs="Times New Roman"/>
          </w:rPr>
          <w:t>http://www.temenos.ru/</w:t>
        </w:r>
      </w:hyperlink>
    </w:p>
    <w:sectPr w:rsidR="005443B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9E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16AC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05AB0"/>
    <w:multiLevelType w:val="hybridMultilevel"/>
    <w:tmpl w:val="9EF0FD6A"/>
    <w:lvl w:ilvl="0" w:tplc="9A403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38E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987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8440A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1003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2C2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7ED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BEDD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362A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B8A655C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D2A2DBA"/>
    <w:multiLevelType w:val="hybridMultilevel"/>
    <w:tmpl w:val="DB7003EC"/>
    <w:lvl w:ilvl="0" w:tplc="F424C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C2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82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8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3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04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ED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07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60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722C1"/>
    <w:multiLevelType w:val="singleLevel"/>
    <w:tmpl w:val="6E960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340A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7501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50395F"/>
    <w:multiLevelType w:val="hybridMultilevel"/>
    <w:tmpl w:val="70D05080"/>
    <w:lvl w:ilvl="0" w:tplc="B7F23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12C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274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CFCA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AB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763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7E50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6D86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2CE2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26B656A5"/>
    <w:multiLevelType w:val="hybridMultilevel"/>
    <w:tmpl w:val="9D36B84E"/>
    <w:lvl w:ilvl="0" w:tplc="01CC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072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562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AAE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76D8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8903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8EA8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85025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2FC3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7D24DBD"/>
    <w:multiLevelType w:val="hybridMultilevel"/>
    <w:tmpl w:val="242C01C2"/>
    <w:lvl w:ilvl="0" w:tplc="B4CA4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07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ECE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63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60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322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4A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EDB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4696E"/>
    <w:multiLevelType w:val="singleLevel"/>
    <w:tmpl w:val="1DA4637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F3421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DE668D"/>
    <w:multiLevelType w:val="hybridMultilevel"/>
    <w:tmpl w:val="F546139A"/>
    <w:lvl w:ilvl="0" w:tplc="7818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94E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69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21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5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00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CF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08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347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E4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516445"/>
    <w:multiLevelType w:val="hybridMultilevel"/>
    <w:tmpl w:val="0C5CA742"/>
    <w:lvl w:ilvl="0" w:tplc="3EBE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28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85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C3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C2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81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6A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A8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C6F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E3F28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A27DC2"/>
    <w:multiLevelType w:val="hybridMultilevel"/>
    <w:tmpl w:val="8F62055C"/>
    <w:lvl w:ilvl="0" w:tplc="F574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04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E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62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4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0F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04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4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AB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510B0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5B686B"/>
    <w:multiLevelType w:val="singleLevel"/>
    <w:tmpl w:val="E5E068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39439F3"/>
    <w:multiLevelType w:val="hybridMultilevel"/>
    <w:tmpl w:val="D53E3A56"/>
    <w:lvl w:ilvl="0" w:tplc="6F66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6B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229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02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4D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E2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E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25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F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BB1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74427B"/>
    <w:multiLevelType w:val="hybridMultilevel"/>
    <w:tmpl w:val="53487578"/>
    <w:lvl w:ilvl="0" w:tplc="DC7E58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48B00F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C56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E4ADC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40EC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DDE8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0EE4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DC5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12E9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03662BF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0D8326E"/>
    <w:multiLevelType w:val="hybridMultilevel"/>
    <w:tmpl w:val="CC8233FE"/>
    <w:lvl w:ilvl="0" w:tplc="1D140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0CC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36C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6F07A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5A9D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80BB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88A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EA20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0AA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11D1E00"/>
    <w:multiLevelType w:val="hybridMultilevel"/>
    <w:tmpl w:val="55307A0C"/>
    <w:lvl w:ilvl="0" w:tplc="ADC00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A18D9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1488F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989C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9C3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54E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462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94B0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9EA9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169706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58280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3E17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6AA0B9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4C2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8F575E4"/>
    <w:multiLevelType w:val="hybridMultilevel"/>
    <w:tmpl w:val="D6680554"/>
    <w:lvl w:ilvl="0" w:tplc="AB741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107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1CCD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7B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48D8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D25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9E6A6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A65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DF45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5A455F40"/>
    <w:multiLevelType w:val="hybridMultilevel"/>
    <w:tmpl w:val="D44AA6C4"/>
    <w:lvl w:ilvl="0" w:tplc="335A9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AC0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B82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E8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E6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C0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7CE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4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CC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14F45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EF231F1"/>
    <w:multiLevelType w:val="hybridMultilevel"/>
    <w:tmpl w:val="3424C894"/>
    <w:lvl w:ilvl="0" w:tplc="6B785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4F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0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40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7B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6E7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68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40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44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146C6"/>
    <w:multiLevelType w:val="hybridMultilevel"/>
    <w:tmpl w:val="D1403578"/>
    <w:lvl w:ilvl="0" w:tplc="8C54F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4CA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52DD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40A3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CEEF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BA83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C05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9A30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9FEA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65372DB2"/>
    <w:multiLevelType w:val="singleLevel"/>
    <w:tmpl w:val="E684D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2262AB"/>
    <w:multiLevelType w:val="hybridMultilevel"/>
    <w:tmpl w:val="FD82198A"/>
    <w:lvl w:ilvl="0" w:tplc="3EBC4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03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C8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CE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A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A2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561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8F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2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B2805"/>
    <w:multiLevelType w:val="hybridMultilevel"/>
    <w:tmpl w:val="F2D8EC56"/>
    <w:lvl w:ilvl="0" w:tplc="34FA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E8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21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ED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21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AD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C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AB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0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574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1E12698"/>
    <w:multiLevelType w:val="hybridMultilevel"/>
    <w:tmpl w:val="A8740822"/>
    <w:lvl w:ilvl="0" w:tplc="6F22E8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57C02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15C21B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7459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DAEF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3281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9EC9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CA65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4623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2C95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2E873D2"/>
    <w:multiLevelType w:val="hybridMultilevel"/>
    <w:tmpl w:val="043CC84E"/>
    <w:lvl w:ilvl="0" w:tplc="CDA2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42A8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C217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A407E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02BF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68B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7844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AAEF6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EDE2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755806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9410842"/>
    <w:multiLevelType w:val="hybridMultilevel"/>
    <w:tmpl w:val="D3BC80BC"/>
    <w:lvl w:ilvl="0" w:tplc="12B4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C5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47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0A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AE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63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80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8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41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849DD"/>
    <w:multiLevelType w:val="hybridMultilevel"/>
    <w:tmpl w:val="D4F8DDAA"/>
    <w:lvl w:ilvl="0" w:tplc="79D66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09A8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F6E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FA15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5E6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8A8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B34E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C85C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2855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8"/>
  </w:num>
  <w:num w:numId="2">
    <w:abstractNumId w:val="4"/>
  </w:num>
  <w:num w:numId="3">
    <w:abstractNumId w:val="34"/>
  </w:num>
  <w:num w:numId="4">
    <w:abstractNumId w:val="24"/>
  </w:num>
  <w:num w:numId="5">
    <w:abstractNumId w:val="8"/>
  </w:num>
  <w:num w:numId="6">
    <w:abstractNumId w:val="45"/>
  </w:num>
  <w:num w:numId="7">
    <w:abstractNumId w:val="42"/>
  </w:num>
  <w:num w:numId="8">
    <w:abstractNumId w:val="9"/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5"/>
  </w:num>
  <w:num w:numId="14">
    <w:abstractNumId w:val="11"/>
  </w:num>
  <w:num w:numId="15">
    <w:abstractNumId w:val="16"/>
  </w:num>
  <w:num w:numId="16">
    <w:abstractNumId w:val="39"/>
  </w:num>
  <w:num w:numId="17">
    <w:abstractNumId w:val="27"/>
  </w:num>
  <w:num w:numId="18">
    <w:abstractNumId w:val="7"/>
  </w:num>
  <w:num w:numId="19">
    <w:abstractNumId w:val="14"/>
  </w:num>
  <w:num w:numId="20">
    <w:abstractNumId w:val="41"/>
  </w:num>
  <w:num w:numId="21">
    <w:abstractNumId w:val="28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9"/>
  </w:num>
  <w:num w:numId="27">
    <w:abstractNumId w:val="30"/>
  </w:num>
  <w:num w:numId="28">
    <w:abstractNumId w:val="12"/>
  </w:num>
  <w:num w:numId="29">
    <w:abstractNumId w:val="36"/>
  </w:num>
  <w:num w:numId="30">
    <w:abstractNumId w:val="33"/>
  </w:num>
  <w:num w:numId="31">
    <w:abstractNumId w:val="18"/>
  </w:num>
  <w:num w:numId="32">
    <w:abstractNumId w:val="26"/>
  </w:num>
  <w:num w:numId="33">
    <w:abstractNumId w:val="6"/>
  </w:num>
  <w:num w:numId="34">
    <w:abstractNumId w:val="43"/>
  </w:num>
  <w:num w:numId="35">
    <w:abstractNumId w:val="2"/>
  </w:num>
  <w:num w:numId="36">
    <w:abstractNumId w:val="10"/>
  </w:num>
  <w:num w:numId="37">
    <w:abstractNumId w:val="32"/>
  </w:num>
  <w:num w:numId="38">
    <w:abstractNumId w:val="35"/>
  </w:num>
  <w:num w:numId="39">
    <w:abstractNumId w:val="31"/>
  </w:num>
  <w:num w:numId="40">
    <w:abstractNumId w:val="37"/>
  </w:num>
  <w:num w:numId="41">
    <w:abstractNumId w:val="20"/>
  </w:num>
  <w:num w:numId="42">
    <w:abstractNumId w:val="25"/>
  </w:num>
  <w:num w:numId="43">
    <w:abstractNumId w:val="22"/>
  </w:num>
  <w:num w:numId="44">
    <w:abstractNumId w:val="40"/>
  </w:num>
  <w:num w:numId="45">
    <w:abstractNumId w:val="4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52"/>
    <w:rsid w:val="005443B2"/>
    <w:rsid w:val="00C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8AEFD"/>
  <w14:defaultImageDpi w14:val="0"/>
  <w15:docId w15:val="{834DCAB3-99C6-42CF-AEED-8F9DE5A1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HTML">
    <w:name w:val="HTML Definition"/>
    <w:basedOn w:val="a0"/>
    <w:uiPriority w:val="99"/>
    <w:rPr>
      <w:rFonts w:ascii="Courier New" w:hAnsi="Courier New" w:cs="Courier New"/>
      <w:i/>
      <w:iCs/>
      <w:spacing w:val="39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customStyle="1" w:styleId="abzac">
    <w:name w:val="abzac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customStyle="1" w:styleId="texttitle1">
    <w:name w:val="texttitle1"/>
    <w:basedOn w:val="a0"/>
    <w:uiPriority w:val="99"/>
    <w:rPr>
      <w:rFonts w:ascii="Arial" w:hAnsi="Arial" w:cs="Arial"/>
      <w:caps/>
      <w:sz w:val="18"/>
      <w:szCs w:val="18"/>
    </w:rPr>
  </w:style>
  <w:style w:type="paragraph" w:customStyle="1" w:styleId="menu">
    <w:name w:val="menu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13"/>
      <w:szCs w:val="13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rFonts w:ascii="Arial" w:hAnsi="Arial" w:cs="Arial"/>
      <w:caps/>
      <w:sz w:val="18"/>
      <w:szCs w:val="18"/>
    </w:rPr>
  </w:style>
  <w:style w:type="paragraph" w:customStyle="1" w:styleId="oneexistsay">
    <w:name w:val="oneexistsay"/>
    <w:basedOn w:val="a"/>
    <w:uiPriority w:val="99"/>
    <w:pPr>
      <w:spacing w:before="100" w:beforeAutospacing="1" w:after="100" w:afterAutospacing="1"/>
    </w:pPr>
    <w:rPr>
      <w:sz w:val="12"/>
      <w:szCs w:val="12"/>
    </w:rPr>
  </w:style>
  <w:style w:type="paragraph" w:customStyle="1" w:styleId="headmenu">
    <w:name w:val="headmenu"/>
    <w:basedOn w:val="a"/>
    <w:uiPriority w:val="99"/>
    <w:pPr>
      <w:spacing w:before="100" w:beforeAutospacing="1" w:after="100" w:afterAutospacing="1"/>
    </w:pPr>
    <w:rPr>
      <w:rFonts w:ascii="Verdana" w:hAnsi="Verdana" w:cs="Verdana"/>
      <w:caps/>
      <w:sz w:val="15"/>
      <w:szCs w:val="15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styleId="a5">
    <w:name w:val="Title"/>
    <w:basedOn w:val="a"/>
    <w:link w:val="a6"/>
    <w:uiPriority w:val="99"/>
    <w:qFormat/>
    <w:pPr>
      <w:autoSpaceDE w:val="0"/>
      <w:autoSpaceDN w:val="0"/>
      <w:jc w:val="center"/>
    </w:pPr>
    <w:rPr>
      <w:b/>
      <w:bCs/>
      <w:color w:val="000000"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7">
    <w:name w:val="Subtitle"/>
    <w:basedOn w:val="a"/>
    <w:link w:val="a8"/>
    <w:uiPriority w:val="99"/>
    <w:qFormat/>
    <w:pPr>
      <w:autoSpaceDE w:val="0"/>
      <w:autoSpaceDN w:val="0"/>
      <w:spacing w:line="360" w:lineRule="auto"/>
      <w:jc w:val="center"/>
    </w:pPr>
    <w:rPr>
      <w:b/>
      <w:bCs/>
      <w:color w:val="00000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pPr>
      <w:autoSpaceDE w:val="0"/>
      <w:autoSpaceDN w:val="0"/>
      <w:spacing w:line="360" w:lineRule="auto"/>
      <w:jc w:val="both"/>
    </w:pPr>
    <w:rPr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pacing w:line="360" w:lineRule="auto"/>
      <w:jc w:val="both"/>
    </w:pPr>
    <w:rPr>
      <w:rFonts w:ascii="MS Sans Serif" w:hAnsi="MS Sans Serif" w:cs="MS Sans Serif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pPr>
      <w:autoSpaceDE w:val="0"/>
      <w:autoSpaceDN w:val="0"/>
      <w:spacing w:line="360" w:lineRule="auto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uni1">
    <w:name w:val="uni1"/>
    <w:basedOn w:val="a0"/>
    <w:uiPriority w:val="99"/>
    <w:rPr>
      <w:rFonts w:ascii="MS Mincho" w:eastAsia="MS Mincho" w:cs="MS Mincho"/>
    </w:rPr>
  </w:style>
  <w:style w:type="paragraph" w:customStyle="1" w:styleId="abzac1">
    <w:name w:val="abzac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99"/>
    <w:qFormat/>
    <w:rPr>
      <w:i/>
      <w:iCs/>
    </w:rPr>
  </w:style>
  <w:style w:type="character" w:styleId="ac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  <w:style w:type="character" w:styleId="ad">
    <w:name w:val="footnote reference"/>
    <w:basedOn w:val="a0"/>
    <w:uiPriority w:val="99"/>
    <w:rPr>
      <w:vertAlign w:val="superscript"/>
    </w:rPr>
  </w:style>
  <w:style w:type="character" w:styleId="HTML0">
    <w:name w:val="HTML Cite"/>
    <w:basedOn w:val="a0"/>
    <w:uiPriority w:val="99"/>
    <w:rPr>
      <w:i/>
      <w:iCs/>
    </w:rPr>
  </w:style>
  <w:style w:type="character" w:styleId="HTML1">
    <w:name w:val="HTML Acronym"/>
    <w:basedOn w:val="a0"/>
    <w:uiPriority w:val="99"/>
  </w:style>
  <w:style w:type="paragraph" w:styleId="ae">
    <w:name w:val="footnote text"/>
    <w:basedOn w:val="a"/>
    <w:link w:val="af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Текст сноски Знак"/>
    <w:basedOn w:val="a0"/>
    <w:link w:val="ae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men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5347</Characters>
  <Application>Microsoft Office Word</Application>
  <DocSecurity>0</DocSecurity>
  <Lines>44</Lines>
  <Paragraphs>12</Paragraphs>
  <ScaleCrop>false</ScaleCrop>
  <Company>PERSONAL COMPUTERS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Тревога, как усилие человека быть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