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CA44" w14:textId="46BA7ABD" w:rsidR="00B91804" w:rsidRDefault="000C7D50" w:rsidP="00B91804">
      <w:pPr>
        <w:pStyle w:val="a3"/>
        <w:shd w:val="clear" w:color="auto" w:fill="FFFFFF"/>
        <w:rPr>
          <w:rFonts w:ascii="Arial" w:hAnsi="Arial" w:cs="Arial"/>
          <w:color w:val="000000"/>
          <w:sz w:val="21"/>
          <w:szCs w:val="21"/>
        </w:rPr>
      </w:pPr>
      <w:r>
        <w:rPr>
          <w:rFonts w:ascii="Arial" w:hAnsi="Arial" w:cs="Arial"/>
          <w:color w:val="000000"/>
          <w:sz w:val="21"/>
          <w:szCs w:val="21"/>
        </w:rPr>
        <w:t>М</w:t>
      </w:r>
      <w:r w:rsidR="00B91804">
        <w:rPr>
          <w:rFonts w:ascii="Arial" w:hAnsi="Arial" w:cs="Arial"/>
          <w:color w:val="000000"/>
          <w:sz w:val="21"/>
          <w:szCs w:val="21"/>
        </w:rPr>
        <w:t>едицинская этика и деонтология в работе акушеров-гинекологов и педиатров</w:t>
      </w:r>
    </w:p>
    <w:p w14:paraId="24ED5444"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Врач-педиатр:</w:t>
      </w:r>
    </w:p>
    <w:p w14:paraId="3FC68C12"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Клиническая практика показывает, что проблемы и вопросы, возникающие при оказании медицинской помощи детям, носят не только сугубо медицинский, но и этический характер и присутствуют на всех уровнях системы «врач</w:t>
      </w:r>
      <w:r w:rsidR="00403A9B">
        <w:rPr>
          <w:rFonts w:ascii="Tahoma" w:hAnsi="Tahoma" w:cs="Tahoma"/>
          <w:color w:val="354D59"/>
        </w:rPr>
        <w:t xml:space="preserve"> — родители — больной ребенок».</w:t>
      </w:r>
    </w:p>
    <w:p w14:paraId="3EF86070"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Любая проблема медицинской этики рассматривается исходя из основополагающих принципов [2]:</w:t>
      </w:r>
    </w:p>
    <w:p w14:paraId="5998709E"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автономности;</w:t>
      </w:r>
    </w:p>
    <w:p w14:paraId="482545A0"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информированности пациента (родителей) о состоянии его здоровья и необходимости получения согласия на медицинские вмешательства;</w:t>
      </w:r>
    </w:p>
    <w:p w14:paraId="58ECD800"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конфиденциальности;</w:t>
      </w:r>
    </w:p>
    <w:p w14:paraId="11275FC7"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безопасности для пациента;</w:t>
      </w:r>
    </w:p>
    <w:p w14:paraId="2E921EB9"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уважения достоинства и ценности жизни каждого пациента;</w:t>
      </w:r>
    </w:p>
    <w:p w14:paraId="36B17959"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социальной справедливости.</w:t>
      </w:r>
    </w:p>
    <w:p w14:paraId="51891283"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Для квалифицированного оказания медицинской помощи детям врач должен иметь не только глубокие теоретические знания, умело использовать практические навыки, но и тонко понимать психологию больного ребенка и его родителей, четко представлять существующие в этой области этические проблемы. Одна из важнейших среди них — осведомление родителей, родственников ребенка об особенностях заболевания для получения согласия на лечение. Умение врача успокоить, объективно информировать родителей о методах диагностики, организации медицинской помощи ребенку, развитии возможных осложнений и при этом ободрить и настроить на активную помощь является обяз</w:t>
      </w:r>
      <w:r w:rsidR="00403A9B">
        <w:rPr>
          <w:rFonts w:ascii="Tahoma" w:hAnsi="Tahoma" w:cs="Tahoma"/>
          <w:color w:val="354D59"/>
        </w:rPr>
        <w:t>ательным этическим требованием.</w:t>
      </w:r>
    </w:p>
    <w:p w14:paraId="12981ADD"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Медицинская деонтология предъявляет особые требования к врачу-педиатру, во-первых, потому, что его деятельность основана не только на прямом контакте с детьми, но и на общении с ближайшими родственниками с их восприятием состояния здоровья своего ребенка и характерологическими особенностями [27]. Во-вторых, принципиальное отличие педиатрической деонтологии состоит в необходимости использования специальных навыков общения с детьми, которые основаны на знании их возрастных особенностей. В-третьих, требуются глубокие познания не только возрастной патологии, но и возрастной физиологии, без которых трудно выявить ранние отклонения, свидетельствующие о болезни [6].</w:t>
      </w:r>
    </w:p>
    <w:p w14:paraId="704B39A5"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При организации и оказании медицинской помощи детям выделяют следующие этико-правовые проблемы [2]:</w:t>
      </w:r>
    </w:p>
    <w:p w14:paraId="10EF52F9"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патерналистский (</w:t>
      </w:r>
      <w:proofErr w:type="spellStart"/>
      <w:r>
        <w:rPr>
          <w:rFonts w:ascii="Tahoma" w:hAnsi="Tahoma" w:cs="Tahoma"/>
          <w:color w:val="354D59"/>
        </w:rPr>
        <w:t>paternus</w:t>
      </w:r>
      <w:proofErr w:type="spellEnd"/>
      <w:r>
        <w:rPr>
          <w:rFonts w:ascii="Tahoma" w:hAnsi="Tahoma" w:cs="Tahoma"/>
          <w:color w:val="354D59"/>
        </w:rPr>
        <w:t xml:space="preserve"> — отцовский) принцип действий врача, который всю ответственность за лечение и исход заболевания ребенка берет на себя и, обязуясь действовать во благо пациента, сам определяет, в чем это благо заключается;</w:t>
      </w:r>
    </w:p>
    <w:p w14:paraId="484EE0D1"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ограничение во времени контакта врача и родителей при возникновении неотложных состояний;</w:t>
      </w:r>
    </w:p>
    <w:p w14:paraId="15137AE9"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lastRenderedPageBreak/>
        <w:t>·        отказ родителей от диагностики или лечения по религиозным или этическим соображениям, из-за недостаточной информированности и др.;</w:t>
      </w:r>
    </w:p>
    <w:p w14:paraId="275EECFA"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негативное влияние некомпетентных советчиков (родственники, родители других детей, экстрасенсы, знахари, необоснованные медицинские сведения, публикуемые в средствах массовой информации) на решения, принимаемые родителями больного ребенка;</w:t>
      </w:r>
    </w:p>
    <w:p w14:paraId="7FB5EC5D"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        отсутствие воздействия общественных организаций (ассоциации излеченных пациентов, информирующих родителей о течении и исходе того или иного заболевания), больничных и региональных этико-правовых комитетов.</w:t>
      </w:r>
    </w:p>
    <w:p w14:paraId="013998CF"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Педиатр в своей работе контактирует с детьми, родителями и родственниками больного ребенка. Каждая из этих категорий требует особого подхода. В настоящее время родители и их родственники обладают большим запасом сведений о заболеваниях детского возраста, почерпнутых из специальной, просветительской литературы и средств массовой информации. В связи с этим увлечение различными модными средствами и методами лечения, рекламируемыми порой самими медиками, могут создавать затруднения при контакте врачей с родителями [2].</w:t>
      </w:r>
    </w:p>
    <w:p w14:paraId="19A7FBC4" w14:textId="77777777" w:rsidR="00B91804" w:rsidRDefault="00B91804" w:rsidP="00B91804">
      <w:pPr>
        <w:pStyle w:val="a3"/>
        <w:spacing w:before="0" w:beforeAutospacing="0" w:after="150" w:afterAutospacing="0"/>
        <w:jc w:val="both"/>
        <w:rPr>
          <w:rFonts w:ascii="Tahoma" w:hAnsi="Tahoma" w:cs="Tahoma"/>
          <w:color w:val="354D59"/>
        </w:rPr>
      </w:pPr>
      <w:r>
        <w:rPr>
          <w:rFonts w:ascii="Tahoma" w:hAnsi="Tahoma" w:cs="Tahoma"/>
          <w:color w:val="354D59"/>
        </w:rPr>
        <w:t>При контакте с детьми, особенно в ситуациях, угрожающих их жизни, необходимо учитывать, что одно и то же заболевание переносится в разном возрасте неодинаково. Чем старше ребенок, тем осознаннее и трагичнее ощущает он свое состояние и тем серьезнее для него психологическая травма. [27]. Различие таких представлений зависит от познавательного уровня ребенка, психосоциального развития, пережитого опыта, поэтому крайне важно предотвратить психогенную (информационную) ятрогению, которая может возникнуть вследствие необдуманной беседы врача, сообщения им без предварительной подготовки угрожающего жизни диагноза, непонятной медицинской информации или его излишней молчаливости [15, 32].</w:t>
      </w:r>
    </w:p>
    <w:p w14:paraId="5C725B61" w14:textId="77777777" w:rsidR="00B91804" w:rsidRDefault="00B91804" w:rsidP="00B91804">
      <w:pPr>
        <w:pStyle w:val="a3"/>
        <w:shd w:val="clear" w:color="auto" w:fill="FFFFFF"/>
        <w:rPr>
          <w:rFonts w:ascii="Arial" w:hAnsi="Arial" w:cs="Arial"/>
          <w:color w:val="000000"/>
          <w:sz w:val="21"/>
          <w:szCs w:val="21"/>
        </w:rPr>
      </w:pPr>
      <w:r>
        <w:rPr>
          <w:rFonts w:ascii="Arial" w:hAnsi="Arial" w:cs="Arial"/>
          <w:color w:val="000000"/>
          <w:sz w:val="21"/>
          <w:szCs w:val="21"/>
        </w:rPr>
        <w:t>Отделение гинекологии и акушерства</w:t>
      </w:r>
    </w:p>
    <w:p w14:paraId="2A288107" w14:textId="77777777" w:rsidR="00B91804" w:rsidRDefault="00B91804" w:rsidP="00B91804">
      <w:pPr>
        <w:pStyle w:val="a3"/>
        <w:shd w:val="clear" w:color="auto" w:fill="FFFFFF"/>
        <w:rPr>
          <w:rFonts w:ascii="Arial" w:hAnsi="Arial" w:cs="Arial"/>
          <w:color w:val="000000"/>
          <w:sz w:val="21"/>
          <w:szCs w:val="21"/>
        </w:rPr>
      </w:pPr>
      <w:r>
        <w:rPr>
          <w:rFonts w:ascii="Arial" w:hAnsi="Arial" w:cs="Arial"/>
          <w:color w:val="000000"/>
          <w:sz w:val="21"/>
          <w:szCs w:val="21"/>
        </w:rPr>
        <w:t xml:space="preserve">При лечении больных с гинекологическими заболеваниями возникает множество проблем интимно-сексуального, психологического, социального и этического характера, что существенно осложняет деятельность медицинских работников. При гинекологическом обследовании совершенно естественно проявление стыдливости у женщин, и к этому психологическому явлению нужно относиться с должным уважением. Для установления хорошего контакта с больными необходима тактичность и осторожность при беседе и </w:t>
      </w:r>
      <w:proofErr w:type="gramStart"/>
      <w:r>
        <w:rPr>
          <w:rFonts w:ascii="Arial" w:hAnsi="Arial" w:cs="Arial"/>
          <w:color w:val="000000"/>
          <w:sz w:val="21"/>
          <w:szCs w:val="21"/>
        </w:rPr>
        <w:t>обследовании .</w:t>
      </w:r>
      <w:proofErr w:type="gramEnd"/>
      <w:r>
        <w:rPr>
          <w:rFonts w:ascii="Arial" w:hAnsi="Arial" w:cs="Arial"/>
          <w:color w:val="000000"/>
          <w:sz w:val="21"/>
          <w:szCs w:val="21"/>
        </w:rPr>
        <w:t xml:space="preserve"> Важно, чтобы медицинская сестра помогала врачу-гинекологу при проведении манипуляций, тем более, если врач - мужчина. Это важно в социально-психологическом аспекте.</w:t>
      </w:r>
    </w:p>
    <w:p w14:paraId="6EEAB12C" w14:textId="77777777" w:rsidR="00B91804" w:rsidRDefault="00B91804" w:rsidP="00B91804">
      <w:pPr>
        <w:pStyle w:val="a3"/>
        <w:shd w:val="clear" w:color="auto" w:fill="FFFFFF"/>
        <w:rPr>
          <w:rFonts w:ascii="Arial" w:hAnsi="Arial" w:cs="Arial"/>
          <w:color w:val="000000"/>
          <w:sz w:val="21"/>
          <w:szCs w:val="21"/>
        </w:rPr>
      </w:pPr>
      <w:r>
        <w:rPr>
          <w:rFonts w:ascii="Arial" w:hAnsi="Arial" w:cs="Arial"/>
          <w:color w:val="000000"/>
          <w:sz w:val="21"/>
          <w:szCs w:val="21"/>
        </w:rPr>
        <w:t>Медицинские работники, достаточно хорошо знающие особенности заболеваний у женщин по гинекологии, могут успешно использовать эти знания при работе с больными. При этом должны соблюдаться соответствующий такт, внимательное и доброе отношение, располагающее к откровенности. Нередко медицинским сестрам женщины чаще рассказывают то, чего не говорят врачу. Полученные при откровенной беседе данные способствуют более точной диагностике и выбору адекватного лечения.</w:t>
      </w:r>
    </w:p>
    <w:p w14:paraId="3C9BD7B3" w14:textId="77777777" w:rsidR="00B91804" w:rsidRDefault="00B91804" w:rsidP="00B91804">
      <w:pPr>
        <w:pStyle w:val="a3"/>
        <w:shd w:val="clear" w:color="auto" w:fill="FFFFFF"/>
        <w:rPr>
          <w:rFonts w:ascii="Arial" w:hAnsi="Arial" w:cs="Arial"/>
          <w:color w:val="000000"/>
          <w:sz w:val="21"/>
          <w:szCs w:val="21"/>
        </w:rPr>
      </w:pPr>
      <w:r>
        <w:rPr>
          <w:rFonts w:ascii="Arial" w:hAnsi="Arial" w:cs="Arial"/>
          <w:color w:val="000000"/>
          <w:sz w:val="21"/>
          <w:szCs w:val="21"/>
        </w:rPr>
        <w:t xml:space="preserve">Большая психотерапевтическая работа должна проводиться с женщиной перед серьезными хирургическими операциями (ампутация матки, удаление яичника и т. д.). Важную проблему в акушерско-гинекологической практике представляет страх перед беременностью. Следует объяснить молодым женщинам, что в настоящее время имеется большое число </w:t>
      </w:r>
      <w:r>
        <w:rPr>
          <w:rFonts w:ascii="Arial" w:hAnsi="Arial" w:cs="Arial"/>
          <w:color w:val="000000"/>
          <w:sz w:val="21"/>
          <w:szCs w:val="21"/>
        </w:rPr>
        <w:lastRenderedPageBreak/>
        <w:t>противозачаточных средств. Необходимо предупредить их, что возможное появление сосудисто-вегетативных побочных симптомов от приема противозачаточных таблеток (тошнота, угнетение аппетита, неприятный вкус во рту нежелательная полнота и др.) не приводит к нарушению здоровья.</w:t>
      </w:r>
    </w:p>
    <w:p w14:paraId="41AECB77" w14:textId="77777777" w:rsidR="00B91804" w:rsidRDefault="00B91804" w:rsidP="00403A9B">
      <w:pPr>
        <w:pStyle w:val="a3"/>
        <w:shd w:val="clear" w:color="auto" w:fill="FFFFFF"/>
        <w:rPr>
          <w:rFonts w:ascii="Arial" w:hAnsi="Arial" w:cs="Arial"/>
          <w:color w:val="000000"/>
          <w:sz w:val="21"/>
          <w:szCs w:val="21"/>
        </w:rPr>
      </w:pPr>
      <w:r>
        <w:rPr>
          <w:rFonts w:ascii="Arial" w:hAnsi="Arial" w:cs="Arial"/>
          <w:color w:val="000000"/>
          <w:sz w:val="21"/>
          <w:szCs w:val="21"/>
        </w:rPr>
        <w:t xml:space="preserve">Беременность и роды являются одной из актуальных психологических проблем, возникающих на жизненном пути женщины. При зачатии возникают опасения за судьбу будущего ребенка: будет ли он здоров, не смогут ли возникнуть какие-либо аномалии в его физическом и психическом развитии и др. К концу беременности возникает тревога, связанная с предстоящими родами (страх боли, опасения смерти от различных осложнений, боязнь возможных разрывов промежности и др.). </w:t>
      </w:r>
    </w:p>
    <w:p w14:paraId="69C05B1C" w14:textId="77777777" w:rsidR="00000000" w:rsidRDefault="00000000"/>
    <w:sectPr w:rsidR="005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936"/>
    <w:rsid w:val="000C7D50"/>
    <w:rsid w:val="00371936"/>
    <w:rsid w:val="00403A9B"/>
    <w:rsid w:val="006103BC"/>
    <w:rsid w:val="006766FF"/>
    <w:rsid w:val="00B91804"/>
    <w:rsid w:val="00FF4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911D"/>
  <w15:docId w15:val="{CF3A1398-FF57-4D7B-BDA0-E0C3547E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18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163">
      <w:bodyDiv w:val="1"/>
      <w:marLeft w:val="0"/>
      <w:marRight w:val="0"/>
      <w:marTop w:val="0"/>
      <w:marBottom w:val="0"/>
      <w:divBdr>
        <w:top w:val="none" w:sz="0" w:space="0" w:color="auto"/>
        <w:left w:val="none" w:sz="0" w:space="0" w:color="auto"/>
        <w:bottom w:val="none" w:sz="0" w:space="0" w:color="auto"/>
        <w:right w:val="none" w:sz="0" w:space="0" w:color="auto"/>
      </w:divBdr>
    </w:div>
    <w:div w:id="174479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Пользователь</cp:lastModifiedBy>
  <cp:revision>3</cp:revision>
  <dcterms:created xsi:type="dcterms:W3CDTF">2016-01-23T21:08:00Z</dcterms:created>
  <dcterms:modified xsi:type="dcterms:W3CDTF">2025-12-15T10:43:00Z</dcterms:modified>
</cp:coreProperties>
</file>