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54F3"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D28A413"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4B2B56C7"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58ACDD18"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7AAAC286"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03F58299"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7C9FDB0E"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1BA3A020"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F429ECC"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9D2FAA2"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5DE602E0"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5C092609"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6051F3A"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6D8BECDA"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2C0A5FE8"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Реферат</w:t>
      </w:r>
    </w:p>
    <w:p w14:paraId="250E12BC"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ПРЕДСТАВЛЕНИЕ О МЕМБРАННОЙ ТЕОРИИ ПРОИСХОЖДЕНИЯ БИОПОТЕНЦИАЛОВ И ИОННЫХ КАНАЛАХ</w:t>
      </w:r>
    </w:p>
    <w:p w14:paraId="27F18CC4" w14:textId="77777777" w:rsidR="00000000" w:rsidRDefault="007F01E7">
      <w:pPr>
        <w:widowControl w:val="0"/>
        <w:autoSpaceDE w:val="0"/>
        <w:autoSpaceDN w:val="0"/>
        <w:adjustRightInd w:val="0"/>
        <w:spacing w:after="0" w:line="360" w:lineRule="auto"/>
        <w:jc w:val="center"/>
        <w:rPr>
          <w:rFonts w:ascii="Times New Roman CYR" w:hAnsi="Times New Roman CYR" w:cs="Times New Roman CYR"/>
          <w:sz w:val="28"/>
          <w:szCs w:val="28"/>
        </w:rPr>
      </w:pPr>
    </w:p>
    <w:p w14:paraId="78B20634"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Основные положения мембранной теории были сформулированы Бернштейном (1902), а затем развиты Бойлем и Конвеем (1941) и Ходжкиным, Катцем и Хаксли</w:t>
      </w:r>
      <w:r>
        <w:rPr>
          <w:rFonts w:ascii="Times New Roman CYR" w:hAnsi="Times New Roman CYR" w:cs="Times New Roman CYR"/>
          <w:sz w:val="28"/>
          <w:szCs w:val="28"/>
        </w:rPr>
        <w:t xml:space="preserve"> (1949, 1952). Современные электронно-микроскопические исследования говорят о том, что на поверхности клетки имеется двуслойная структура толщиной около 10 нм. Эта мембрана и обусловливает характер имеющих место электрофизиологических свойств нейронов. В п</w:t>
      </w:r>
      <w:r>
        <w:rPr>
          <w:rFonts w:ascii="Times New Roman CYR" w:hAnsi="Times New Roman CYR" w:cs="Times New Roman CYR"/>
          <w:sz w:val="28"/>
          <w:szCs w:val="28"/>
        </w:rPr>
        <w:t xml:space="preserve">окое только ионы калия способны проникать через мембрану. При этом концентрация ионов калия в цитоплазме значительно выше, чем в наружном растворе. Ионы калия, диффундируя через мембрану, выносят на поверхность нейрона положительный заряд до тех пор, пока </w:t>
      </w:r>
      <w:r>
        <w:rPr>
          <w:rFonts w:ascii="Times New Roman CYR" w:hAnsi="Times New Roman CYR" w:cs="Times New Roman CYR"/>
          <w:sz w:val="28"/>
          <w:szCs w:val="28"/>
        </w:rPr>
        <w:t>не уравняются потоки калия внутрь и наружу. Следующее уравнение выражает равновесный мембранный потенциал:</w:t>
      </w:r>
    </w:p>
    <w:p w14:paraId="60A4F246"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2EF4B29" w14:textId="4B34D76E" w:rsidR="00000000" w:rsidRDefault="007C5E4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7D202D10" wp14:editId="7B67765D">
            <wp:extent cx="1333500"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inline>
        </w:drawing>
      </w:r>
      <w:r w:rsidR="007F01E7">
        <w:rPr>
          <w:rFonts w:ascii="Times New Roman CYR" w:hAnsi="Times New Roman CYR" w:cs="Times New Roman CYR"/>
          <w:sz w:val="28"/>
          <w:szCs w:val="28"/>
        </w:rPr>
        <w:t xml:space="preserve"> (1)</w:t>
      </w:r>
    </w:p>
    <w:p w14:paraId="212334AB"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5EA8569E"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где: V - разность потенциалов между наружной и внутренней поверхностями мембраны, - газовая постоянная, </w:t>
      </w:r>
    </w:p>
    <w:p w14:paraId="7B0FC4B6"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Т</w:t>
      </w:r>
      <w:r>
        <w:rPr>
          <w:rFonts w:ascii="Times New Roman CYR" w:hAnsi="Times New Roman CYR" w:cs="Times New Roman CYR"/>
          <w:sz w:val="28"/>
          <w:szCs w:val="28"/>
        </w:rPr>
        <w:t xml:space="preserve"> - абсолютная температура, - число Фарадея, </w:t>
      </w:r>
    </w:p>
    <w:p w14:paraId="26FA67BD" w14:textId="3F8F1BA0"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[K</w:t>
      </w:r>
      <w:r w:rsidR="007C5E47">
        <w:rPr>
          <w:rFonts w:ascii="Microsoft Sans Serif" w:hAnsi="Microsoft Sans Serif" w:cs="Microsoft Sans Serif"/>
          <w:noProof/>
          <w:sz w:val="17"/>
          <w:szCs w:val="17"/>
        </w:rPr>
        <w:drawing>
          <wp:inline distT="0" distB="0" distL="0" distR="0" wp14:anchorId="566DBA4B" wp14:editId="2D94C67B">
            <wp:extent cx="114300" cy="219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rPr>
        <w:t>]</w:t>
      </w:r>
      <w:r w:rsidR="007C5E47">
        <w:rPr>
          <w:rFonts w:ascii="Microsoft Sans Serif" w:hAnsi="Microsoft Sans Serif" w:cs="Microsoft Sans Serif"/>
          <w:noProof/>
          <w:sz w:val="17"/>
          <w:szCs w:val="17"/>
        </w:rPr>
        <w:drawing>
          <wp:inline distT="0" distB="0" distL="0" distR="0" wp14:anchorId="4A90B646" wp14:editId="7F57AB2E">
            <wp:extent cx="152400"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Pr>
          <w:rFonts w:ascii="Times New Roman CYR" w:hAnsi="Times New Roman CYR" w:cs="Times New Roman CYR"/>
          <w:sz w:val="28"/>
          <w:szCs w:val="28"/>
        </w:rPr>
        <w:t>и [K</w:t>
      </w:r>
      <w:r w:rsidR="007C5E47">
        <w:rPr>
          <w:rFonts w:ascii="Microsoft Sans Serif" w:hAnsi="Microsoft Sans Serif" w:cs="Microsoft Sans Serif"/>
          <w:noProof/>
          <w:sz w:val="17"/>
          <w:szCs w:val="17"/>
        </w:rPr>
        <w:drawing>
          <wp:inline distT="0" distB="0" distL="0" distR="0" wp14:anchorId="2CAD6BE7" wp14:editId="5CAAAA1B">
            <wp:extent cx="114300"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rPr>
        <w:t>]</w:t>
      </w:r>
      <w:r w:rsidR="007C5E47">
        <w:rPr>
          <w:rFonts w:ascii="Microsoft Sans Serif" w:hAnsi="Microsoft Sans Serif" w:cs="Microsoft Sans Serif"/>
          <w:noProof/>
          <w:sz w:val="17"/>
          <w:szCs w:val="17"/>
        </w:rPr>
        <w:drawing>
          <wp:inline distT="0" distB="0" distL="0" distR="0" wp14:anchorId="141159E8" wp14:editId="75F9EDAD">
            <wp:extent cx="104775"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r>
        <w:rPr>
          <w:rFonts w:ascii="Times New Roman CYR" w:hAnsi="Times New Roman CYR" w:cs="Times New Roman CYR"/>
          <w:sz w:val="28"/>
          <w:szCs w:val="28"/>
        </w:rPr>
        <w:t xml:space="preserve"> - соответственно внутренняя и наружная концентрации ионов ка</w:t>
      </w:r>
      <w:r>
        <w:rPr>
          <w:rFonts w:ascii="Times New Roman CYR" w:hAnsi="Times New Roman CYR" w:cs="Times New Roman CYR"/>
          <w:sz w:val="28"/>
          <w:szCs w:val="28"/>
        </w:rPr>
        <w:t xml:space="preserve">лия. </w:t>
      </w:r>
    </w:p>
    <w:p w14:paraId="6F6A8D9B"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Затем было обнаружено, что возбудимые мембраны хорошо проницаемы не только для ионов калия, но и для ионов хлора и, таким образом, мембранный потенциал является потенциалом равновесия не только для калия, но и для хлора, т.е.:</w:t>
      </w:r>
    </w:p>
    <w:p w14:paraId="65C76C3E"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мембрана клетка ион на</w:t>
      </w:r>
      <w:r>
        <w:rPr>
          <w:rFonts w:ascii="Times New Roman CYR" w:hAnsi="Times New Roman CYR" w:cs="Times New Roman CYR"/>
          <w:color w:val="FFFFFF"/>
          <w:sz w:val="28"/>
          <w:szCs w:val="28"/>
        </w:rPr>
        <w:t>сос</w:t>
      </w:r>
    </w:p>
    <w:p w14:paraId="2E9066F5"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4CA9613" w14:textId="11DCB701"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br w:type="page"/>
      </w:r>
      <w:r w:rsidR="007C5E47">
        <w:rPr>
          <w:rFonts w:ascii="Microsoft Sans Serif" w:hAnsi="Microsoft Sans Serif" w:cs="Microsoft Sans Serif"/>
          <w:noProof/>
          <w:sz w:val="17"/>
          <w:szCs w:val="17"/>
        </w:rPr>
        <w:lastRenderedPageBreak/>
        <w:drawing>
          <wp:inline distT="0" distB="0" distL="0" distR="0" wp14:anchorId="78B2DCB7" wp14:editId="160D28A3">
            <wp:extent cx="2390775" cy="523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523875"/>
                    </a:xfrm>
                    <a:prstGeom prst="rect">
                      <a:avLst/>
                    </a:prstGeom>
                    <a:noFill/>
                    <a:ln>
                      <a:noFill/>
                    </a:ln>
                  </pic:spPr>
                </pic:pic>
              </a:graphicData>
            </a:graphic>
          </wp:inline>
        </w:drawing>
      </w:r>
      <w:r>
        <w:rPr>
          <w:rFonts w:ascii="Times New Roman CYR" w:hAnsi="Times New Roman CYR" w:cs="Times New Roman CYR"/>
          <w:sz w:val="28"/>
          <w:szCs w:val="28"/>
        </w:rPr>
        <w:t xml:space="preserve"> (2)</w:t>
      </w:r>
    </w:p>
    <w:p w14:paraId="1AEC4546"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52A5755"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же было показано, что и натрий способен проникать через мембрану, то пришлось отказаться от представлений мембраны как пассивной структуры. Дэном (1941) была высказана идея о том, что постоянный концентр</w:t>
      </w:r>
      <w:r>
        <w:rPr>
          <w:rFonts w:ascii="Times New Roman CYR" w:hAnsi="Times New Roman CYR" w:cs="Times New Roman CYR"/>
          <w:sz w:val="28"/>
          <w:szCs w:val="28"/>
        </w:rPr>
        <w:t>ационный градиент ионов натрия между клеткой и наружной средой поддерживается благодаря тому, что натрий выталкивается из клетки с помощью особого механизма, связанного с метаболизмом клетки. И в физиологии начали различать два типа распределения ионов меж</w:t>
      </w:r>
      <w:r>
        <w:rPr>
          <w:rFonts w:ascii="Times New Roman CYR" w:hAnsi="Times New Roman CYR" w:cs="Times New Roman CYR"/>
          <w:sz w:val="28"/>
          <w:szCs w:val="28"/>
        </w:rPr>
        <w:t>ду клеткой и наружной средой: пассивный - обусловленный диффузионными и электростатическими силами, и активный - обусловленный деятельностью «насосов» и связанный с метаболизмом.</w:t>
      </w:r>
    </w:p>
    <w:p w14:paraId="74654DF7"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прохождение ионов через поверхностную мембрану осуществляется </w:t>
      </w:r>
      <w:r>
        <w:rPr>
          <w:rFonts w:ascii="Times New Roman CYR" w:hAnsi="Times New Roman CYR" w:cs="Times New Roman CYR"/>
          <w:sz w:val="28"/>
          <w:szCs w:val="28"/>
        </w:rPr>
        <w:t>посредством двух различных механизмов. С одной стороны, ионы разных видов проходят свободно благодаря диффузии, причем «полезное» прохождение ионов через единицу поверхности мембраны определяется проницаемостью мембраны для ионов данного вида и их электрох</w:t>
      </w:r>
      <w:r>
        <w:rPr>
          <w:rFonts w:ascii="Times New Roman CYR" w:hAnsi="Times New Roman CYR" w:cs="Times New Roman CYR"/>
          <w:sz w:val="28"/>
          <w:szCs w:val="28"/>
        </w:rPr>
        <w:t>имическим градиентом. С другой стороны, ионы могут передвигаться против своего электрохимического градиента, т.е. термодинамически, они как бы выкачиваются с усилием, и этот процесс требует затраты работы, которая в конечном счете обеспечивается энергией о</w:t>
      </w:r>
      <w:r>
        <w:rPr>
          <w:rFonts w:ascii="Times New Roman CYR" w:hAnsi="Times New Roman CYR" w:cs="Times New Roman CYR"/>
          <w:sz w:val="28"/>
          <w:szCs w:val="28"/>
        </w:rPr>
        <w:t>бмена веществ (см. выше)</w:t>
      </w:r>
    </w:p>
    <w:p w14:paraId="6D6CE0C2" w14:textId="5EE1C55E"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Отрицательные ионы хлора, пересекая поверхностную мембрану снаружи внутрь, передвигаются против электрохимического градиента, в направлении от положительно заряженной к отрицательно заряженной поверхности, т.е. они двигаются как бы</w:t>
      </w:r>
      <w:r>
        <w:rPr>
          <w:rFonts w:ascii="Times New Roman CYR" w:hAnsi="Times New Roman CYR" w:cs="Times New Roman CYR"/>
          <w:sz w:val="28"/>
          <w:szCs w:val="28"/>
        </w:rPr>
        <w:t xml:space="preserve"> «в гору». Наоборот, движение ионов хлора в противоположном направлении имеет характер эквивалентного «падения» по градиенту, т.е. они двигаются как бы «с горы». Следует ожидать, что при равных концентрациях по обе стороны мембраны количество ионов, пересе</w:t>
      </w:r>
      <w:r>
        <w:rPr>
          <w:rFonts w:ascii="Times New Roman CYR" w:hAnsi="Times New Roman CYR" w:cs="Times New Roman CYR"/>
          <w:sz w:val="28"/>
          <w:szCs w:val="28"/>
        </w:rPr>
        <w:t xml:space="preserve">кающих мембрану снаружи внутрь, т.е. двигающихся «в гору», будет значительно меньше количества ионов, пересекающих мембрану изнутри </w:t>
      </w:r>
      <w:r>
        <w:rPr>
          <w:rFonts w:ascii="Times New Roman CYR" w:hAnsi="Times New Roman CYR" w:cs="Times New Roman CYR"/>
          <w:sz w:val="28"/>
          <w:szCs w:val="28"/>
        </w:rPr>
        <w:lastRenderedPageBreak/>
        <w:t>кнаружи, т.е. двигающихся «с горы». Однако, увеличивая наружную концентрацию ионов хлора, а следовательно и число попыток пр</w:t>
      </w:r>
      <w:r>
        <w:rPr>
          <w:rFonts w:ascii="Times New Roman CYR" w:hAnsi="Times New Roman CYR" w:cs="Times New Roman CYR"/>
          <w:sz w:val="28"/>
          <w:szCs w:val="28"/>
        </w:rPr>
        <w:t xml:space="preserve">оникновения их внутрь, можно уменьшить это расхождение. Количества ионов хлора, пересекающих мембрану в двух противоположных направлениях, равны в том случае, когда отношение внутренней и наружной концентраций </w:t>
      </w:r>
      <w:r w:rsidR="007C5E47">
        <w:rPr>
          <w:rFonts w:ascii="Microsoft Sans Serif" w:hAnsi="Microsoft Sans Serif" w:cs="Microsoft Sans Serif"/>
          <w:noProof/>
          <w:sz w:val="17"/>
          <w:szCs w:val="17"/>
        </w:rPr>
        <w:drawing>
          <wp:inline distT="0" distB="0" distL="0" distR="0" wp14:anchorId="00CA449B" wp14:editId="3B5249B0">
            <wp:extent cx="571500" cy="523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noFill/>
                    <a:ln>
                      <a:noFill/>
                    </a:ln>
                  </pic:spPr>
                </pic:pic>
              </a:graphicData>
            </a:graphic>
          </wp:inline>
        </w:drawing>
      </w:r>
      <w:r>
        <w:rPr>
          <w:rFonts w:ascii="Times New Roman CYR" w:hAnsi="Times New Roman CYR" w:cs="Times New Roman CYR"/>
          <w:sz w:val="28"/>
          <w:szCs w:val="28"/>
        </w:rPr>
        <w:t xml:space="preserve"> связано с </w:t>
      </w:r>
      <w:r>
        <w:rPr>
          <w:rFonts w:ascii="Times New Roman CYR" w:hAnsi="Times New Roman CYR" w:cs="Times New Roman CYR"/>
          <w:sz w:val="28"/>
          <w:szCs w:val="28"/>
        </w:rPr>
        <w:t>мембранным потенциалом E</w:t>
      </w:r>
      <w:r w:rsidR="007C5E47">
        <w:rPr>
          <w:rFonts w:ascii="Microsoft Sans Serif" w:hAnsi="Microsoft Sans Serif" w:cs="Microsoft Sans Serif"/>
          <w:noProof/>
          <w:sz w:val="17"/>
          <w:szCs w:val="17"/>
        </w:rPr>
        <w:drawing>
          <wp:inline distT="0" distB="0" distL="0" distR="0" wp14:anchorId="6AB6A5FA" wp14:editId="2DE61330">
            <wp:extent cx="161925"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Pr>
          <w:rFonts w:ascii="Times New Roman CYR" w:hAnsi="Times New Roman CYR" w:cs="Times New Roman CYR"/>
          <w:sz w:val="28"/>
          <w:szCs w:val="28"/>
        </w:rPr>
        <w:t xml:space="preserve"> (в мВ), согласно уравнению Нернста (при 38 град.):</w:t>
      </w:r>
      <w:r w:rsidR="007C5E47">
        <w:rPr>
          <w:rFonts w:ascii="Microsoft Sans Serif" w:hAnsi="Microsoft Sans Serif" w:cs="Microsoft Sans Serif"/>
          <w:noProof/>
          <w:sz w:val="17"/>
          <w:szCs w:val="17"/>
        </w:rPr>
        <w:drawing>
          <wp:inline distT="0" distB="0" distL="0" distR="0" wp14:anchorId="7C0A6672" wp14:editId="0F1511E7">
            <wp:extent cx="123825"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p>
    <w:p w14:paraId="04F75F34" w14:textId="1AC5529D" w:rsidR="00000000" w:rsidRDefault="007C5E4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36092E08" wp14:editId="64EAB241">
            <wp:extent cx="152400" cy="2381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007F01E7">
        <w:rPr>
          <w:rFonts w:ascii="Times New Roman CYR" w:hAnsi="Times New Roman CYR" w:cs="Times New Roman CYR"/>
          <w:sz w:val="28"/>
          <w:szCs w:val="28"/>
        </w:rPr>
        <w:t xml:space="preserve">= 61,5 lg </w:t>
      </w:r>
      <w:r>
        <w:rPr>
          <w:rFonts w:ascii="Microsoft Sans Serif" w:hAnsi="Microsoft Sans Serif" w:cs="Microsoft Sans Serif"/>
          <w:noProof/>
          <w:sz w:val="17"/>
          <w:szCs w:val="17"/>
        </w:rPr>
        <w:drawing>
          <wp:inline distT="0" distB="0" distL="0" distR="0" wp14:anchorId="1937C43F" wp14:editId="5E7FC565">
            <wp:extent cx="104775"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66700"/>
                    </a:xfrm>
                    <a:prstGeom prst="rect">
                      <a:avLst/>
                    </a:prstGeom>
                    <a:noFill/>
                    <a:ln>
                      <a:noFill/>
                    </a:ln>
                  </pic:spPr>
                </pic:pic>
              </a:graphicData>
            </a:graphic>
          </wp:inline>
        </w:drawing>
      </w:r>
      <w:r>
        <w:rPr>
          <w:rFonts w:ascii="Microsoft Sans Serif" w:hAnsi="Microsoft Sans Serif" w:cs="Microsoft Sans Serif"/>
          <w:noProof/>
          <w:sz w:val="17"/>
          <w:szCs w:val="17"/>
        </w:rPr>
        <w:drawing>
          <wp:inline distT="0" distB="0" distL="0" distR="0" wp14:anchorId="0B70687A" wp14:editId="120836D1">
            <wp:extent cx="447675" cy="5048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Pr>
          <w:rFonts w:ascii="Microsoft Sans Serif" w:hAnsi="Microsoft Sans Serif" w:cs="Microsoft Sans Serif"/>
          <w:noProof/>
          <w:sz w:val="17"/>
          <w:szCs w:val="17"/>
        </w:rPr>
        <w:drawing>
          <wp:inline distT="0" distB="0" distL="0" distR="0" wp14:anchorId="7264BDA6" wp14:editId="24AE3EDF">
            <wp:extent cx="257175" cy="457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457200"/>
                    </a:xfrm>
                    <a:prstGeom prst="rect">
                      <a:avLst/>
                    </a:prstGeom>
                    <a:noFill/>
                    <a:ln>
                      <a:noFill/>
                    </a:ln>
                  </pic:spPr>
                </pic:pic>
              </a:graphicData>
            </a:graphic>
          </wp:inline>
        </w:drawing>
      </w:r>
      <w:r w:rsidR="007F01E7">
        <w:rPr>
          <w:rFonts w:ascii="Times New Roman CYR" w:hAnsi="Times New Roman CYR" w:cs="Times New Roman CYR"/>
          <w:sz w:val="28"/>
          <w:szCs w:val="28"/>
        </w:rPr>
        <w:t xml:space="preserve">. (3) </w:t>
      </w:r>
    </w:p>
    <w:p w14:paraId="210BF096"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p>
    <w:p w14:paraId="621961CA" w14:textId="3EF19E2F"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Таким образом, когда по обе стороны мембраны наблюдается такое соотношение концентраций, для ионов хлора создается устойчивое состояние, и тогда E</w:t>
      </w:r>
      <w:r w:rsidR="007C5E47">
        <w:rPr>
          <w:rFonts w:ascii="Microsoft Sans Serif" w:hAnsi="Microsoft Sans Serif" w:cs="Microsoft Sans Serif"/>
          <w:noProof/>
          <w:sz w:val="17"/>
          <w:szCs w:val="17"/>
        </w:rPr>
        <w:drawing>
          <wp:inline distT="0" distB="0" distL="0" distR="0" wp14:anchorId="1DCC8563" wp14:editId="293059CC">
            <wp:extent cx="152400" cy="238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Pr>
          <w:rFonts w:ascii="Times New Roman CYR" w:hAnsi="Times New Roman CYR" w:cs="Times New Roman CYR"/>
          <w:sz w:val="28"/>
          <w:szCs w:val="28"/>
        </w:rPr>
        <w:t>, будет потенциалом равновесия для ионов хлора. Экспериментально показано, что для мотонейрона E</w:t>
      </w:r>
      <w:r w:rsidR="007C5E47">
        <w:rPr>
          <w:rFonts w:ascii="Microsoft Sans Serif" w:hAnsi="Microsoft Sans Serif" w:cs="Microsoft Sans Serif"/>
          <w:noProof/>
          <w:sz w:val="17"/>
          <w:szCs w:val="17"/>
        </w:rPr>
        <w:drawing>
          <wp:inline distT="0" distB="0" distL="0" distR="0" wp14:anchorId="4A25F903" wp14:editId="7FF09706">
            <wp:extent cx="152400" cy="2381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Pr>
          <w:rFonts w:ascii="Times New Roman CYR" w:hAnsi="Times New Roman CYR" w:cs="Times New Roman CYR"/>
          <w:sz w:val="28"/>
          <w:szCs w:val="28"/>
        </w:rPr>
        <w:t>= -70мВ, т.е. при нормальном потенциале покоя ионы хлора находятся в электрохимическом ра</w:t>
      </w:r>
      <w:r>
        <w:rPr>
          <w:rFonts w:ascii="Times New Roman CYR" w:hAnsi="Times New Roman CYR" w:cs="Times New Roman CYR"/>
          <w:sz w:val="28"/>
          <w:szCs w:val="28"/>
        </w:rPr>
        <w:t>вновесии и при этом, согласно уравнению Нернста, существует 14-кратная разница в концентрациях ионов Cl</w:t>
      </w:r>
      <w:r w:rsidR="007C5E47">
        <w:rPr>
          <w:rFonts w:ascii="Microsoft Sans Serif" w:hAnsi="Microsoft Sans Serif" w:cs="Microsoft Sans Serif"/>
          <w:noProof/>
          <w:sz w:val="17"/>
          <w:szCs w:val="17"/>
        </w:rPr>
        <w:drawing>
          <wp:inline distT="0" distB="0" distL="0" distR="0" wp14:anchorId="2DCEBDF6" wp14:editId="4B530F08">
            <wp:extent cx="104775" cy="219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CYR" w:hAnsi="Times New Roman CYR" w:cs="Times New Roman CYR"/>
          <w:sz w:val="28"/>
          <w:szCs w:val="28"/>
        </w:rPr>
        <w:t xml:space="preserve"> снаружи (125мМ) и внутри (9мМ) клетки, что и создает разность потенциалов в -70мВ.</w:t>
      </w:r>
    </w:p>
    <w:p w14:paraId="02C95E2D" w14:textId="41E39D78"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 отношении ионов калия экспериме</w:t>
      </w:r>
      <w:r>
        <w:rPr>
          <w:rFonts w:ascii="Times New Roman CYR" w:hAnsi="Times New Roman CYR" w:cs="Times New Roman CYR"/>
          <w:sz w:val="28"/>
          <w:szCs w:val="28"/>
        </w:rPr>
        <w:t>нтально показано, что в норме</w:t>
      </w:r>
      <w:r w:rsidR="007C5E47">
        <w:rPr>
          <w:rFonts w:ascii="Microsoft Sans Serif" w:hAnsi="Microsoft Sans Serif" w:cs="Microsoft Sans Serif"/>
          <w:noProof/>
          <w:sz w:val="17"/>
          <w:szCs w:val="17"/>
        </w:rPr>
        <w:drawing>
          <wp:inline distT="0" distB="0" distL="0" distR="0" wp14:anchorId="6F5A3FFC" wp14:editId="3B583485">
            <wp:extent cx="104775"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266700"/>
                    </a:xfrm>
                    <a:prstGeom prst="rect">
                      <a:avLst/>
                    </a:prstGeom>
                    <a:noFill/>
                    <a:ln>
                      <a:noFill/>
                    </a:ln>
                  </pic:spPr>
                </pic:pic>
              </a:graphicData>
            </a:graphic>
          </wp:inline>
        </w:drawing>
      </w:r>
      <w:r>
        <w:rPr>
          <w:rFonts w:ascii="Times New Roman CYR" w:hAnsi="Times New Roman CYR" w:cs="Times New Roman CYR"/>
          <w:sz w:val="28"/>
          <w:szCs w:val="28"/>
        </w:rPr>
        <w:t>величина E</w:t>
      </w:r>
      <w:r w:rsidR="007C5E47">
        <w:rPr>
          <w:rFonts w:ascii="Microsoft Sans Serif" w:hAnsi="Microsoft Sans Serif" w:cs="Microsoft Sans Serif"/>
          <w:noProof/>
          <w:sz w:val="17"/>
          <w:szCs w:val="17"/>
        </w:rPr>
        <w:drawing>
          <wp:inline distT="0" distB="0" distL="0" distR="0" wp14:anchorId="74559A88" wp14:editId="146A8112">
            <wp:extent cx="142875"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Pr>
          <w:rFonts w:ascii="Times New Roman CYR" w:hAnsi="Times New Roman CYR" w:cs="Times New Roman CYR"/>
          <w:sz w:val="28"/>
          <w:szCs w:val="28"/>
        </w:rPr>
        <w:t xml:space="preserve"> достигает примерно -90мВ. Таким образом, при потенциале покоя -70мВ электрохимический потенциал для ионов калия должен быть равен -20мВ. Внутрен</w:t>
      </w:r>
      <w:r>
        <w:rPr>
          <w:rFonts w:ascii="Times New Roman CYR" w:hAnsi="Times New Roman CYR" w:cs="Times New Roman CYR"/>
          <w:sz w:val="28"/>
          <w:szCs w:val="28"/>
        </w:rPr>
        <w:t>няя концентрация ионов калия (150мМ) приблизительно в 2 раза больше той, которая необходима для диффузионного равновесия при мембранном потенциале покоя. Следовательно, при потенциале покоя -70мВ выходящий из клетки диффузионный поток ионов калия должен бы</w:t>
      </w:r>
      <w:r>
        <w:rPr>
          <w:rFonts w:ascii="Times New Roman CYR" w:hAnsi="Times New Roman CYR" w:cs="Times New Roman CYR"/>
          <w:sz w:val="28"/>
          <w:szCs w:val="28"/>
        </w:rPr>
        <w:t>ть вдвое больше потока, входящего в клетку. Устойчивое состояние для ионов калия может быть сохранено лишь в том случае, если недостаточность входящего потока будет компенсироваться работой какого-то механизма, нагнетающего ионы калия внутрь клетки и созда</w:t>
      </w:r>
      <w:r>
        <w:rPr>
          <w:rFonts w:ascii="Times New Roman CYR" w:hAnsi="Times New Roman CYR" w:cs="Times New Roman CYR"/>
          <w:sz w:val="28"/>
          <w:szCs w:val="28"/>
        </w:rPr>
        <w:t xml:space="preserve">ющего ионный поток такой же интенсивности, какую имеет поток, обусловленный диффузией. </w:t>
      </w:r>
    </w:p>
    <w:p w14:paraId="022E8505"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Что касается ионов натрия, то при мембранном потенциале покоя электрохимический потенциал для ионов натрия противоположен по направлению электрохимическому потенциалу д</w:t>
      </w:r>
      <w:r>
        <w:rPr>
          <w:rFonts w:ascii="Times New Roman CYR" w:hAnsi="Times New Roman CYR" w:cs="Times New Roman CYR"/>
          <w:sz w:val="28"/>
          <w:szCs w:val="28"/>
        </w:rPr>
        <w:t>ля ионов калия и гораздо больше его по величине (составляя примерно 130мВ). Вследствие этого для ионов натрия входящий диффузионный поток превышает выходящий в 100 раз, и устойчивое равновесие достигается в том случае, когда выкачивание ионов натрия из кле</w:t>
      </w:r>
      <w:r>
        <w:rPr>
          <w:rFonts w:ascii="Times New Roman CYR" w:hAnsi="Times New Roman CYR" w:cs="Times New Roman CYR"/>
          <w:sz w:val="28"/>
          <w:szCs w:val="28"/>
        </w:rPr>
        <w:t>тки фактически равно диффузии этих ионов внутрь клетки.</w:t>
      </w:r>
    </w:p>
    <w:p w14:paraId="4DB1CBC9" w14:textId="15CA2AE5"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lastRenderedPageBreak/>
        <w:t>Есть основание считать, что действие насоса, нагнетающего калий внутрь клетки, связано с действием насоса, выкачивающего натрий из клетки. При этом избыток анионов внутри клетки сохраняется, благодаря</w:t>
      </w:r>
      <w:r>
        <w:rPr>
          <w:rFonts w:ascii="Times New Roman CYR" w:hAnsi="Times New Roman CYR" w:cs="Times New Roman CYR"/>
          <w:sz w:val="28"/>
          <w:szCs w:val="28"/>
        </w:rPr>
        <w:t xml:space="preserve"> сочетанному действию Na</w:t>
      </w:r>
      <w:r w:rsidR="007C5E47">
        <w:rPr>
          <w:rFonts w:ascii="Microsoft Sans Serif" w:hAnsi="Microsoft Sans Serif" w:cs="Microsoft Sans Serif"/>
          <w:noProof/>
          <w:sz w:val="17"/>
          <w:szCs w:val="17"/>
        </w:rPr>
        <w:drawing>
          <wp:inline distT="0" distB="0" distL="0" distR="0" wp14:anchorId="13165A81" wp14:editId="5C6124B5">
            <wp:extent cx="114300" cy="2190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rPr>
        <w:t>-K</w:t>
      </w:r>
      <w:r w:rsidR="007C5E47">
        <w:rPr>
          <w:rFonts w:ascii="Microsoft Sans Serif" w:hAnsi="Microsoft Sans Serif" w:cs="Microsoft Sans Serif"/>
          <w:noProof/>
          <w:sz w:val="17"/>
          <w:szCs w:val="17"/>
        </w:rPr>
        <w:drawing>
          <wp:inline distT="0" distB="0" distL="0" distR="0" wp14:anchorId="5B9ACD85" wp14:editId="25B1F7B8">
            <wp:extent cx="114300" cy="21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rPr>
        <w:t xml:space="preserve"> насоса.</w:t>
      </w:r>
    </w:p>
    <w:p w14:paraId="38E3CCFC"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Значение потенциала покоя для разных возбудимых клеток составляет: в мотонейронах спинного мозга - -50-70мВ, в пирамидных клетках коры больших полушар</w:t>
      </w:r>
      <w:r>
        <w:rPr>
          <w:rFonts w:ascii="Times New Roman CYR" w:hAnsi="Times New Roman CYR" w:cs="Times New Roman CYR"/>
          <w:sz w:val="28"/>
          <w:szCs w:val="28"/>
        </w:rPr>
        <w:t>ий - -60мВ, в скелетно-мышечных волокнах - -90мВ.</w:t>
      </w:r>
    </w:p>
    <w:p w14:paraId="163BB21F"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Потенциал покоя формируется благодаря действию следующих факторов: 1) трансмембранным градиентам концентраций ионов натрия и калия (при преобладании внеклеточной концентрации ионов натрия над внутриклеточно</w:t>
      </w:r>
      <w:r>
        <w:rPr>
          <w:rFonts w:ascii="Times New Roman CYR" w:hAnsi="Times New Roman CYR" w:cs="Times New Roman CYR"/>
          <w:sz w:val="28"/>
          <w:szCs w:val="28"/>
        </w:rPr>
        <w:t>й в 8-10 раз и преобладании внутриклеточной концентрации ионов калия над внеклеточной в 40-60 раз); 2) высокой проницаемости мембраны в покое для ионов калия; 3) низкой проницаемости мембраны в покое для ионов натрия.</w:t>
      </w:r>
    </w:p>
    <w:p w14:paraId="0B2D092F"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выходящий калиевый ток </w:t>
      </w:r>
      <w:r>
        <w:rPr>
          <w:rFonts w:ascii="Times New Roman CYR" w:hAnsi="Times New Roman CYR" w:cs="Times New Roman CYR"/>
          <w:sz w:val="28"/>
          <w:szCs w:val="28"/>
        </w:rPr>
        <w:t>преобладает над входящим натриевым током, что обусловливает образование на внутренней поверхности мембраны избытка отрицательных зарядов, представленных в основном крупными белковыми анионами, для которых мембрана непроницаема. Ионы калия, выходящие из кле</w:t>
      </w:r>
      <w:r>
        <w:rPr>
          <w:rFonts w:ascii="Times New Roman CYR" w:hAnsi="Times New Roman CYR" w:cs="Times New Roman CYR"/>
          <w:sz w:val="28"/>
          <w:szCs w:val="28"/>
        </w:rPr>
        <w:t>тки, удерживаются на наружной поверхности мембраны электростатическим полем, создаваемым отрицательным зарядом внутренней поверхности. Очевидно, что основную роль в формировании потенциала покоя играет мощный калиевый ток, выходящий из клетки по концентрац</w:t>
      </w:r>
      <w:r>
        <w:rPr>
          <w:rFonts w:ascii="Times New Roman CYR" w:hAnsi="Times New Roman CYR" w:cs="Times New Roman CYR"/>
          <w:sz w:val="28"/>
          <w:szCs w:val="28"/>
        </w:rPr>
        <w:t>ионному градиенту (пассивный транспорт ионов). Эти отношения между входящим и выходящим током калия и натрия изображены на рис.1.</w:t>
      </w:r>
    </w:p>
    <w:p w14:paraId="59C61335"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EDBCEDE" w14:textId="77777777" w:rsidR="00000000" w:rsidRDefault="007F01E7">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rPr>
      </w:pPr>
    </w:p>
    <w:p w14:paraId="719BE2BA"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rPr>
        <w:t>Рис.1. Схематическое изображение потоков ионов калия и натрия, проходящих через поверхностную мембрану в состоянии покоя (из</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J</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C</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Eccles</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The</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Physiology</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of</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Nerve</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Cells</w:t>
      </w:r>
      <w:r>
        <w:rPr>
          <w:rFonts w:ascii="Times New Roman CYR" w:hAnsi="Times New Roman CYR" w:cs="Times New Roman CYR"/>
          <w:sz w:val="28"/>
          <w:szCs w:val="28"/>
          <w:lang w:val="ru-RU"/>
        </w:rPr>
        <w:t>», 1957).</w:t>
      </w:r>
    </w:p>
    <w:p w14:paraId="0455EFBC"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FDAC401"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Под влиянием каких-либо воздействий может происходить либо </w:t>
      </w:r>
      <w:r>
        <w:rPr>
          <w:rFonts w:ascii="Times New Roman CYR" w:hAnsi="Times New Roman CYR" w:cs="Times New Roman CYR"/>
          <w:sz w:val="28"/>
          <w:szCs w:val="28"/>
          <w:lang w:val="ru-RU"/>
        </w:rPr>
        <w:lastRenderedPageBreak/>
        <w:t>уменьшение трансмембранной разности потенциалов (т.е. деполяризация мембраны), либо ее увеличение (т.е. гиперполяризация мембраны).</w:t>
      </w:r>
    </w:p>
    <w:p w14:paraId="369E49DC"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Кратковре</w:t>
      </w:r>
      <w:r>
        <w:rPr>
          <w:rFonts w:ascii="Times New Roman CYR" w:hAnsi="Times New Roman CYR" w:cs="Times New Roman CYR"/>
          <w:sz w:val="28"/>
          <w:szCs w:val="28"/>
          <w:lang w:val="ru-RU"/>
        </w:rPr>
        <w:t>менная и обратимая деполяризация мембраны при действии подпорогового стимула представляет собой локальный ответ, который в случае синаптического процесса превращается в возбудительный постсинаптический потенциал (ВПСП). Если деполяризация мембраны достигае</w:t>
      </w:r>
      <w:r>
        <w:rPr>
          <w:rFonts w:ascii="Times New Roman CYR" w:hAnsi="Times New Roman CYR" w:cs="Times New Roman CYR"/>
          <w:sz w:val="28"/>
          <w:szCs w:val="28"/>
          <w:lang w:val="ru-RU"/>
        </w:rPr>
        <w:t>т критической величины (около -50 мВ), то на вершине локального ответа (равно как и на вершине ВПСП) возникает распространяющийся потенциал действия, представляющий собой быстрое деполяризационное колебание с последующей электрической перезарядкой возбудим</w:t>
      </w:r>
      <w:r>
        <w:rPr>
          <w:rFonts w:ascii="Times New Roman CYR" w:hAnsi="Times New Roman CYR" w:cs="Times New Roman CYR"/>
          <w:sz w:val="28"/>
          <w:szCs w:val="28"/>
          <w:lang w:val="ru-RU"/>
        </w:rPr>
        <w:t>ой мембраны. Потенциал действия (ПД) является непременным признаком распространяющегося возбуждения. Формирование ПД на определенном участке мембраны возникает тогда, когда амплитуда локального ответа достигает критического уровня и деполяризация приобрета</w:t>
      </w:r>
      <w:r>
        <w:rPr>
          <w:rFonts w:ascii="Times New Roman CYR" w:hAnsi="Times New Roman CYR" w:cs="Times New Roman CYR"/>
          <w:sz w:val="28"/>
          <w:szCs w:val="28"/>
          <w:lang w:val="ru-RU"/>
        </w:rPr>
        <w:t>ет регенеративный характер. При этом прогрессивно усиливается входящий ток ионов натрия, что проявляется в виде крутого подъема исходного мембранного потенциала до нулевого значения (быстрая деполяризация) и далее - в зону положительных значений («овершут»</w:t>
      </w:r>
      <w:r>
        <w:rPr>
          <w:rFonts w:ascii="Times New Roman CYR" w:hAnsi="Times New Roman CYR" w:cs="Times New Roman CYR"/>
          <w:sz w:val="28"/>
          <w:szCs w:val="28"/>
          <w:lang w:val="ru-RU"/>
        </w:rPr>
        <w:t>). Затем наступает быстрая реполяризация мембраны (возврат к исходному уровню); при этом возможны следовые процессы (следовая деполяризация, т.е. сменяющее быструю реполяризацию продолжающееся медленное возвращение к исходному уровню, и возможное увеличени</w:t>
      </w:r>
      <w:r>
        <w:rPr>
          <w:rFonts w:ascii="Times New Roman CYR" w:hAnsi="Times New Roman CYR" w:cs="Times New Roman CYR"/>
          <w:sz w:val="28"/>
          <w:szCs w:val="28"/>
          <w:lang w:val="ru-RU"/>
        </w:rPr>
        <w:t>е отрицательного значения мембранного потенциала - следовая гиперполяризация). Фрагмент колебания, включающий в себя быструю деполяризацию, овершут и быструю реполяризацию называется пиком (спайком) потенциала действия. Важным параметром потенциала действи</w:t>
      </w:r>
      <w:r>
        <w:rPr>
          <w:rFonts w:ascii="Times New Roman CYR" w:hAnsi="Times New Roman CYR" w:cs="Times New Roman CYR"/>
          <w:sz w:val="28"/>
          <w:szCs w:val="28"/>
          <w:lang w:val="ru-RU"/>
        </w:rPr>
        <w:t>я является его амплитуда, т.е. разность между исходным уровнем мембранного потенциала и экстремальной точкой пика. Амплитуда ПД в мотонейронах спинного мозга составляет 100-120 мВ, в скелетно-мышечных волокнах - 120-130 мВ. Следовые де- и гиперполяризацион</w:t>
      </w:r>
      <w:r>
        <w:rPr>
          <w:rFonts w:ascii="Times New Roman CYR" w:hAnsi="Times New Roman CYR" w:cs="Times New Roman CYR"/>
          <w:sz w:val="28"/>
          <w:szCs w:val="28"/>
          <w:lang w:val="ru-RU"/>
        </w:rPr>
        <w:t xml:space="preserve">ные потенциалы могут быть </w:t>
      </w:r>
      <w:r>
        <w:rPr>
          <w:rFonts w:ascii="Times New Roman CYR" w:hAnsi="Times New Roman CYR" w:cs="Times New Roman CYR"/>
          <w:sz w:val="28"/>
          <w:szCs w:val="28"/>
          <w:lang w:val="ru-RU"/>
        </w:rPr>
        <w:lastRenderedPageBreak/>
        <w:t>разной выраженности.</w:t>
      </w:r>
    </w:p>
    <w:p w14:paraId="71843B2F"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основе описанных процессов лежат следующие мембранные механизмы. Деполяризация, достигшая критического уровня, приобретает регенеративный характер. При этом происходит лавинообразное открытие ворот натриевых</w:t>
      </w:r>
      <w:r>
        <w:rPr>
          <w:rFonts w:ascii="Times New Roman CYR" w:hAnsi="Times New Roman CYR" w:cs="Times New Roman CYR"/>
          <w:sz w:val="28"/>
          <w:szCs w:val="28"/>
          <w:lang w:val="ru-RU"/>
        </w:rPr>
        <w:t xml:space="preserve"> каналов и формирование циклического взаимодействия с положительной обратной связью. Однако такой характер процесса сохраняется лишь до момента закрытия натриевых каналов (натриевая инактивация). Поскольку эта инактивация в каждом канале происходит со стаб</w:t>
      </w:r>
      <w:r>
        <w:rPr>
          <w:rFonts w:ascii="Times New Roman CYR" w:hAnsi="Times New Roman CYR" w:cs="Times New Roman CYR"/>
          <w:sz w:val="28"/>
          <w:szCs w:val="28"/>
          <w:lang w:val="ru-RU"/>
        </w:rPr>
        <w:t xml:space="preserve">ильной (но различной для разных возбудимых клеток) задержкой, то этот процесс закрытия натриевых ворот должен иметь такой же лавинообразный характер, как и открытия ворот. Инактивация предотвращает дальнейший рост внутриклеточной позитивности. Последующая </w:t>
      </w:r>
      <w:r>
        <w:rPr>
          <w:rFonts w:ascii="Times New Roman CYR" w:hAnsi="Times New Roman CYR" w:cs="Times New Roman CYR"/>
          <w:sz w:val="28"/>
          <w:szCs w:val="28"/>
          <w:lang w:val="ru-RU"/>
        </w:rPr>
        <w:t>быстрая реполяризация обусловлена не только продолжающейся натриевой инактивацией, но и активацией калиевых каналов, реагирующих на деполяризацию мембраны медленнее, чем натриевые каналы. Усиливающийся при этом выходящий ток ионов калия способствует негати</w:t>
      </w:r>
      <w:r>
        <w:rPr>
          <w:rFonts w:ascii="Times New Roman CYR" w:hAnsi="Times New Roman CYR" w:cs="Times New Roman CYR"/>
          <w:sz w:val="28"/>
          <w:szCs w:val="28"/>
          <w:lang w:val="ru-RU"/>
        </w:rPr>
        <w:t>визации внутренней поверхности мембраны. Описанная динамика ионных токов характерна для формирования ПД в нервных клетках и скелетно-мышечных волокнах. Следовые потенциалы, в тех случаях, когда они возникают, отражают соотношения деполязизующего натриевого</w:t>
      </w:r>
      <w:r>
        <w:rPr>
          <w:rFonts w:ascii="Times New Roman CYR" w:hAnsi="Times New Roman CYR" w:cs="Times New Roman CYR"/>
          <w:sz w:val="28"/>
          <w:szCs w:val="28"/>
          <w:lang w:val="ru-RU"/>
        </w:rPr>
        <w:t xml:space="preserve"> и реполяризующего калиевого токов на этом этапе развития потенциала действия. </w:t>
      </w:r>
    </w:p>
    <w:p w14:paraId="78DF781A"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Натрий-калиевый насос.</w:t>
      </w:r>
    </w:p>
    <w:p w14:paraId="300F6B5E" w14:textId="75ED5D4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Механизм, поддерживающий разность вне- и внутриклеточных концентраций ионов натрия и калия возбудимых клеток посредством активного транспорта этих ионов </w:t>
      </w:r>
      <w:r>
        <w:rPr>
          <w:rFonts w:ascii="Times New Roman CYR" w:hAnsi="Times New Roman CYR" w:cs="Times New Roman CYR"/>
          <w:sz w:val="28"/>
          <w:szCs w:val="28"/>
          <w:lang w:val="ru-RU"/>
        </w:rPr>
        <w:t>против их концентрационного градиента, и представляет собой натрий-калиевый насос. Работа этого механизма требует затрат энергии, что принципиально отличает его от механизмов формирования потенциалов покоя и действия, в основе которых лежат пассивные ионны</w:t>
      </w:r>
      <w:r>
        <w:rPr>
          <w:rFonts w:ascii="Times New Roman CYR" w:hAnsi="Times New Roman CYR" w:cs="Times New Roman CYR"/>
          <w:sz w:val="28"/>
          <w:szCs w:val="28"/>
          <w:lang w:val="ru-RU"/>
        </w:rPr>
        <w:t xml:space="preserve">е токи, обусловленные трансмембранными градиентами концентраций этих ионов. Активность натрий-калиевого насоса, по существу, компенсирует результаты </w:t>
      </w:r>
      <w:r>
        <w:rPr>
          <w:rFonts w:ascii="Times New Roman CYR" w:hAnsi="Times New Roman CYR" w:cs="Times New Roman CYR"/>
          <w:sz w:val="28"/>
          <w:szCs w:val="28"/>
          <w:lang w:val="ru-RU"/>
        </w:rPr>
        <w:lastRenderedPageBreak/>
        <w:t>пассивного трансмембранного транспорта ионов Na</w:t>
      </w:r>
      <w:r w:rsidR="007C5E47">
        <w:rPr>
          <w:rFonts w:ascii="Microsoft Sans Serif" w:hAnsi="Microsoft Sans Serif" w:cs="Microsoft Sans Serif"/>
          <w:noProof/>
          <w:sz w:val="17"/>
          <w:szCs w:val="17"/>
          <w:lang w:val="ru-RU"/>
        </w:rPr>
        <w:drawing>
          <wp:inline distT="0" distB="0" distL="0" distR="0" wp14:anchorId="5CCB4C2B" wp14:editId="4F22679A">
            <wp:extent cx="114300" cy="2190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lang w:val="ru-RU"/>
        </w:rPr>
        <w:t xml:space="preserve"> и K</w:t>
      </w:r>
      <w:r w:rsidR="007C5E47">
        <w:rPr>
          <w:rFonts w:ascii="Microsoft Sans Serif" w:hAnsi="Microsoft Sans Serif" w:cs="Microsoft Sans Serif"/>
          <w:noProof/>
          <w:sz w:val="17"/>
          <w:szCs w:val="17"/>
          <w:lang w:val="ru-RU"/>
        </w:rPr>
        <w:drawing>
          <wp:inline distT="0" distB="0" distL="0" distR="0" wp14:anchorId="7E35FA30" wp14:editId="04F7DDCF">
            <wp:extent cx="114300" cy="2190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lang w:val="ru-RU"/>
        </w:rPr>
        <w:t>. Эффективность этой компенсации обнаруживается в том, что внутриклеточная концентрация этих ионов и их трансмембранные концентрационные градиенты поддерживаются на постоянном уровне, несмотря на то, что, во-первых, в процессе формирования м</w:t>
      </w:r>
      <w:r>
        <w:rPr>
          <w:rFonts w:ascii="Times New Roman CYR" w:hAnsi="Times New Roman CYR" w:cs="Times New Roman CYR"/>
          <w:sz w:val="28"/>
          <w:szCs w:val="28"/>
          <w:lang w:val="ru-RU"/>
        </w:rPr>
        <w:t>ембранного потенциала покоя происходит мощный отток ионов калия из клетки и слабый, но непрерывный, приток в клетку ионов натрия, и, во-вторых, в процессе формирования каждого потенциала действия возникают кратковременные, но мощные входящие токи ионов нат</w:t>
      </w:r>
      <w:r>
        <w:rPr>
          <w:rFonts w:ascii="Times New Roman CYR" w:hAnsi="Times New Roman CYR" w:cs="Times New Roman CYR"/>
          <w:sz w:val="28"/>
          <w:szCs w:val="28"/>
          <w:lang w:val="ru-RU"/>
        </w:rPr>
        <w:t>рия.</w:t>
      </w:r>
    </w:p>
    <w:p w14:paraId="5A96BA9B" w14:textId="14D7BD6A"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Внутренний механизм переноса ионов против концентрационного градиента окончательно не выяснен, однако известен общий принцип его работы. В качестве транспортного элемента выступает белковая макромолекула, фиксированная в плазматической мембране. Кроме</w:t>
      </w:r>
      <w:r>
        <w:rPr>
          <w:rFonts w:ascii="Times New Roman CYR" w:hAnsi="Times New Roman CYR" w:cs="Times New Roman CYR"/>
          <w:sz w:val="28"/>
          <w:szCs w:val="28"/>
          <w:lang w:val="ru-RU"/>
        </w:rPr>
        <w:t xml:space="preserve"> транспортной функции она выполняет роль фермента Na</w:t>
      </w:r>
      <w:r w:rsidR="007C5E47">
        <w:rPr>
          <w:rFonts w:ascii="Microsoft Sans Serif" w:hAnsi="Microsoft Sans Serif" w:cs="Microsoft Sans Serif"/>
          <w:noProof/>
          <w:sz w:val="17"/>
          <w:szCs w:val="17"/>
          <w:lang w:val="ru-RU"/>
        </w:rPr>
        <w:drawing>
          <wp:inline distT="0" distB="0" distL="0" distR="0" wp14:anchorId="77CC0B34" wp14:editId="1FC2F257">
            <wp:extent cx="114300"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lang w:val="ru-RU"/>
        </w:rPr>
        <w:t>-K</w:t>
      </w:r>
      <w:r w:rsidR="007C5E47">
        <w:rPr>
          <w:rFonts w:ascii="Microsoft Sans Serif" w:hAnsi="Microsoft Sans Serif" w:cs="Microsoft Sans Serif"/>
          <w:noProof/>
          <w:sz w:val="17"/>
          <w:szCs w:val="17"/>
          <w:lang w:val="ru-RU"/>
        </w:rPr>
        <w:drawing>
          <wp:inline distT="0" distB="0" distL="0" distR="0" wp14:anchorId="69D6CF30" wp14:editId="37855A82">
            <wp:extent cx="114300" cy="219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CYR" w:hAnsi="Times New Roman CYR" w:cs="Times New Roman CYR"/>
          <w:sz w:val="28"/>
          <w:szCs w:val="28"/>
          <w:lang w:val="ru-RU"/>
        </w:rPr>
        <w:t>-АТФазы, участвующего в энергетическом обеспечении активного транспорта ионов. Посредством своего натрий-селективного центра, распо</w:t>
      </w:r>
      <w:r>
        <w:rPr>
          <w:rFonts w:ascii="Times New Roman CYR" w:hAnsi="Times New Roman CYR" w:cs="Times New Roman CYR"/>
          <w:sz w:val="28"/>
          <w:szCs w:val="28"/>
          <w:lang w:val="ru-RU"/>
        </w:rPr>
        <w:t>ложенного на внутренней стороне мембраны, она связывает 3 иона натрия, который переносится на ее наружную сторону, где освобождается в межклеточную среду. Затем, в результате конформационных изменений, макромолекула приобретает сродство к калию и присоедин</w:t>
      </w:r>
      <w:r>
        <w:rPr>
          <w:rFonts w:ascii="Times New Roman CYR" w:hAnsi="Times New Roman CYR" w:cs="Times New Roman CYR"/>
          <w:sz w:val="28"/>
          <w:szCs w:val="28"/>
          <w:lang w:val="ru-RU"/>
        </w:rPr>
        <w:t>яет 2 его иона. Образование этой связи стимулирует переход носителя на внутреннюю сторону мембраны и выделение ионов калия в цитоплазму. На этом этапе АТФазная активность макромолекулы, способствуя гидролизу АТФ до АДФ, энергетически обеспечивает процесс п</w:t>
      </w:r>
      <w:r>
        <w:rPr>
          <w:rFonts w:ascii="Times New Roman CYR" w:hAnsi="Times New Roman CYR" w:cs="Times New Roman CYR"/>
          <w:sz w:val="28"/>
          <w:szCs w:val="28"/>
          <w:lang w:val="ru-RU"/>
        </w:rPr>
        <w:t>реобразования переносчика и приобретения им вновь сродства к натрию, на чем и заканчивается очередной транспортный цикл.</w:t>
      </w:r>
    </w:p>
    <w:p w14:paraId="6381B4C2"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АТФазная активность и активность ионного насоса увеличивается при возрастании концентрации ионов калия во внешней среде и ионов натрия </w:t>
      </w:r>
      <w:r>
        <w:rPr>
          <w:rFonts w:ascii="Times New Roman CYR" w:hAnsi="Times New Roman CYR" w:cs="Times New Roman CYR"/>
          <w:sz w:val="28"/>
          <w:szCs w:val="28"/>
          <w:lang w:val="ru-RU"/>
        </w:rPr>
        <w:t>во внутренней. Эта зависимость имеет большое функциональное значение, т.к. указанные изменения концентрации ионов калия и натрия возникают как результат усиления активности нейронов, учащающих генерацию потенциалов действия.</w:t>
      </w:r>
    </w:p>
    <w:p w14:paraId="02005843"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То обстоятельство, что на кажды</w:t>
      </w:r>
      <w:r>
        <w:rPr>
          <w:rFonts w:ascii="Times New Roman CYR" w:hAnsi="Times New Roman CYR" w:cs="Times New Roman CYR"/>
          <w:sz w:val="28"/>
          <w:szCs w:val="28"/>
          <w:lang w:val="ru-RU"/>
        </w:rPr>
        <w:t>е 3 иона выведенного натрия насос «закачивает» в клетку только 2 иона калия, приводит к усилению поляризации мембраны. В этом заключается электрогенный эффект деятельности натрий-калиевого насоса. Энергия, затрачиваемая натрий-калиевым насосом «запасается»</w:t>
      </w:r>
      <w:r>
        <w:rPr>
          <w:rFonts w:ascii="Times New Roman CYR" w:hAnsi="Times New Roman CYR" w:cs="Times New Roman CYR"/>
          <w:sz w:val="28"/>
          <w:szCs w:val="28"/>
          <w:lang w:val="ru-RU"/>
        </w:rPr>
        <w:t xml:space="preserve"> в виде концентрационных и электрохимических градиентов ионов натрия и калия, чтобы реализоваться пассивными ионными токами, формирующими потенциал покоя и потенциал действия возбудимой клетки. Этот механизм активного транспорта ионов натрия и калия через </w:t>
      </w:r>
      <w:r>
        <w:rPr>
          <w:rFonts w:ascii="Times New Roman CYR" w:hAnsi="Times New Roman CYR" w:cs="Times New Roman CYR"/>
          <w:sz w:val="28"/>
          <w:szCs w:val="28"/>
          <w:lang w:val="ru-RU"/>
        </w:rPr>
        <w:t xml:space="preserve">мембрану возбудимой клетки обеспечивает поддержание внутриклеточного ионного осмотического гомеостаза. </w:t>
      </w:r>
    </w:p>
    <w:p w14:paraId="6246B763"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Ионные каналы.</w:t>
      </w:r>
    </w:p>
    <w:p w14:paraId="4DF641E2" w14:textId="77777777" w:rsidR="00000000" w:rsidRDefault="007F01E7">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Это белковые макромолекулы, погруженные в липидный бислой плазматической мембраны (трансмембранные белки), образующие заполненные водой п</w:t>
      </w:r>
      <w:r>
        <w:rPr>
          <w:rFonts w:ascii="Times New Roman CYR" w:hAnsi="Times New Roman CYR" w:cs="Times New Roman CYR"/>
          <w:sz w:val="28"/>
          <w:szCs w:val="28"/>
          <w:lang w:val="ru-RU"/>
        </w:rPr>
        <w:t>оры, через которые проникают неорганические ионы. Эти каналы обладают селективностью, т.е. через каждый из них могут проходить только ионы определенного вида. Движение этих ионов обусловлено градиентами их концентраций по обе стороны мембраны и трансмембра</w:t>
      </w:r>
      <w:r>
        <w:rPr>
          <w:rFonts w:ascii="Times New Roman CYR" w:hAnsi="Times New Roman CYR" w:cs="Times New Roman CYR"/>
          <w:sz w:val="28"/>
          <w:szCs w:val="28"/>
          <w:lang w:val="ru-RU"/>
        </w:rPr>
        <w:t>нно разностью электрических потенциалов (мембранным потенциалом). Сочетанное влияние этих двух факторов обозначается как электрохимический градиент. Такой механизм переноса ионов через мембрану называется пассивным транспортом, т.к. это движение осуществля</w:t>
      </w:r>
      <w:r>
        <w:rPr>
          <w:rFonts w:ascii="Times New Roman CYR" w:hAnsi="Times New Roman CYR" w:cs="Times New Roman CYR"/>
          <w:sz w:val="28"/>
          <w:szCs w:val="28"/>
          <w:lang w:val="ru-RU"/>
        </w:rPr>
        <w:t>ется без непосредственной затраты энергии за счет энергии, «запасенной» ранее в виде потенциальной энергии концентрационных градиентов транспортируемых ионов.</w:t>
      </w:r>
    </w:p>
    <w:p w14:paraId="7B4A61AD"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Единичный ионный канал может быть в одном из двух состояний: либо открытым, либо закрытым. Эти из</w:t>
      </w:r>
      <w:r>
        <w:rPr>
          <w:rFonts w:ascii="Times New Roman CYR" w:hAnsi="Times New Roman CYR" w:cs="Times New Roman CYR"/>
          <w:sz w:val="28"/>
          <w:szCs w:val="28"/>
          <w:lang w:val="ru-RU"/>
        </w:rPr>
        <w:t>менения состояния происходят в результате конформационных изменений макромолекулы, открывающих или закрывающих канал на определенном его участке, называемом воротами. На рис.2 представлена клеточная мембрана и ионный канал.</w:t>
      </w:r>
    </w:p>
    <w:p w14:paraId="6F921D3C"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3787C82"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noProof/>
          <w:sz w:val="28"/>
          <w:szCs w:val="28"/>
          <w:lang w:val="ru-RU"/>
        </w:rPr>
        <w:br w:type="page"/>
      </w:r>
    </w:p>
    <w:p w14:paraId="504D6EDA"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Рис.2. Клеточная мембрана и и</w:t>
      </w:r>
      <w:r>
        <w:rPr>
          <w:rFonts w:ascii="Times New Roman CYR" w:hAnsi="Times New Roman CYR" w:cs="Times New Roman CYR"/>
          <w:sz w:val="28"/>
          <w:szCs w:val="28"/>
          <w:lang w:val="ru-RU"/>
        </w:rPr>
        <w:t>онный канал (А). Клеточные мембраны состоят из жидкой фазы липидов и встроенных в липиды белковых молекул. Пронизывающие мембрану (трансмембранные) белки образуют ионные каналы (</w:t>
      </w:r>
      <w:r>
        <w:rPr>
          <w:rFonts w:ascii="Times New Roman CYR" w:hAnsi="Times New Roman CYR" w:cs="Times New Roman CYR"/>
          <w:sz w:val="28"/>
          <w:szCs w:val="28"/>
          <w:lang w:val="en-US"/>
        </w:rPr>
        <w:t>B</w:t>
      </w:r>
      <w:r>
        <w:rPr>
          <w:rFonts w:ascii="Times New Roman CYR" w:hAnsi="Times New Roman CYR" w:cs="Times New Roman CYR"/>
          <w:sz w:val="28"/>
          <w:szCs w:val="28"/>
          <w:lang w:val="ru-RU"/>
        </w:rPr>
        <w:t>). Схематичное представление ионного канала с центральной водной порой и воро</w:t>
      </w:r>
      <w:r>
        <w:rPr>
          <w:rFonts w:ascii="Times New Roman CYR" w:hAnsi="Times New Roman CYR" w:cs="Times New Roman CYR"/>
          <w:sz w:val="28"/>
          <w:szCs w:val="28"/>
          <w:lang w:val="ru-RU"/>
        </w:rPr>
        <w:t>тным механизмом (</w:t>
      </w:r>
      <w:r>
        <w:rPr>
          <w:rFonts w:ascii="Times New Roman CYR" w:hAnsi="Times New Roman CYR" w:cs="Times New Roman CYR"/>
          <w:sz w:val="28"/>
          <w:szCs w:val="28"/>
          <w:lang w:val="en-US"/>
        </w:rPr>
        <w:t>G</w:t>
      </w:r>
      <w:r>
        <w:rPr>
          <w:rFonts w:ascii="Times New Roman CYR" w:hAnsi="Times New Roman CYR" w:cs="Times New Roman CYR"/>
          <w:sz w:val="28"/>
          <w:szCs w:val="28"/>
          <w:lang w:val="ru-RU"/>
        </w:rPr>
        <w:t>) (Из Николс и др., 2003)</w:t>
      </w:r>
    </w:p>
    <w:p w14:paraId="45A2830D"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68A6C1B"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Ионные каналы состоят из нескольких субъединиц. Каждая субъединица ионного канала представляет собой интегральный мембранный белок, содержащий трансмембранные сегменты, каждый из которых имеет альфа-спиральную к</w:t>
      </w:r>
      <w:r>
        <w:rPr>
          <w:rFonts w:ascii="Times New Roman CYR" w:hAnsi="Times New Roman CYR" w:cs="Times New Roman CYR"/>
          <w:sz w:val="28"/>
          <w:szCs w:val="28"/>
          <w:lang w:val="ru-RU"/>
        </w:rPr>
        <w:t>онфигурацию в пределах мембраны. Несколько таких субъединиц формируют ионный канал.</w:t>
      </w:r>
    </w:p>
    <w:p w14:paraId="07620E3F"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Различают две группы ионных каналов - потенциалуправляемые (потенциалзависимые) и рецепторуправляемые. К последним относятся две подгруппы - лигандуправляемые (хемозависимы</w:t>
      </w:r>
      <w:r>
        <w:rPr>
          <w:rFonts w:ascii="Times New Roman CYR" w:hAnsi="Times New Roman CYR" w:cs="Times New Roman CYR"/>
          <w:sz w:val="28"/>
          <w:szCs w:val="28"/>
          <w:lang w:val="ru-RU"/>
        </w:rPr>
        <w:t>е) и механоуправляемые.</w:t>
      </w:r>
    </w:p>
    <w:p w14:paraId="57C93079"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За проведение ионов ответственны белковые компоненты мембраны. Одна субъединица интегрального мембранного белка содержит четыре трансмембранных сегмента. Некоторые белки имеют в составе одной субъединицы 12 трансмембранных сегментов</w:t>
      </w:r>
      <w:r>
        <w:rPr>
          <w:rFonts w:ascii="Times New Roman CYR" w:hAnsi="Times New Roman CYR" w:cs="Times New Roman CYR"/>
          <w:sz w:val="28"/>
          <w:szCs w:val="28"/>
          <w:lang w:val="ru-RU"/>
        </w:rPr>
        <w:t>. Среди ионных каналов есть селективные каналы (например, калиевый канал, натриевый канал) и неселективные (например, натрий-калиевый канал).</w:t>
      </w:r>
    </w:p>
    <w:p w14:paraId="5C556487"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Белковые структуры могут менять проводимость, закрывая либо открывая ворота канала - это «механизм ворот канала». </w:t>
      </w:r>
      <w:r>
        <w:rPr>
          <w:rFonts w:ascii="Times New Roman CYR" w:hAnsi="Times New Roman CYR" w:cs="Times New Roman CYR"/>
          <w:sz w:val="28"/>
          <w:szCs w:val="28"/>
          <w:lang w:val="ru-RU"/>
        </w:rPr>
        <w:t>Этот механизм различен у потенциалуправляемых, лигандуправляемых и механоуправляемых каналов. Так, потенциалуправляемые каналы закрываются и открываются в результате изменения мембранного потенциала нервной клетки (т.е. белковые структуры внутри канала мог</w:t>
      </w:r>
      <w:r>
        <w:rPr>
          <w:rFonts w:ascii="Times New Roman CYR" w:hAnsi="Times New Roman CYR" w:cs="Times New Roman CYR"/>
          <w:sz w:val="28"/>
          <w:szCs w:val="28"/>
          <w:lang w:val="ru-RU"/>
        </w:rPr>
        <w:t xml:space="preserve">ут открывать/закрывать канал). Что касается лигандуправляемых ионных каналов, то они меняют свою проводимость в связи </w:t>
      </w:r>
      <w:r>
        <w:rPr>
          <w:rFonts w:ascii="Times New Roman CYR" w:hAnsi="Times New Roman CYR" w:cs="Times New Roman CYR"/>
          <w:sz w:val="28"/>
          <w:szCs w:val="28"/>
          <w:lang w:val="ru-RU"/>
        </w:rPr>
        <w:lastRenderedPageBreak/>
        <w:t>с конформационными изменениями белка канала в результате его связывания со специфической молекулой - лигандом. Особое место занимают механ</w:t>
      </w:r>
      <w:r>
        <w:rPr>
          <w:rFonts w:ascii="Times New Roman CYR" w:hAnsi="Times New Roman CYR" w:cs="Times New Roman CYR"/>
          <w:sz w:val="28"/>
          <w:szCs w:val="28"/>
          <w:lang w:val="ru-RU"/>
        </w:rPr>
        <w:t>оуправляемые ионные каналы, которые закрываются или открываются в результате изменения натяжения мембраны, переданного через цитоскелет, вследствие механического воздействия на клетку.</w:t>
      </w:r>
    </w:p>
    <w:p w14:paraId="52FE6F53"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Характерной чертой потенциалуправляемых каналов является способность ак</w:t>
      </w:r>
      <w:r>
        <w:rPr>
          <w:rFonts w:ascii="Times New Roman CYR" w:hAnsi="Times New Roman CYR" w:cs="Times New Roman CYR"/>
          <w:sz w:val="28"/>
          <w:szCs w:val="28"/>
          <w:lang w:val="ru-RU"/>
        </w:rPr>
        <w:t xml:space="preserve">тивироваться и инактивироваться только под влиянием трансмембранного электрического поля. Потенциалуправляемые ионные каналы состоят из устья, селективного фильтра, активационных и инактивационных ворот, состояние которых позволяет либо не позволяет ионам </w:t>
      </w:r>
      <w:r>
        <w:rPr>
          <w:rFonts w:ascii="Times New Roman CYR" w:hAnsi="Times New Roman CYR" w:cs="Times New Roman CYR"/>
          <w:sz w:val="28"/>
          <w:szCs w:val="28"/>
          <w:lang w:val="ru-RU"/>
        </w:rPr>
        <w:t>проходить через канал, и сенсора напряжения, управляющего работой ворот. Потенциалуправляемый канал может находиться в трех состояниях: покоя, активации и инактивации. Обычно он селективен для каждого сорта ионов.</w:t>
      </w:r>
    </w:p>
    <w:p w14:paraId="0601ACA8"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то же время лигандуправляемые каналы, ка</w:t>
      </w:r>
      <w:r>
        <w:rPr>
          <w:rFonts w:ascii="Times New Roman CYR" w:hAnsi="Times New Roman CYR" w:cs="Times New Roman CYR"/>
          <w:sz w:val="28"/>
          <w:szCs w:val="28"/>
          <w:lang w:val="ru-RU"/>
        </w:rPr>
        <w:t>к уже говорилось выше, меняют свою проницаемость в результате конформационных изменений белка канала после его связывания с лигандом.</w:t>
      </w:r>
    </w:p>
    <w:p w14:paraId="094952EB"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Что же касается механоуправляемых каналов, то, как уже отмечалось выше, их состояние закрытия/открытия зависит от изменени</w:t>
      </w:r>
      <w:r>
        <w:rPr>
          <w:rFonts w:ascii="Times New Roman CYR" w:hAnsi="Times New Roman CYR" w:cs="Times New Roman CYR"/>
          <w:sz w:val="28"/>
          <w:szCs w:val="28"/>
          <w:lang w:val="ru-RU"/>
        </w:rPr>
        <w:t>я натяжения мембраны, передающегося через мембранный бислой или цитоскелет, вследствие механического воздействия на клетку. Если вероятность открытого состояния механоуправляемого канала больше, чем закрытого, то этот канал называется stretch-activated cha</w:t>
      </w:r>
      <w:r>
        <w:rPr>
          <w:rFonts w:ascii="Times New Roman CYR" w:hAnsi="Times New Roman CYR" w:cs="Times New Roman CYR"/>
          <w:sz w:val="28"/>
          <w:szCs w:val="28"/>
          <w:lang w:val="ru-RU"/>
        </w:rPr>
        <w:t>nnel, если же наоборот (т.е. вероятность закрытого состояния канала больше, чем открытого), то этот канал называется stretch-inactivated channel. Растяжение механоуправляемого ионного канала не изменяет ни его ионной селективности, ни его ионной проводимос</w:t>
      </w:r>
      <w:r>
        <w:rPr>
          <w:rFonts w:ascii="Times New Roman CYR" w:hAnsi="Times New Roman CYR" w:cs="Times New Roman CYR"/>
          <w:sz w:val="28"/>
          <w:szCs w:val="28"/>
          <w:lang w:val="ru-RU"/>
        </w:rPr>
        <w:t xml:space="preserve">ти. Изменения, вызванные растяжением, влияют лишь на вероятность того, будет ли канал открыт, либо закрыт. (рис. 3) </w:t>
      </w:r>
    </w:p>
    <w:p w14:paraId="5CFEC973"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58336F1"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5DF8030"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Рис.3. Способы активации ионных каналов. (</w:t>
      </w:r>
      <w:r>
        <w:rPr>
          <w:rFonts w:ascii="Times New Roman CYR" w:hAnsi="Times New Roman CYR" w:cs="Times New Roman CYR"/>
          <w:sz w:val="28"/>
          <w:szCs w:val="28"/>
          <w:lang w:val="en-US"/>
        </w:rPr>
        <w:t>A</w:t>
      </w:r>
      <w:r>
        <w:rPr>
          <w:rFonts w:ascii="Times New Roman CYR" w:hAnsi="Times New Roman CYR" w:cs="Times New Roman CYR"/>
          <w:sz w:val="28"/>
          <w:szCs w:val="28"/>
          <w:lang w:val="ru-RU"/>
        </w:rPr>
        <w:t xml:space="preserve">) Ионные каналы, активируемые изменением мембранного потенциала или растяжением мембраны. (В) </w:t>
      </w:r>
      <w:r>
        <w:rPr>
          <w:rFonts w:ascii="Times New Roman CYR" w:hAnsi="Times New Roman CYR" w:cs="Times New Roman CYR"/>
          <w:sz w:val="28"/>
          <w:szCs w:val="28"/>
          <w:lang w:val="ru-RU"/>
        </w:rPr>
        <w:t>Ионные каналы, активируемые химическими агентами, либо с внеклеточной, либо с внутриклеточной стороны. (Из Николс и др., 2003)</w:t>
      </w:r>
    </w:p>
    <w:p w14:paraId="6A457399"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5709D56"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Потенциалзависимые натриевые каналы находятся в мембране нейронов (преимущественно аксонов) и мышечных волокон. В них имеются в</w:t>
      </w:r>
      <w:r>
        <w:rPr>
          <w:rFonts w:ascii="Times New Roman CYR" w:hAnsi="Times New Roman CYR" w:cs="Times New Roman CYR"/>
          <w:sz w:val="28"/>
          <w:szCs w:val="28"/>
          <w:lang w:val="ru-RU"/>
        </w:rPr>
        <w:t>орота двух видов: активационные, расположенные вблизи внеклеточного полюса макромолекулы, и ворота инактивационные, находящиеся в области ее внутриклеточного полюса. На уровне потенциала покоя у подавляющего большинства натриевых каналов активационные воро</w:t>
      </w:r>
      <w:r>
        <w:rPr>
          <w:rFonts w:ascii="Times New Roman CYR" w:hAnsi="Times New Roman CYR" w:cs="Times New Roman CYR"/>
          <w:sz w:val="28"/>
          <w:szCs w:val="28"/>
          <w:lang w:val="ru-RU"/>
        </w:rPr>
        <w:t xml:space="preserve">та закрыты, а инактивационные - открыты. Этим объясняется низкая натриевая проницаемость мембраны в покое. </w:t>
      </w:r>
    </w:p>
    <w:p w14:paraId="4C509D2C"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Деполяризация мембраны приводит к открытию активационных ворот, благодаря чему повышается натриевая проницаемость мембраны. Однако такое состояние п</w:t>
      </w:r>
      <w:r>
        <w:rPr>
          <w:rFonts w:ascii="Times New Roman CYR" w:hAnsi="Times New Roman CYR" w:cs="Times New Roman CYR"/>
          <w:sz w:val="28"/>
          <w:szCs w:val="28"/>
          <w:lang w:val="ru-RU"/>
        </w:rPr>
        <w:t xml:space="preserve">родолжается недолго, т.к. открытие активационных ворот автоматически включает инактивационный механизм, приводящий к закрытию инактивационных ворот. Таким образом, канал способен пропускать натрий лишь в течение определенного короткого времени (различного </w:t>
      </w:r>
      <w:r>
        <w:rPr>
          <w:rFonts w:ascii="Times New Roman CYR" w:hAnsi="Times New Roman CYR" w:cs="Times New Roman CYR"/>
          <w:sz w:val="28"/>
          <w:szCs w:val="28"/>
          <w:lang w:val="ru-RU"/>
        </w:rPr>
        <w:t>для мембран разных возбудимых клеток), после чего вновь резко снижается натриевая проницаемость мембраны. Это - состояние натриевой инактивации. При этом повторная деполяризация не способна при закрытых инактивационных воротах восстановить проницаемость эт</w:t>
      </w:r>
      <w:r>
        <w:rPr>
          <w:rFonts w:ascii="Times New Roman CYR" w:hAnsi="Times New Roman CYR" w:cs="Times New Roman CYR"/>
          <w:sz w:val="28"/>
          <w:szCs w:val="28"/>
          <w:lang w:val="ru-RU"/>
        </w:rPr>
        <w:t>ого канала. Возвращение мембранного потенциала к исходному уровню покоя, способствуя закрытию активационных и открытию инактивационных ворот, восстанавливает способность канала открываться под влиянием деполяризации мембраны.</w:t>
      </w:r>
    </w:p>
    <w:p w14:paraId="4BAA6BEA"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Потенциалзависимые калиевые ка</w:t>
      </w:r>
      <w:r>
        <w:rPr>
          <w:rFonts w:ascii="Times New Roman CYR" w:hAnsi="Times New Roman CYR" w:cs="Times New Roman CYR"/>
          <w:sz w:val="28"/>
          <w:szCs w:val="28"/>
          <w:lang w:val="ru-RU"/>
        </w:rPr>
        <w:t xml:space="preserve">налы также встроены в мембрану </w:t>
      </w:r>
      <w:r>
        <w:rPr>
          <w:rFonts w:ascii="Times New Roman CYR" w:hAnsi="Times New Roman CYR" w:cs="Times New Roman CYR"/>
          <w:sz w:val="28"/>
          <w:szCs w:val="28"/>
          <w:lang w:val="ru-RU"/>
        </w:rPr>
        <w:lastRenderedPageBreak/>
        <w:t>аксонов и мышечных волокон и обладают воротным механизмом. На уровне потенциала покоя большинство этих каналов открыты, чем обеспечивается высокая калиевая проницаемость. Деполяризация мембраны приводит к открытию дополнитель</w:t>
      </w:r>
      <w:r>
        <w:rPr>
          <w:rFonts w:ascii="Times New Roman CYR" w:hAnsi="Times New Roman CYR" w:cs="Times New Roman CYR"/>
          <w:sz w:val="28"/>
          <w:szCs w:val="28"/>
          <w:lang w:val="ru-RU"/>
        </w:rPr>
        <w:t>ных калиевых каналов, за счет чего увеличивается ее проницаемость для ионов калия. Однако активация калиевых каналов протекает медленнее, чем натриевых и, соответственно, усиление выходящего калиевого тока при деполяризации мембраны оказывается сдвинутым в</w:t>
      </w:r>
      <w:r>
        <w:rPr>
          <w:rFonts w:ascii="Times New Roman CYR" w:hAnsi="Times New Roman CYR" w:cs="Times New Roman CYR"/>
          <w:sz w:val="28"/>
          <w:szCs w:val="28"/>
          <w:lang w:val="ru-RU"/>
        </w:rPr>
        <w:t xml:space="preserve">о времени по отношению к усилению натриевого тока. Инактивационных механизмов у калиевых каналов не обнаружено. </w:t>
      </w:r>
    </w:p>
    <w:p w14:paraId="63FABC0F"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Потенциалзависимые кальциевые каналы расположены в мембране пресинаптических терминалей аксонов, оканчивающихся на других нейронах или клетках </w:t>
      </w:r>
      <w:r>
        <w:rPr>
          <w:rFonts w:ascii="Times New Roman CYR" w:hAnsi="Times New Roman CYR" w:cs="Times New Roman CYR"/>
          <w:sz w:val="28"/>
          <w:szCs w:val="28"/>
          <w:lang w:val="ru-RU"/>
        </w:rPr>
        <w:t>иннервируемых органов. Деполяризация мембраны этих терминалей, наступающая в результате прихода потенциала действия, открывает эти каналы, и кальций входит внутрь окончания по концентрационному градиенту (внеклеточная концентрация кальция больше, чем в 100</w:t>
      </w:r>
      <w:r>
        <w:rPr>
          <w:rFonts w:ascii="Times New Roman CYR" w:hAnsi="Times New Roman CYR" w:cs="Times New Roman CYR"/>
          <w:sz w:val="28"/>
          <w:szCs w:val="28"/>
          <w:lang w:val="ru-RU"/>
        </w:rPr>
        <w:t xml:space="preserve">0 раз, превышает концентрацию свободного кальция в цитоплазме). Этот входящий ток кальция играет ключевую роль в процессе выделения медиатора. </w:t>
      </w:r>
    </w:p>
    <w:p w14:paraId="250D734D"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Потенциалзависимые кальциевые каналы имеются также и в мембране сомы и дендритов нейронов, при деполяризации кот</w:t>
      </w:r>
      <w:r>
        <w:rPr>
          <w:rFonts w:ascii="Times New Roman CYR" w:hAnsi="Times New Roman CYR" w:cs="Times New Roman CYR"/>
          <w:sz w:val="28"/>
          <w:szCs w:val="28"/>
          <w:lang w:val="ru-RU"/>
        </w:rPr>
        <w:t>орой они открываются. Их активация протекает медленнее, чем натриевых каналов. Входящий по градиенту концентрации кальциевый ток играет существенную роль в метаболизме нейрона.</w:t>
      </w:r>
    </w:p>
    <w:p w14:paraId="100D2160"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Хемозависимые (лиганд-зависимые) ионные каналы, которые открываются в результат</w:t>
      </w:r>
      <w:r>
        <w:rPr>
          <w:rFonts w:ascii="Times New Roman CYR" w:hAnsi="Times New Roman CYR" w:cs="Times New Roman CYR"/>
          <w:sz w:val="28"/>
          <w:szCs w:val="28"/>
          <w:lang w:val="ru-RU"/>
        </w:rPr>
        <w:t xml:space="preserve">е специфического связывания наружного полисахаридного компонента макромолекулы-канала с определенной молекулой (медиатором, трансмиттером) или с ее активной группой, расположены на постсинаптических участках мембраны нейронов и клеток </w:t>
      </w:r>
      <w:r>
        <w:rPr>
          <w:rFonts w:ascii="Times New Roman CYR" w:hAnsi="Times New Roman CYR" w:cs="Times New Roman CYR"/>
          <w:sz w:val="28"/>
          <w:szCs w:val="28"/>
          <w:lang w:val="ru-RU"/>
        </w:rPr>
        <w:lastRenderedPageBreak/>
        <w:t>иннервируемых органов</w:t>
      </w:r>
      <w:r>
        <w:rPr>
          <w:rFonts w:ascii="Times New Roman CYR" w:hAnsi="Times New Roman CYR" w:cs="Times New Roman CYR"/>
          <w:sz w:val="28"/>
          <w:szCs w:val="28"/>
          <w:lang w:val="ru-RU"/>
        </w:rPr>
        <w:t>. Они открываются под действием медиаторов, выделяемых пресинаптическим окончанием. Медиаторная специфичность таких каналов обеспечивается «узнаванием» специфического медиатора внеклеточным полюсом хемозависимого канала (рецептором). Связывание медиатора с</w:t>
      </w:r>
      <w:r>
        <w:rPr>
          <w:rFonts w:ascii="Times New Roman CYR" w:hAnsi="Times New Roman CYR" w:cs="Times New Roman CYR"/>
          <w:sz w:val="28"/>
          <w:szCs w:val="28"/>
          <w:lang w:val="ru-RU"/>
        </w:rPr>
        <w:t xml:space="preserve"> этим рецептором вызывает конформационные изменения макромолекулы, в результате которых открывается ионный канал. Установлены каналы, пропускающие ионы калия, натрия и калия, хлора, кальция и др. Каналы этого типа не обладают потенциалзависимостью, т.е. не</w:t>
      </w:r>
      <w:r>
        <w:rPr>
          <w:rFonts w:ascii="Times New Roman CYR" w:hAnsi="Times New Roman CYR" w:cs="Times New Roman CYR"/>
          <w:sz w:val="28"/>
          <w:szCs w:val="28"/>
          <w:lang w:val="ru-RU"/>
        </w:rPr>
        <w:t xml:space="preserve"> могут открываться при изменении мембранного потенциала.</w:t>
      </w:r>
    </w:p>
    <w:p w14:paraId="62C60F87"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34E9BF6"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Литература</w:t>
      </w:r>
    </w:p>
    <w:p w14:paraId="59C2181D" w14:textId="77777777" w:rsidR="00000000" w:rsidRDefault="007F01E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623F205"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 РАН, Отделение биологических наук. под ред. М.В. Угрюмова; рец.: Е.В. Гришин, А.А. Кубатеев: Нейродегенеративные заболевания - М.: Наука, 2010</w:t>
      </w:r>
    </w:p>
    <w:p w14:paraId="2C08695B"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Батуев А.С.: Физиология высшей нервно</w:t>
      </w:r>
      <w:r>
        <w:rPr>
          <w:rFonts w:ascii="Times New Roman CYR" w:hAnsi="Times New Roman CYR" w:cs="Times New Roman CYR"/>
          <w:sz w:val="28"/>
          <w:szCs w:val="28"/>
          <w:lang w:val="ru-RU"/>
        </w:rPr>
        <w:t>й деятельности и сенсорных систем. - СПб.: Питер, 2009</w:t>
      </w:r>
    </w:p>
    <w:p w14:paraId="59BEA318"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Горелов А.А. Концепции современного естествознания. - М.: Юрайт, 2009</w:t>
      </w:r>
    </w:p>
    <w:p w14:paraId="0183C429"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Горелов А.А. Концепции современного естествознания. - М.: Юрайт, 2009</w:t>
      </w:r>
    </w:p>
    <w:p w14:paraId="370916B6"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Батуев А.С. Физиология высшей нервной деятельности и се</w:t>
      </w:r>
      <w:r>
        <w:rPr>
          <w:rFonts w:ascii="Times New Roman CYR" w:hAnsi="Times New Roman CYR" w:cs="Times New Roman CYR"/>
          <w:sz w:val="28"/>
          <w:szCs w:val="28"/>
          <w:lang w:val="ru-RU"/>
        </w:rPr>
        <w:t>нсорных систем. - СПб.: Питер, 2006</w:t>
      </w:r>
    </w:p>
    <w:p w14:paraId="72B91856"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В.Н. Цыган, М.М. Богословский, В.Я. Апчел, И.В. Князькин: Физиология и патология сна. - СПб.: СпецЛит, 2006</w:t>
      </w:r>
    </w:p>
    <w:p w14:paraId="41E786D7"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Батуев А.С. Физиология высшей нервной деятельности и сенсорных систем. - СПб.: Питер, 2005</w:t>
      </w:r>
    </w:p>
    <w:p w14:paraId="6A2CB9A6" w14:textId="77777777" w:rsidR="00000000"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 Под ред.: В.В. </w:t>
      </w:r>
      <w:r>
        <w:rPr>
          <w:rFonts w:ascii="Times New Roman CYR" w:hAnsi="Times New Roman CYR" w:cs="Times New Roman CYR"/>
          <w:sz w:val="28"/>
          <w:szCs w:val="28"/>
          <w:lang w:val="ru-RU"/>
        </w:rPr>
        <w:t>Гнездицкого, А.М. Шамшиновой: Опыт применения вызванных потенциалов в клинической практике. - М.: Научно-медицинская фирма "МБН", 2001</w:t>
      </w:r>
    </w:p>
    <w:p w14:paraId="50DB0373" w14:textId="77777777" w:rsidR="007F01E7" w:rsidRDefault="007F01E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Смирнов В.М. Нейрофизиология и высшая нервная деятельность детей и подростков. - М.: Академия, 2000</w:t>
      </w:r>
    </w:p>
    <w:sectPr w:rsidR="007F01E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47"/>
    <w:rsid w:val="007C5E47"/>
    <w:rsid w:val="007F01E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BF228"/>
  <w14:defaultImageDpi w14:val="0"/>
  <w15:docId w15:val="{67819A9F-0533-4086-A7AF-18AD1A8D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19911</Characters>
  <Application>Microsoft Office Word</Application>
  <DocSecurity>0</DocSecurity>
  <Lines>165</Lines>
  <Paragraphs>46</Paragraphs>
  <ScaleCrop>false</ScaleCrop>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3</cp:revision>
  <dcterms:created xsi:type="dcterms:W3CDTF">2025-12-02T06:40:00Z</dcterms:created>
  <dcterms:modified xsi:type="dcterms:W3CDTF">2025-12-02T06:40:00Z</dcterms:modified>
</cp:coreProperties>
</file>