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42D68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Определение</w:t>
      </w:r>
    </w:p>
    <w:p w14:paraId="1A9EBDE8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Гемолитическая болезнь плода и новорожденного (ГБН) – </w:t>
      </w:r>
      <w:r>
        <w:rPr>
          <w:rFonts w:ascii="Times New Roman" w:hAnsi="Times New Roman" w:cs="Times New Roman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изоиммунная  гемолитическая анемия, возникающая в случаях несовместимости крови матери и плода по эритроцитарным антигенам, при этом антигены локализуются на эритроцитах плода, а антитела к ним вырабатываются в организме матери.  </w:t>
      </w:r>
    </w:p>
    <w:p w14:paraId="56E83FED" w14:textId="77777777" w:rsidR="00000000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6E94E5A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Эпидемиология</w:t>
      </w:r>
    </w:p>
    <w:p w14:paraId="5F6F91B5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Это заболевание остается одним из более частых причин желтухи и анемии у новорожденных. Частота ГБН составляет от 3 – 6 %. Летальность от данного заболевания на сегодняшний день составляет 2,5%.</w:t>
      </w:r>
    </w:p>
    <w:p w14:paraId="5635C3BD" w14:textId="77777777" w:rsidR="00000000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A31495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Причины и факторы риска развития ГБН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Rh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системе</w:t>
      </w:r>
    </w:p>
    <w:p w14:paraId="765979AF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Причиной развития ГБН,  является резус-отрицательная мать и резус-положительный плод. </w:t>
      </w:r>
    </w:p>
    <w:p w14:paraId="619E1B71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факторам, способствующим развитию ГБН можно отнести: </w:t>
      </w:r>
    </w:p>
    <w:p w14:paraId="098FBB69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аборты, </w:t>
      </w:r>
    </w:p>
    <w:p w14:paraId="6A155A32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выкидыши, </w:t>
      </w:r>
    </w:p>
    <w:p w14:paraId="50323310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hAnsi="Times New Roman" w:cs="Times New Roman"/>
          <w:sz w:val="28"/>
          <w:szCs w:val="28"/>
        </w:rPr>
        <w:t xml:space="preserve"> последующие беременности и роды Rh-положительным плодом (риск увеличивается на 8-10%), </w:t>
      </w:r>
    </w:p>
    <w:p w14:paraId="30DDD32A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гемотрансфузии, </w:t>
      </w:r>
    </w:p>
    <w:p w14:paraId="48FAD0BE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hAnsi="Times New Roman" w:cs="Times New Roman"/>
          <w:sz w:val="28"/>
          <w:szCs w:val="28"/>
        </w:rPr>
        <w:t xml:space="preserve"> пересадка органов и тканей, </w:t>
      </w:r>
    </w:p>
    <w:p w14:paraId="5926E4BC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hAnsi="Times New Roman" w:cs="Times New Roman"/>
          <w:sz w:val="28"/>
          <w:szCs w:val="28"/>
        </w:rPr>
        <w:t xml:space="preserve"> проявление ГБН у предыдущих детей. </w:t>
      </w:r>
    </w:p>
    <w:p w14:paraId="4421E6B9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Вероятность развития конфликта по Rh-системе составляет до 85%. Однако, несмотря на то, что резус-несовместимость матери и плода встречается в 9,5-13%, ГБН развивается у одного ребенка из 2025 резус-отрицательных женщин. Это обусловлено рядом причин:</w:t>
      </w:r>
    </w:p>
    <w:p w14:paraId="639D2CA8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 Защитной ролью плацентарного барьера. В норме во время беременности плацента пропускает не более 0,1-0,2 мл крови плода к матери, что не приводит к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сенсибилизации организма беременной женщины. Для ее сенсибилизации необходимо поступление плодовой крови от 0,5мл и более. Усиленное поступление эритроцитов плода к матери происходит к концу беременности, начиная с 37-ой недели, при отслойки плаценты, а также во время  родов. Объем поступления фетальных эритроцитов в организм роженицы в момент родов составляет до 25%. Патологическое течение беременности (гестозы, эндокринные заболевания, угроза прерывания, экстрагенитальная патология, аномалии развития самой плаценты, инфекции) приводит к повышению проницаемости плаценты и, соответственно, к увеличению объема плодовой крови, поступающей к матери. </w:t>
      </w:r>
    </w:p>
    <w:p w14:paraId="1FC726FD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Защитным фактором является сопутствующая групповая несовместимость. При этом, естественные групповые антитела (α, β) матери блокируют часть эритроцитов плода попавших в ее организм, которые содержат А, либо В – антиген и тем самым уменьшают риск сенсибилизации организма матери к D-антигену (от3 до 30%). </w:t>
      </w:r>
    </w:p>
    <w:p w14:paraId="362F7859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Если Rh-отрицательная женщина, родилась от гетерозиготной Rh-положительной матери, в этой ситуации развивается толерантность к D-антигену. </w:t>
      </w:r>
    </w:p>
    <w:p w14:paraId="5628D043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Если отец ребенка является гетерозиготным, риск развития заболевания снижается в 2-4 раза. </w:t>
      </w:r>
    </w:p>
    <w:p w14:paraId="76CA83B0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Иммуносупрессивное состояние женщины во время беременности.  </w:t>
      </w:r>
    </w:p>
    <w:p w14:paraId="522ADF9D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6. 20-35% Rh-отрицательных людей вообще не способны к ответу на D-антиген.</w:t>
      </w:r>
    </w:p>
    <w:p w14:paraId="51D15A6F" w14:textId="77777777" w:rsidR="00000000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72A57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ГБН, вызванная изоиммунологическими факторами системы АВО</w:t>
      </w:r>
    </w:p>
    <w:p w14:paraId="47703986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1900 г. Ландштейнером было установлено, что человек имеет 4 группы крови. Группы крови наследуются по трем аллельным генам  О, А, В. Ген А доминирует над генами О и В, ген В доминирует над геном О (А&gt;В&gt;О). Групповые антигены находятся на наружной поверхности мембраны эритроцитов и обнаруживаются уже на 5-6 неделе беременности. Антигены А и В содержатся не только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эритроцитах, но и во всех тканях плода, околоплодных водах, амниотической оболочке плаценты и имеют к себе естественные антитела. </w:t>
      </w:r>
    </w:p>
    <w:p w14:paraId="375BB56D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Вероятность развития конфликта при групповой несовместимости составляет 10%. Наиболее часто конфликт возникает при группе крови матери О(I) и группе крови плода и новорожденного - А(II) или В(III).  Развитие ГБН наиболее часто встречается при наличии у матери О(I) группы крови, а у плода и новорожденного А(II). Это обусловлено большей антигенной активностью антигена-А и более высоким титром анти-А-антител, которые представлены - a-агглютининами. Кроме того, молекулярная масса α-агглютининов у лиц с О(I) группой крови в 5 раз меньше, чем у лиц В(III) группы крови. Следовательно, при сочетании группы крови матери и плода О(I)-A(II) материнские анти-А-антитела (α-агглютинины) будут проникать через плацентарный барьер гораздо легче, чем при сочетании В(III) - A(II).  </w:t>
      </w:r>
    </w:p>
    <w:p w14:paraId="544BF814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Различают 2 типа групповых антител: 1-й – естественные (IgМ), возникающие в процессе формирования организма;  2-й - иммунные (IgG), представляющие собой α и β агглютинины, 5% из которых являются гемолизинами. Данный тип антител образуется вследствие скрытой сенсибилизации, которая произошла до наступления беременности   ( вакцинация, употребление в пищу животных белков, инфекционные заболевания, кишечные бактерии) или в результате иммунизации антигенами А или В во время беременности. Наличие скрытой сенсибилизации может привести к развитию ГБН по АВО-системе уже при наступлении первой беременности. Учитывая низкую молекулярную массу α - агглютининов и гемолизинов, они  легко проникают через плаценту к плоду, приводят к развитию заболевания. α-агглютинины и гемолизины обладают большим повреждающим действием, чем β-агглютинины и гемолизины.</w:t>
      </w:r>
    </w:p>
    <w:p w14:paraId="0178FD2C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Данный конфликт протекает более легко, чем при Rh несовместимости. Это обусловлено менее выраженной сенсибилизацией в результате защитных механизмов: </w:t>
      </w:r>
    </w:p>
    <w:p w14:paraId="199535A9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1. Для сенсибилизации организм беременной женщины требуется большой объем крови плода.</w:t>
      </w:r>
    </w:p>
    <w:p w14:paraId="0C386279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Антигены А и В содержатся не только на эритроцитах, но и в  околоплодных водах, плаценте, тканях плода, что способствует нейтрализации материнских антител. </w:t>
      </w:r>
    </w:p>
    <w:p w14:paraId="6A268546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lang w:val="ru-RU"/>
        </w:rPr>
        <w:t>3. Блокада фетальных эритроцитов, попавших в организм беременной женщины, собственными изогемаглютининами.</w:t>
      </w:r>
    </w:p>
    <w:p w14:paraId="62D3B14C" w14:textId="77777777" w:rsidR="00000000" w:rsidRDefault="000000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45911D" w14:textId="77777777" w:rsidR="00000000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Список литературы</w:t>
      </w:r>
    </w:p>
    <w:p w14:paraId="7DDD03F0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Шабалов Н.П., Неонатология: в 2 т. Т. 1 : учеб. пособие / Н. П. Шабалов. - 6-е изд., испр. и доп. - М. : ГЭОТАР-Медиа, 2016. - 704 с. </w:t>
      </w:r>
    </w:p>
    <w:p w14:paraId="22ECF883" w14:textId="77777777" w:rsidR="00000000" w:rsidRDefault="00000000">
      <w:pPr>
        <w:spacing w:line="36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Неонатология, № 1 (19), 2018 [Электронный ресурс] / - М. : ГЭОТАР-Медиа, 2018.  </w:t>
      </w:r>
    </w:p>
    <w:p w14:paraId="780689D6" w14:textId="77777777" w:rsidR="00A83CC1" w:rsidRDefault="00000000">
      <w:pPr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>3. Клинические рекомендации: Гемолитическая болезнь плода и новорожденного от 2017 года.</w:t>
      </w:r>
    </w:p>
    <w:sectPr w:rsidR="00A83CC1">
      <w:pgSz w:w="12240" w:h="15840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D4"/>
    <w:rsid w:val="000A10D4"/>
    <w:rsid w:val="00A83CC1"/>
    <w:rsid w:val="00D02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3E51234"/>
  <w15:chartTrackingRefBased/>
  <w15:docId w15:val="{0D32F48A-1984-4D83-94F0-5BCFA307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2</cp:revision>
  <cp:lastPrinted>1601-01-01T00:00:00Z</cp:lastPrinted>
  <dcterms:created xsi:type="dcterms:W3CDTF">2026-01-09T18:39:00Z</dcterms:created>
  <dcterms:modified xsi:type="dcterms:W3CDTF">2026-01-09T18:39:00Z</dcterms:modified>
</cp:coreProperties>
</file>