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акмеологической диагностики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Теоретико-методологические основания и концептуальные подходы в диагностике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Специфика объекта, предмета и задач акмеологической диагностики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личности выдающ</w:t>
      </w:r>
      <w:r>
        <w:rPr>
          <w:rFonts w:ascii="Times New Roman CYR" w:hAnsi="Times New Roman CYR" w:cs="Times New Roman CYR"/>
          <w:sz w:val="28"/>
          <w:szCs w:val="28"/>
        </w:rPr>
        <w:t>егося человека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личности Наполеона Бонапарта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личности Михаила Илларионовича Кутузова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исследованию проблемы акмеологической диагностики, ее специфики и сущнос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Акмеологический подход, акмеологические методы и технологии находят все более широкое применение в практике подготовки кадров высшей квалификации, разработке индивидуальных программ личностно-профессионального развития, в планировании и воплощении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карьеры.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А.А. Деркача, управленческая акмеология - область научного знания, характеризующаяся множеством методов и технологий, отражающая и обеспечивающая осуществление высших форм управленческой деятельности и развитие способно</w:t>
      </w:r>
      <w:r>
        <w:rPr>
          <w:rFonts w:ascii="Times New Roman CYR" w:hAnsi="Times New Roman CYR" w:cs="Times New Roman CYR"/>
          <w:sz w:val="28"/>
          <w:szCs w:val="28"/>
        </w:rPr>
        <w:t>стей профессиональному совершенствованию специалистов сферы управления.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направление акмеологии получило особое развитие и популярность, так как ориентировано на оптимизацию деятельности руководителя вне зависимости от области профессиональной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ьности, данные подход адаптирован для всех групп специальностей.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управленческой деятельности определяется тем, что собственное виденье мира, которое создается у руководителя, не является продуктом только его собственного труда, а определяется мне</w:t>
      </w:r>
      <w:r>
        <w:rPr>
          <w:rFonts w:ascii="Times New Roman CYR" w:hAnsi="Times New Roman CYR" w:cs="Times New Roman CYR"/>
          <w:sz w:val="28"/>
          <w:szCs w:val="28"/>
        </w:rPr>
        <w:t>нием других людей, информацией, которую они сообщают руководителю, исходя их собственных представлений.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расхождение в понимании управленческой деятельности в психологии и акмеологии. Рассмотрению данного факта уделяется место в данной работе.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</w:t>
      </w:r>
      <w:r>
        <w:rPr>
          <w:rFonts w:ascii="Times New Roman CYR" w:hAnsi="Times New Roman CYR" w:cs="Times New Roman CYR"/>
          <w:sz w:val="28"/>
          <w:szCs w:val="28"/>
        </w:rPr>
        <w:t>кт исследования: акмеологическая диагностика.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специфика акмеологической диагностики,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сущность акмеологической диагностики.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Исследовать акмеологическую диагностику.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теоретико-методологические основания и кон</w:t>
      </w:r>
      <w:r>
        <w:rPr>
          <w:rFonts w:ascii="Times New Roman CYR" w:hAnsi="Times New Roman CYR" w:cs="Times New Roman CYR"/>
          <w:sz w:val="28"/>
          <w:szCs w:val="28"/>
        </w:rPr>
        <w:t>цептуальные подходы в диагностике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специфику объекта, предмета и задач акмеологической диагностики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личности двух выдающихся людей и найти их сходства и различия.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1. Теоретические основы акмеологической диагностики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ретико-методологические основания и концептуальные подходы в диагностике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диагностических исследованиях возрастает в кризисных и переходных состояниях общества, когда усиливается изменчивость и рассогласование во всех сферах жизнедеятельности</w:t>
      </w:r>
      <w:r>
        <w:rPr>
          <w:rFonts w:ascii="Times New Roman CYR" w:hAnsi="Times New Roman CYR" w:cs="Times New Roman CYR"/>
          <w:sz w:val="28"/>
          <w:szCs w:val="28"/>
        </w:rPr>
        <w:t>. Поэтому наиболее актуальными для науки являются ситуации зарождения новых социальных явлений, процессы самоорганизации и самоопределения как общества, так и человека, проблемы интериоризации и интеркоммуникативности культуры и социума, их динамическое мн</w:t>
      </w:r>
      <w:r>
        <w:rPr>
          <w:rFonts w:ascii="Times New Roman CYR" w:hAnsi="Times New Roman CYR" w:cs="Times New Roman CYR"/>
          <w:sz w:val="28"/>
          <w:szCs w:val="28"/>
        </w:rPr>
        <w:t>огообразие, а также все, что связано с субъектным представлением человека, формирующим более организованную и устойчивую жизнь и изменяющим при этом свою личность в процессе жизнедеятельности.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изучения этих изменений должна одновременно включат</w:t>
      </w:r>
      <w:r>
        <w:rPr>
          <w:rFonts w:ascii="Times New Roman CYR" w:hAnsi="Times New Roman CYR" w:cs="Times New Roman CYR"/>
          <w:sz w:val="28"/>
          <w:szCs w:val="28"/>
        </w:rPr>
        <w:t>ь в себя как диагнозы состояния, т. е. адекватной оперативной научной рефлексии, так и разработку прогнозов, моделирование процессов изменения и преобразовательную деятельность.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диагностики с самого начала опиралось на научный метод и придава</w:t>
      </w:r>
      <w:r>
        <w:rPr>
          <w:rFonts w:ascii="Times New Roman CYR" w:hAnsi="Times New Roman CYR" w:cs="Times New Roman CYR"/>
          <w:sz w:val="28"/>
          <w:szCs w:val="28"/>
        </w:rPr>
        <w:t>ло огромное значение как методам изучения практики, так и ее теоретико-методологическому обоснованию.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смысле диагностика (от греч. diagnostikos - способный распознавать) - это научная система о принципах и методах распознавания в многообразном един</w:t>
      </w:r>
      <w:r>
        <w:rPr>
          <w:rFonts w:ascii="Times New Roman CYR" w:hAnsi="Times New Roman CYR" w:cs="Times New Roman CYR"/>
          <w:sz w:val="28"/>
          <w:szCs w:val="28"/>
        </w:rPr>
        <w:t>ичного, выделение этих единичных явлений в определенный класс. В теоретико-методологическом смысле диагностика - особый вид познания, находящийся между подлинным знанием сущности и особенностей процесса жизнедеятельности и распознаванием единичного 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проблемных ситуаций. Обобщая различное рассмотрение диагностики в естественных, социальных и гуманитарных науках, мы выделяем следующие специфические подходы в диагностике: предметный, проблемный, ситуационный, системно-генетический.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Предметный подход в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диагностике является продолжением развития естественно-научной (позитивистской) методологии, его проекцией на изучаемую социальную реальность: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объект изучения через призму данной науки;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 объекта изучения как независимо существующего </w:t>
      </w:r>
      <w:r>
        <w:rPr>
          <w:rFonts w:ascii="Times New Roman CYR" w:hAnsi="Times New Roman CYR" w:cs="Times New Roman CYR"/>
          <w:sz w:val="28"/>
          <w:szCs w:val="28"/>
        </w:rPr>
        <w:t>от субъекта познания (деятельности), функционирующего и развивающегося по своим законам, независимо от специализации восприятия его субъектами;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принципиальной возможности выявления и описания объективных свойств изучаемого объекта;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прин</w:t>
      </w:r>
      <w:r>
        <w:rPr>
          <w:rFonts w:ascii="Times New Roman CYR" w:hAnsi="Times New Roman CYR" w:cs="Times New Roman CYR"/>
          <w:sz w:val="28"/>
          <w:szCs w:val="28"/>
        </w:rPr>
        <w:t>ципиальной возможности воссоздать объект в концептуальных моделях и теоретических схемах;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традиционной субъективно-объективной логики познания и практической деятельности, стремление дистанцироваться от изучаемого объекта;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максимально</w:t>
      </w:r>
      <w:r>
        <w:rPr>
          <w:rFonts w:ascii="Times New Roman CYR" w:hAnsi="Times New Roman CYR" w:cs="Times New Roman CYR"/>
          <w:sz w:val="28"/>
          <w:szCs w:val="28"/>
        </w:rPr>
        <w:t>й строгости исходных концептуальных схем, максимальной формализации, алгоритмизации познавательных и преобразовательных процессов, ориентация на использование объективных критериев проверки исходных концептуальных схем.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эффективных средств "пред</w:t>
      </w:r>
      <w:r>
        <w:rPr>
          <w:rFonts w:ascii="Times New Roman CYR" w:hAnsi="Times New Roman CYR" w:cs="Times New Roman CYR"/>
          <w:sz w:val="28"/>
          <w:szCs w:val="28"/>
        </w:rPr>
        <w:t>метной" диагностики базируется на: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развитии концептуальных и эмпирических модельных представлениях об изучаемой реальности;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логическом обеспечении концепций, показателей, индикаторов;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развитии логико-методологической и методико-процедурной стороны диагност</w:t>
      </w:r>
      <w:r>
        <w:rPr>
          <w:rFonts w:ascii="Times New Roman CYR" w:hAnsi="Times New Roman CYR" w:cs="Times New Roman CYR"/>
          <w:sz w:val="28"/>
          <w:szCs w:val="28"/>
        </w:rPr>
        <w:t>ики.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недостатки "предметного подхода" в диагностике: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невозможность построения точных моделей изучаемого объекта любого класса;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перехода от теоретических представлений к эмпирическим показателям и индикаторам;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кон</w:t>
      </w:r>
      <w:r>
        <w:rPr>
          <w:rFonts w:ascii="Times New Roman CYR" w:hAnsi="Times New Roman CYR" w:cs="Times New Roman CYR"/>
          <w:sz w:val="28"/>
          <w:szCs w:val="28"/>
        </w:rPr>
        <w:t>цептуального и эмпирического описания целостного объекта в отдельных показателях;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выбора критериев адекватности концептуальных и эмпирических построений;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перехода от умозрительных описаний к воссозданию модели практической деятельности.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Проблемный подход в диагностике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сфера его применения - сфера организационно-управленческой деятельности. Теоретико-методологическая база: теории социальных организаций, теории управления, иг-ропроектирование, игромоделирование, технологии группово</w:t>
      </w:r>
      <w:r>
        <w:rPr>
          <w:rFonts w:ascii="Times New Roman CYR" w:hAnsi="Times New Roman CYR" w:cs="Times New Roman CYR"/>
          <w:sz w:val="28"/>
          <w:szCs w:val="28"/>
        </w:rPr>
        <w:t>го решения проблемных задач и т. п.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исходные положения: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необходимости описания объекта как актуального, включенного в конкретную деятельность;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деятельности, в которую включен объект, как осознанной и направленной на целедост</w:t>
      </w:r>
      <w:r>
        <w:rPr>
          <w:rFonts w:ascii="Times New Roman CYR" w:hAnsi="Times New Roman CYR" w:cs="Times New Roman CYR"/>
          <w:sz w:val="28"/>
          <w:szCs w:val="28"/>
        </w:rPr>
        <w:t>ижение;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состояния объекта в контексте проблем, возникающих у управленцев по поводу целедостижения и сведения смысла управления к преодолению возникающих проблем на пути к цели;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антропоморфное изображение объектов организации и управления, пред</w:t>
      </w:r>
      <w:r>
        <w:rPr>
          <w:rFonts w:ascii="Times New Roman CYR" w:hAnsi="Times New Roman CYR" w:cs="Times New Roman CYR"/>
          <w:sz w:val="28"/>
          <w:szCs w:val="28"/>
        </w:rPr>
        <w:t>полагающее их рассмотрение как коллективного персонифицированного субъекта, преследующего свои цели и интересы и состоящего из группы и отдельных индивидуумов, занимающих определенные позиции;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фактический отказ от взгляда на научно-познавательную и практич</w:t>
      </w:r>
      <w:r>
        <w:rPr>
          <w:rFonts w:ascii="Times New Roman CYR" w:hAnsi="Times New Roman CYR" w:cs="Times New Roman CYR"/>
          <w:sz w:val="28"/>
          <w:szCs w:val="28"/>
        </w:rPr>
        <w:t>ески-преобразовательную деятельности как на нечто неразрешимое: перенесение акцента с прогнозирования поведения или свойств объекта на проектирование этих свойств;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перенесение акцента в диагностике с описания объективных свойств на описание проблем, возник</w:t>
      </w:r>
      <w:r>
        <w:rPr>
          <w:rFonts w:ascii="Times New Roman CYR" w:hAnsi="Times New Roman CYR" w:cs="Times New Roman CYR"/>
          <w:sz w:val="28"/>
          <w:szCs w:val="28"/>
        </w:rPr>
        <w:t>ающих в деятельности индивида или группы;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сведение основных проблем организации и управления к согласованию конвенциональных представлений о реальности, а также устранение проблем, возникающих на пути их достижения и выработки средств достижения целей и фо</w:t>
      </w:r>
      <w:r>
        <w:rPr>
          <w:rFonts w:ascii="Times New Roman CYR" w:hAnsi="Times New Roman CYR" w:cs="Times New Roman CYR"/>
          <w:sz w:val="28"/>
          <w:szCs w:val="28"/>
        </w:rPr>
        <w:t>рм совместной деятельности;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 качестве главных в типологии проблем - проблемы организации взаимодействия и коммуникации;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сведение смысла описания состояния объекта к выявлению проблем, возникающих у индивида, группы, организации, и определение на</w:t>
      </w:r>
      <w:r>
        <w:rPr>
          <w:rFonts w:ascii="Times New Roman CYR" w:hAnsi="Times New Roman CYR" w:cs="Times New Roman CYR"/>
          <w:sz w:val="28"/>
          <w:szCs w:val="28"/>
        </w:rPr>
        <w:t>иболее значимых проблем, поддающихся решению с точки зрения управляющего субъекта. Специфика проблемного подхода заключается в том, что диагност не только не дистанцируется от изучаемого объекта, но и вовлекает в этот процесс ключевые фигуры организации, с</w:t>
      </w:r>
      <w:r>
        <w:rPr>
          <w:rFonts w:ascii="Times New Roman CYR" w:hAnsi="Times New Roman CYR" w:cs="Times New Roman CYR"/>
          <w:sz w:val="28"/>
          <w:szCs w:val="28"/>
        </w:rPr>
        <w:t>тараясь включать их в активные позиции. То есть объектом диагностики становятся не организации, а люди.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Ситуационный подход в диагностике.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 положением ситуационного подхода является рассмотрение процесса управления как непрерывной цели уникальных с</w:t>
      </w:r>
      <w:r>
        <w:rPr>
          <w:rFonts w:ascii="Times New Roman CYR" w:hAnsi="Times New Roman CYR" w:cs="Times New Roman CYR"/>
          <w:sz w:val="28"/>
          <w:szCs w:val="28"/>
        </w:rPr>
        <w:t>итуаций, возникающих в процессе решения задач или достижения новых целей.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ситуационном подходе выделяются два направления: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практико-ситуационное (диагностика в смысле разнообразных конкретных кадровых задач);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проблемно-ситуационное - выявление перечня и </w:t>
      </w:r>
      <w:r>
        <w:rPr>
          <w:rFonts w:ascii="Times New Roman CYR" w:hAnsi="Times New Roman CYR" w:cs="Times New Roman CYR"/>
          <w:sz w:val="28"/>
          <w:szCs w:val="28"/>
        </w:rPr>
        <w:t>иерархии проблем составляет суть диагностики: когда задана новая нетрадиционная цель управления, при достижении которой может возникнуть ряд непредвиденных препятствий и проблем. В качестве источника их возникновения обычно рассматриваются противоречия цел</w:t>
      </w:r>
      <w:r>
        <w:rPr>
          <w:rFonts w:ascii="Times New Roman CYR" w:hAnsi="Times New Roman CYR" w:cs="Times New Roman CYR"/>
          <w:sz w:val="28"/>
          <w:szCs w:val="28"/>
        </w:rPr>
        <w:t>ей, интересов, позиционных ориентации различных участников взаимодействия в организации.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диагностики обычно строится на анализе документов, статистики, наблюдении, интервью, на базе которых выявляется перечень проблем. Цель диагностики считается </w:t>
      </w:r>
      <w:r>
        <w:rPr>
          <w:rFonts w:ascii="Times New Roman CYR" w:hAnsi="Times New Roman CYR" w:cs="Times New Roman CYR"/>
          <w:sz w:val="28"/>
          <w:szCs w:val="28"/>
        </w:rPr>
        <w:t>достигнутой, если перечень проблем, реально возникших или могущих возникнуть в организации, выявлен, структурирован, иерархизирован по значимости, определена ключевая проблема, намечены направления и способы их решения.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ситуационного подхода в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диагностике является отражение уникальных и специфических особенностей диагностируемого объекта и специфики управленческих ситуаций. Постулирование необходимости рассмотрения объекта в контексте уникального сочетания множества действительных и значимых фа</w:t>
      </w:r>
      <w:r>
        <w:rPr>
          <w:rFonts w:ascii="Times New Roman CYR" w:hAnsi="Times New Roman CYR" w:cs="Times New Roman CYR"/>
          <w:sz w:val="28"/>
          <w:szCs w:val="28"/>
        </w:rPr>
        <w:t>кторов, формирующих уникальную ситуацию, трактовка уникальности ситуации как реальности, возникающей у действующего объекта, - являются важнейшими характеристиками диагностического объекта при данном (ситуационном) подходе.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подхода: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рас</w:t>
      </w:r>
      <w:r>
        <w:rPr>
          <w:rFonts w:ascii="Times New Roman CYR" w:hAnsi="Times New Roman CYR" w:cs="Times New Roman CYR"/>
          <w:sz w:val="28"/>
          <w:szCs w:val="28"/>
        </w:rPr>
        <w:t>сматривается как дискретный, а не непрерывный процесс, что заслоняет типичное, характерное для целого класса объектов, действующих в сходных условиях;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становится технологией, с которой может работать только профессионал, т. к. ее процедуры плох</w:t>
      </w:r>
      <w:r>
        <w:rPr>
          <w:rFonts w:ascii="Times New Roman CYR" w:hAnsi="Times New Roman CYR" w:cs="Times New Roman CYR"/>
          <w:sz w:val="28"/>
          <w:szCs w:val="28"/>
        </w:rPr>
        <w:t>о поддаются стандартизации, унификации и, следовательно, использованию для решения проблем в других организационно-управленческих системах.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Системно-генетический подход в диагностике - по сути организационно-экологический. В качестве возможных объектов диа</w:t>
      </w:r>
      <w:r>
        <w:rPr>
          <w:rFonts w:ascii="Times New Roman CYR" w:hAnsi="Times New Roman CYR" w:cs="Times New Roman CYR"/>
          <w:sz w:val="28"/>
          <w:szCs w:val="28"/>
        </w:rPr>
        <w:t>гностики рассматриваются социальные целостности, включенные в целенаправленную деятельность в рамках сложившегося разделения труда, фрагментов окружающей среды, природы. Объекты данной диагностики не могут быть представлены искусственными, телеологически з</w:t>
      </w:r>
      <w:r>
        <w:rPr>
          <w:rFonts w:ascii="Times New Roman CYR" w:hAnsi="Times New Roman CYR" w:cs="Times New Roman CYR"/>
          <w:sz w:val="28"/>
          <w:szCs w:val="28"/>
        </w:rPr>
        <w:t>апрограммированными и дискретно-рациональными (проектными) концепциями. В данном подходе используется представление о них, как о социокультурных системах, где под развитием понимается естественный, эволюционный, поэтапный процесс, связанный с выработкой со</w:t>
      </w:r>
      <w:r>
        <w:rPr>
          <w:rFonts w:ascii="Times New Roman CYR" w:hAnsi="Times New Roman CYR" w:cs="Times New Roman CYR"/>
          <w:sz w:val="28"/>
          <w:szCs w:val="28"/>
        </w:rPr>
        <w:t>циокультурных образцов деятельности и взаимодействия, который обеспечивает наилучшие по сравнению с предыдущей фазой условия функционирования в динамично меняющихся внешних условиях.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 данного подхода. Диагностические объекты - динамичные социоку</w:t>
      </w:r>
      <w:r>
        <w:rPr>
          <w:rFonts w:ascii="Times New Roman CYR" w:hAnsi="Times New Roman CYR" w:cs="Times New Roman CYR"/>
          <w:sz w:val="28"/>
          <w:szCs w:val="28"/>
        </w:rPr>
        <w:t xml:space="preserve">льтурные системы, погруженные в гетерогенную и подвижную социальную среду, поэтапно развивающиеся во взаимодействии с ней на основе внутренней логики. Такой взгляд на объект уже задает определенные границы на выбор стратегии управления объекта - локальное </w:t>
      </w:r>
      <w:r>
        <w:rPr>
          <w:rFonts w:ascii="Times New Roman CYR" w:hAnsi="Times New Roman CYR" w:cs="Times New Roman CYR"/>
          <w:sz w:val="28"/>
          <w:szCs w:val="28"/>
        </w:rPr>
        <w:t>внедрение, организационное проектирование.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подхода в сложности, многофакторности и многофункциональности как социокультурных систем, так и природных и средовых; механизмы их функционирования в кризисные и переходные состояния общества недостаточ</w:t>
      </w:r>
      <w:r>
        <w:rPr>
          <w:rFonts w:ascii="Times New Roman CYR" w:hAnsi="Times New Roman CYR" w:cs="Times New Roman CYR"/>
          <w:sz w:val="28"/>
          <w:szCs w:val="28"/>
        </w:rPr>
        <w:t>но изучены, а возможно, и в принципе не могут быть до конца изучены. Возможности предсказания (диагностирования) их поведения даже в конкретных ситуациях ограничены, определяются как вероятностные.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диагноза предполагает сравнение, в результате к</w:t>
      </w:r>
      <w:r>
        <w:rPr>
          <w:rFonts w:ascii="Times New Roman CYR" w:hAnsi="Times New Roman CYR" w:cs="Times New Roman CYR"/>
          <w:sz w:val="28"/>
          <w:szCs w:val="28"/>
        </w:rPr>
        <w:t>оторого выносится заключение о состоянии объекта и процессе его изменения.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состояния предполагает введение определенного эталона (нормы), сравнение с которым делает возможной процедуру оценки. Ценностно-нормативистский подход к заданию эталона </w:t>
      </w:r>
      <w:r>
        <w:rPr>
          <w:rFonts w:ascii="Times New Roman CYR" w:hAnsi="Times New Roman CYR" w:cs="Times New Roman CYR"/>
          <w:sz w:val="28"/>
          <w:szCs w:val="28"/>
        </w:rPr>
        <w:t>опирается на рациональные классические и нормативные модели управления, предлагающие обеспечение наилучшего состояния организации (ее составных элементов). Суть нормативистского подхода в диагностике сводится к тому, что группа управляемых объектов (личнос</w:t>
      </w:r>
      <w:r>
        <w:rPr>
          <w:rFonts w:ascii="Times New Roman CYR" w:hAnsi="Times New Roman CYR" w:cs="Times New Roman CYR"/>
          <w:sz w:val="28"/>
          <w:szCs w:val="28"/>
        </w:rPr>
        <w:t>ть, коллектив, организация) непосредственно задается в качестве управленческого ориентира и критерия оценки системы показателей, характеризующих их нормативное или конечное целевое состояние. Последнее может быть определено либо на основе принятия ценностн</w:t>
      </w:r>
      <w:r>
        <w:rPr>
          <w:rFonts w:ascii="Times New Roman CYR" w:hAnsi="Times New Roman CYR" w:cs="Times New Roman CYR"/>
          <w:sz w:val="28"/>
          <w:szCs w:val="28"/>
        </w:rPr>
        <w:t>ых и социальных идеалов, либо на основе теоретических и концептуальных построений. Этот показатель выступает ориентиром либо императивом, обязательным к исполнению. Нормативный подход предусматривает четкое определение параметров объекта, характеризующих е</w:t>
      </w:r>
      <w:r>
        <w:rPr>
          <w:rFonts w:ascii="Times New Roman CYR" w:hAnsi="Times New Roman CYR" w:cs="Times New Roman CYR"/>
          <w:sz w:val="28"/>
          <w:szCs w:val="28"/>
        </w:rPr>
        <w:t>го конечное состояние, заданное как социально желательное. Сравнение оценки реального состояния объекта с желательным по одному и тому же определенному набору показателей (чаще всего формализованных) определяет результат диагностики. Заданный эталон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модель идеальных представлений об объекте иногда с поправкой на реальную возможность достижения указанного идеала. Процедура задавания желательного состояния может быть результатом опроса экспертов, концептуальных построений, проекцией уже уст</w:t>
      </w:r>
      <w:r>
        <w:rPr>
          <w:rFonts w:ascii="Times New Roman CYR" w:hAnsi="Times New Roman CYR" w:cs="Times New Roman CYR"/>
          <w:sz w:val="28"/>
          <w:szCs w:val="28"/>
        </w:rPr>
        <w:t>ановленного вышестоящей организацией норматива.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социально желательного состояния (идеала) рассматривается как механизм развития диагностируемого объекта.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 объекта зависит от классификации средств диагностики по разным основаниям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типологии объектов. Оценка состояния любого объекта выносится при условии, что любой из этих объектов должен быть рассмотрен как целостный и включен в контекст организационно-управленческой деятельности. По степени формализации их можно разделить на ж</w:t>
      </w:r>
      <w:r>
        <w:rPr>
          <w:rFonts w:ascii="Times New Roman CYR" w:hAnsi="Times New Roman CYR" w:cs="Times New Roman CYR"/>
          <w:sz w:val="28"/>
          <w:szCs w:val="28"/>
        </w:rPr>
        <w:t>естко алгоритмизированные методики, где результаты диагностики мало зависят от личности исполнителей, а также частично и слабо алгоритмизированные.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конкретности решаемых задач диагностические средства делятся на специальные средства, созданные п</w:t>
      </w:r>
      <w:r>
        <w:rPr>
          <w:rFonts w:ascii="Times New Roman CYR" w:hAnsi="Times New Roman CYR" w:cs="Times New Roman CYR"/>
          <w:sz w:val="28"/>
          <w:szCs w:val="28"/>
        </w:rPr>
        <w:t>од конкретную задачу; комплексные диагностические средства, используемые, как правило, в полном диагностическом обследовании объекта.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направлениям управленческой деятельности выделяются: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средства, ориентированные на решение организационн</w:t>
      </w:r>
      <w:r>
        <w:rPr>
          <w:rFonts w:ascii="Times New Roman CYR" w:hAnsi="Times New Roman CYR" w:cs="Times New Roman CYR"/>
          <w:sz w:val="28"/>
          <w:szCs w:val="28"/>
        </w:rPr>
        <w:t>ых изменений, задач подбора, расстановки, продвижения кадров, формирование состава коллектива;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диагностических средств по стратегическим целям управления (развитие, функционирование, реформирование организации).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источнику и методам получен</w:t>
      </w:r>
      <w:r>
        <w:rPr>
          <w:rFonts w:ascii="Times New Roman CYR" w:hAnsi="Times New Roman CYR" w:cs="Times New Roman CYR"/>
          <w:sz w:val="28"/>
          <w:szCs w:val="28"/>
        </w:rPr>
        <w:t>ия информации о состоянии объекта - имеются в виду статистические, документальные, объективные, субъективные, опросные, неопросные, смешанные источники информации.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используемым теоретико-методологическим и концептуальным основаниям выделяются в диагност</w:t>
      </w:r>
      <w:r>
        <w:rPr>
          <w:rFonts w:ascii="Times New Roman CYR" w:hAnsi="Times New Roman CYR" w:cs="Times New Roman CYR"/>
          <w:sz w:val="28"/>
          <w:szCs w:val="28"/>
        </w:rPr>
        <w:t>ике предметный, проблемный, ситуационный, системно-генетический подходы.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Конкретно-историческая проблемная ситуация определяется экономическим уровнем общества и соответствующим укладом общественных отношений, преломленных в общественной психологии, в прак</w:t>
      </w:r>
      <w:r>
        <w:rPr>
          <w:rFonts w:ascii="Times New Roman CYR" w:hAnsi="Times New Roman CYR" w:cs="Times New Roman CYR"/>
          <w:sz w:val="28"/>
          <w:szCs w:val="28"/>
        </w:rPr>
        <w:t>тическом сознании представителей разных групп и слоев, детерминирующих тем самым наиболее фундаментальные и закономерные социально-экономические, политические, социально-культурные, социально-психологические процессы, независимо от тех обстоятельств, в кот</w:t>
      </w:r>
      <w:r>
        <w:rPr>
          <w:rFonts w:ascii="Times New Roman CYR" w:hAnsi="Times New Roman CYR" w:cs="Times New Roman CYR"/>
          <w:sz w:val="28"/>
          <w:szCs w:val="28"/>
        </w:rPr>
        <w:t>орых протекает жизнедеятельность групп, слоев и отдельных личностей. В конкретно-исторической ситуации человек выступает как член общества и как гражданин.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Социально-групповая или институциональная проблемная ситуация соответствует тем условиям и организац</w:t>
      </w:r>
      <w:r>
        <w:rPr>
          <w:rFonts w:ascii="Times New Roman CYR" w:hAnsi="Times New Roman CYR" w:cs="Times New Roman CYR"/>
          <w:sz w:val="28"/>
          <w:szCs w:val="28"/>
        </w:rPr>
        <w:t>ии жизнедеятельности, которые в течение определенного времени оказывают непосредственное влияние на содержание и структуру жизнедеятельности представителей разных общностей и групп.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Локальная жизненная ситуация соответствует личностному уровню жизнедеятель</w:t>
      </w:r>
      <w:r>
        <w:rPr>
          <w:rFonts w:ascii="Times New Roman CYR" w:hAnsi="Times New Roman CYR" w:cs="Times New Roman CYR"/>
          <w:sz w:val="28"/>
          <w:szCs w:val="28"/>
        </w:rPr>
        <w:t>ности; она складывается из психофизиологических, социально-психологических, культурно-образовательных факторов жизнедеятельности личности.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вышесказанному мы выделяем три типа диагноза.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Диагноз, устанавливающий отклонение объекта от нормы. В к</w:t>
      </w:r>
      <w:r>
        <w:rPr>
          <w:rFonts w:ascii="Times New Roman CYR" w:hAnsi="Times New Roman CYR" w:cs="Times New Roman CYR"/>
          <w:sz w:val="28"/>
          <w:szCs w:val="28"/>
        </w:rPr>
        <w:t>ачестве такой нормы акмеология предлагает: профессиограммы, психограммы, акмеограммы, эталонные, идеальные (образец, модель) представления о субъекте деятельности.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Диагноз, определяющий принадлежность объекта к тому или иному классу, типу, группе.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Диагноз,</w:t>
      </w:r>
      <w:r>
        <w:rPr>
          <w:rFonts w:ascii="Times New Roman CYR" w:hAnsi="Times New Roman CYR" w:cs="Times New Roman CYR"/>
          <w:sz w:val="28"/>
          <w:szCs w:val="28"/>
        </w:rPr>
        <w:t xml:space="preserve"> описывающий объект как уникальное состояние признаков, т. е. его специфические особенности.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диагностика имеет сложную форму и включает в себя все три типа диагноза.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Специфика объекта, предмета и задач акмеологической диагностики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акмеолог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ический диагностика личностный индивидуальный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Преобразующая сущность диагностики в акмеологии характеризуется особым содержанием, отличным от описательных (феноменологических) и объяснительных (детерминистских) теорий. Когда объекты познания приобретают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оцессуальную специфику, гносеологические возможности этих теорий оказываются недостаточными; способностью к спецификации изменяющихся объектов обладают такие его характеристики, как самоопределение, идентификация, воспроизводство и т. п.; их цели, задачи, </w:t>
      </w:r>
      <w:r>
        <w:rPr>
          <w:rFonts w:ascii="Times New Roman CYR" w:hAnsi="Times New Roman CYR" w:cs="Times New Roman CYR"/>
          <w:sz w:val="28"/>
          <w:szCs w:val="28"/>
        </w:rPr>
        <w:t>установки начинают превращаться в структуры мышления, они становятся логическими формами, т. е. способами анализа, синтеза, категориализации.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 акмеологии выполняет, таким образом, целый комплекс исследовательских и практических задач: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</w:t>
      </w:r>
      <w:r>
        <w:rPr>
          <w:rFonts w:ascii="Times New Roman CYR" w:hAnsi="Times New Roman CYR" w:cs="Times New Roman CYR"/>
          <w:sz w:val="28"/>
          <w:szCs w:val="28"/>
        </w:rPr>
        <w:t>ю методов диагностики осуществляется оценка состояния объекта, выявление проблемных ситуаций;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производится сравнительный анализ проблемных ситуаций, который выстраивает их иерархию, выделяя приоритетные направления, наиболее актуальные и возможные для их п</w:t>
      </w:r>
      <w:r>
        <w:rPr>
          <w:rFonts w:ascii="Times New Roman CYR" w:hAnsi="Times New Roman CYR" w:cs="Times New Roman CYR"/>
          <w:sz w:val="28"/>
          <w:szCs w:val="28"/>
        </w:rPr>
        <w:t>оэтапного решения;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должна прослеживать процесс изменения до конструктивного результата, тем самым из инструмента научного познания диагностика превращается в процедуры формирования, преобразования, конструирования практической деятельности;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</w:t>
      </w:r>
      <w:r>
        <w:rPr>
          <w:rFonts w:ascii="Times New Roman CYR" w:hAnsi="Times New Roman CYR" w:cs="Times New Roman CYR"/>
          <w:sz w:val="28"/>
          <w:szCs w:val="28"/>
        </w:rPr>
        <w:t>чно-практическая сущность диагностики выражается в необходимости доведения ее результатов до жанров моделирования, прогнозирования, проектирования, программирования;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диагностического обследования должен создаваться определенный механизм информаци</w:t>
      </w:r>
      <w:r>
        <w:rPr>
          <w:rFonts w:ascii="Times New Roman CYR" w:hAnsi="Times New Roman CYR" w:cs="Times New Roman CYR"/>
          <w:sz w:val="28"/>
          <w:szCs w:val="28"/>
        </w:rPr>
        <w:t>онно-аналитического взаимодействия всех субъектов, участвующих в решении проблем объекта; таким механизмом является мониторинговая деятельность.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мониторингового отслеживания - оперативный контроль за ходом исследуемого процесса, выявление изм</w:t>
      </w:r>
      <w:r>
        <w:rPr>
          <w:rFonts w:ascii="Times New Roman CYR" w:hAnsi="Times New Roman CYR" w:cs="Times New Roman CYR"/>
          <w:sz w:val="28"/>
          <w:szCs w:val="28"/>
        </w:rPr>
        <w:t>енений в состоянии объекта, следовательно, мониторинг в диагностике обеспечивает задачи саморегуляции социальной системы.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задачи диагностики позволяю сформулировать следующие ее особенности: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диагностика из инструмента познания, из средства п</w:t>
      </w:r>
      <w:r>
        <w:rPr>
          <w:rFonts w:ascii="Times New Roman CYR" w:hAnsi="Times New Roman CYR" w:cs="Times New Roman CYR"/>
          <w:sz w:val="28"/>
          <w:szCs w:val="28"/>
        </w:rPr>
        <w:t>олучения актуальной научной информации превращается в инструмент преобразования (формирования, конструктивного изменения) объекта;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диагностика направлена как на изучение "внешних" условий и обстоятельств развития объекта, так и на изучение "внут</w:t>
      </w:r>
      <w:r>
        <w:rPr>
          <w:rFonts w:ascii="Times New Roman CYR" w:hAnsi="Times New Roman CYR" w:cs="Times New Roman CYR"/>
          <w:sz w:val="28"/>
          <w:szCs w:val="28"/>
        </w:rPr>
        <w:t>ренней" картины жизни объекта (соответственно интериорные и интроиорные аспекты исследуемого процесса);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диагностика не бывает "самоцельной", как социологическое или психологическое исследование, она всегда делается под что-то, под какое-либо соц</w:t>
      </w:r>
      <w:r>
        <w:rPr>
          <w:rFonts w:ascii="Times New Roman CYR" w:hAnsi="Times New Roman CYR" w:cs="Times New Roman CYR"/>
          <w:sz w:val="28"/>
          <w:szCs w:val="28"/>
        </w:rPr>
        <w:t>иальное или научно-практическое действо (например, под концепцию кадровой политики, под программу социального развития территории и т. д.), поэтому диагностика всегда практикоориентирована, привязана к конкретному объекту.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диагностическ</w:t>
      </w:r>
      <w:r>
        <w:rPr>
          <w:rFonts w:ascii="Times New Roman CYR" w:hAnsi="Times New Roman CYR" w:cs="Times New Roman CYR"/>
          <w:sz w:val="28"/>
          <w:szCs w:val="28"/>
        </w:rPr>
        <w:t>ого исследования состоит в том, что диагност идет от типично единичного, выделяя его специфику и на этой основе устанавливая закономерное, а затем, опираясь на ряд закономерностей, по предположению характеризующих нечто общее, разрабатывает средство для ра</w:t>
      </w:r>
      <w:r>
        <w:rPr>
          <w:rFonts w:ascii="Times New Roman CYR" w:hAnsi="Times New Roman CYR" w:cs="Times New Roman CYR"/>
          <w:sz w:val="28"/>
          <w:szCs w:val="28"/>
        </w:rPr>
        <w:t>звития (восстановления, формирования) того единичного, которое принципиально для данного исследования.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Условное выделение определенных этапов и уровней в процессе диагностической деятельности, которое обозначает переходы от менее достоверного знания о сост</w:t>
      </w:r>
      <w:r>
        <w:rPr>
          <w:rFonts w:ascii="Times New Roman CYR" w:hAnsi="Times New Roman CYR" w:cs="Times New Roman CYR"/>
          <w:sz w:val="28"/>
          <w:szCs w:val="28"/>
        </w:rPr>
        <w:t>ояниях объекта к более достоверным знаниям, составляет познавательную задачу методологии акмеологической диагностики.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диагностика как познавательный процесс обладает рядом специфических особенностей: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диагностического анализа очен</w:t>
      </w:r>
      <w:r>
        <w:rPr>
          <w:rFonts w:ascii="Times New Roman CYR" w:hAnsi="Times New Roman CYR" w:cs="Times New Roman CYR"/>
          <w:sz w:val="28"/>
          <w:szCs w:val="28"/>
        </w:rPr>
        <w:t>ь сложен, многомерен и, как правило, плохо изучен;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условием решения диагностических задач является длительность во времени и комплексность в пространстве;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полноты диагностической информации требует использования на разных этапах исследования мно</w:t>
      </w:r>
      <w:r>
        <w:rPr>
          <w:rFonts w:ascii="Times New Roman CYR" w:hAnsi="Times New Roman CYR" w:cs="Times New Roman CYR"/>
          <w:sz w:val="28"/>
          <w:szCs w:val="28"/>
        </w:rPr>
        <w:t>гообразия методов;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диагностической интерпретации анализируемых состояний, ситуаций и изменений, которые чаще всего являются очень специфическими, особенными для того или иного объекта.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объекта с точки зрения диагностики означает установл</w:t>
      </w:r>
      <w:r>
        <w:rPr>
          <w:rFonts w:ascii="Times New Roman CYR" w:hAnsi="Times New Roman CYR" w:cs="Times New Roman CYR"/>
          <w:sz w:val="28"/>
          <w:szCs w:val="28"/>
        </w:rPr>
        <w:t>ение свойств объекта и выявление отношений, в которых он находится с другими объектами. Возможности социологии, антропологии, этнологии, ориентированные на определенные формы познания и деятельности, оказываются мало пригодными для анализа сложно устроенны</w:t>
      </w:r>
      <w:r>
        <w:rPr>
          <w:rFonts w:ascii="Times New Roman CYR" w:hAnsi="Times New Roman CYR" w:cs="Times New Roman CYR"/>
          <w:sz w:val="28"/>
          <w:szCs w:val="28"/>
        </w:rPr>
        <w:t>х объектов, какими являются профессионально-деятельностное и личностное развитие в акмеологии. Прежде всего, следует выделить класс (или множество классов) объектов, которые должны в совокупности составлять диагностический универсум объектов. Объект исслед</w:t>
      </w:r>
      <w:r>
        <w:rPr>
          <w:rFonts w:ascii="Times New Roman CYR" w:hAnsi="Times New Roman CYR" w:cs="Times New Roman CYR"/>
          <w:sz w:val="28"/>
          <w:szCs w:val="28"/>
        </w:rPr>
        <w:t>ования для акмеологической диагностики - это всегда процесс и все его основные параметры: человеческий (личности, группы, общности и т. п. субъекты процесса), организационный (действенность форм организации и самоорганизации), управленческий (использование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эффективных механизмов развития и самоуправления), психологический (создание механизмов адаптации в реальной ситуации), а также информационный, экономический и т. п.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объектами акмеологической диагностики могут быть любые стороны личностно-п</w:t>
      </w:r>
      <w:r>
        <w:rPr>
          <w:rFonts w:ascii="Times New Roman CYR" w:hAnsi="Times New Roman CYR" w:cs="Times New Roman CYR"/>
          <w:sz w:val="28"/>
          <w:szCs w:val="28"/>
        </w:rPr>
        <w:t>рофессионального развития людей и их общностей. Поэтому важным становится определение иерархии объектов, значимых для диагностики. Актуализация же объектов диагностики всегда зависит не столько от целей и задач самого диагностического исследования, 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от системы целей и ценностей, которые ставит для своего развития общество в целом, регион, локальная территория или организация. Только их углубленный анализ, позволяющий вскрыть основные противоречия социокультурного развития, подводит к актуальности тех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иных объектов. Так, наиболее актуальными объектами в практике проведения диагностических исследований являются организационно-управленческий, социально-групповой, самоорганизация и саморегуляция личности.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диагностики всегда является 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механизмов и факторов, обусловливающих процессы изменений.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проблемой диагностики является идентификация объекта - в зависимости от степени его изученности.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Анализ личности выдающегося человека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Анализ личности Наполеона Бон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апарта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Наполеон I Бонапарт; 15 августа 1769, Аяччо, Корсика - 5 мая 1821, Лонгвуд, остров Святой Елены) - император Франции в 1804-1815 годах, великий французский полководец и государственный деятель, заложивший основы современного французского государств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Наполеоне Буонапарте (так его имя произносилось на Корсике) свою профессиональную военную службу начал в 1785 году в чине младшего лейтенанта артиллерии; выдвинулся в период Великой французской революции, достигнув при Директории чина бригадного (после </w:t>
      </w:r>
      <w:r>
        <w:rPr>
          <w:rFonts w:ascii="Times New Roman CYR" w:hAnsi="Times New Roman CYR" w:cs="Times New Roman CYR"/>
          <w:sz w:val="28"/>
          <w:szCs w:val="28"/>
        </w:rPr>
        <w:t xml:space="preserve">взятия Тулона 17 декабря 1793 года, назначение произошло 14 января 1794 года), а затем дивизионного генерала и должности командующего военными силами тыла (после разгрома мятежа 13 вандемьера 1795 года), а затем командующего Итальянской армией (назначение </w:t>
      </w:r>
      <w:r>
        <w:rPr>
          <w:rFonts w:ascii="Times New Roman CYR" w:hAnsi="Times New Roman CYR" w:cs="Times New Roman CYR"/>
          <w:sz w:val="28"/>
          <w:szCs w:val="28"/>
        </w:rPr>
        <w:t>произошло 23 февраля 1796 года).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1799 года совершил государственный переворот (18 брюмера), в результате которого стал первым консулом, фактически сосредоточив тем самым в своих руках всю полноту власти. 18 мая 1804 года провозгласил себя императо</w:t>
      </w:r>
      <w:r>
        <w:rPr>
          <w:rFonts w:ascii="Times New Roman CYR" w:hAnsi="Times New Roman CYR" w:cs="Times New Roman CYR"/>
          <w:sz w:val="28"/>
          <w:szCs w:val="28"/>
        </w:rPr>
        <w:t>ром. Установил диктаторский режим. Провёл ряд реформ (принятие гражданского кодекса (1804), основание Французского банка (1800) и др.).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Победоносные наполеоновские войны, особенно первая австрийская кампания 1805 года, прусская кампания 1806 года, польская</w:t>
      </w:r>
      <w:r>
        <w:rPr>
          <w:rFonts w:ascii="Times New Roman CYR" w:hAnsi="Times New Roman CYR" w:cs="Times New Roman CYR"/>
          <w:sz w:val="28"/>
          <w:szCs w:val="28"/>
        </w:rPr>
        <w:t xml:space="preserve"> кампания 1807 года, способствовали превращению Франции в главную державу на континенте. Однако неудачное соперничество Наполеона с «владычицей морей» Великобританией не позволяло этому статусу полностью закрепиться. Поражение Великой Армии в войне 1812 пр</w:t>
      </w:r>
      <w:r>
        <w:rPr>
          <w:rFonts w:ascii="Times New Roman CYR" w:hAnsi="Times New Roman CYR" w:cs="Times New Roman CYR"/>
          <w:sz w:val="28"/>
          <w:szCs w:val="28"/>
        </w:rPr>
        <w:t>отив России положило начало крушению империи Наполеона I. После «битвы народов» под Лейпцигом Наполеон уже никак не мог противостоять союзникам. Вступление в 1814 году войск антифранцузской коалиции в Париж вынудило Наполеона I отречься от престола. Он был</w:t>
      </w:r>
      <w:r>
        <w:rPr>
          <w:rFonts w:ascii="Times New Roman CYR" w:hAnsi="Times New Roman CYR" w:cs="Times New Roman CYR"/>
          <w:sz w:val="28"/>
          <w:szCs w:val="28"/>
        </w:rPr>
        <w:t xml:space="preserve"> сослан на остров Эльба. Вновь занял французский престол в марте 1815 года (Сто дней). После поражения при Ватерлоо вторично отрёкся от престола (22 июня 1815). Последние годы жизни провёл на о. Св. Елены пленником англичан. Его прах с 1840 года находится </w:t>
      </w:r>
      <w:r>
        <w:rPr>
          <w:rFonts w:ascii="Times New Roman CYR" w:hAnsi="Times New Roman CYR" w:cs="Times New Roman CYR"/>
          <w:sz w:val="28"/>
          <w:szCs w:val="28"/>
        </w:rPr>
        <w:t>в Доме инвалидов в Париже.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Титулы: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 французской революционной армии;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консул Французской республики (9 ноября 1799 - 20 марта 1804);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император французов (1/ 18 мая 1804 - 11 апреля 1814, 2/ 12 марта 1815 - 22 июня 1815);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президент Итальянской </w:t>
      </w:r>
      <w:r>
        <w:rPr>
          <w:rFonts w:ascii="Times New Roman CYR" w:hAnsi="Times New Roman CYR" w:cs="Times New Roman CYR"/>
          <w:sz w:val="28"/>
          <w:szCs w:val="28"/>
        </w:rPr>
        <w:t>республики (26 января 1802 - 17 марта 1805);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король Италии (17 марта 1805 - 11 апреля 1814);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протектор Рейнского союза (12 июля 1806 - 19 октября 1813);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медиатор Швейцарской Конфедерации (19 февраля 1803 - 19 октября 1813);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великий герцог Берга (1808-1809)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Наполеона I составлял 168 см, что для того времени было ростом выше среднего.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Наполеона неуклонно ухудшалось. С 1819 года он болел всё чаще. Наполеон часто жаловался на боль в правом боку, у него опухали ноги. Его лечащий врач Фра</w:t>
      </w:r>
      <w:r>
        <w:rPr>
          <w:rFonts w:ascii="Times New Roman CYR" w:hAnsi="Times New Roman CYR" w:cs="Times New Roman CYR"/>
          <w:sz w:val="28"/>
          <w:szCs w:val="28"/>
        </w:rPr>
        <w:t xml:space="preserve">нсуа Антоммарчи ставил диагноз «гепатит». Наполеон подозревал, что это рак - болезнь, от которой умер его отец. В марте 1821 года состояние Наполеона ухудшилось настолько, что он уже не сомневался в близкой смерти. 13 апреля 1821 года Наполеон продиктовал </w:t>
      </w:r>
      <w:r>
        <w:rPr>
          <w:rFonts w:ascii="Times New Roman CYR" w:hAnsi="Times New Roman CYR" w:cs="Times New Roman CYR"/>
          <w:sz w:val="28"/>
          <w:szCs w:val="28"/>
        </w:rPr>
        <w:t xml:space="preserve">своё завещание. Он уже не мог двигаться без посторонней помощи, боли стали резкими и мучительными. Наполеон Бонапарт умер в субботу, 5 мая 1821 года, в 17 часов 49 минут. Он был похоронен недалеко от Лонгвуда в местности, носящей название «Долина герани». </w:t>
      </w:r>
      <w:r>
        <w:rPr>
          <w:rFonts w:ascii="Times New Roman CYR" w:hAnsi="Times New Roman CYR" w:cs="Times New Roman CYR"/>
          <w:sz w:val="28"/>
          <w:szCs w:val="28"/>
        </w:rPr>
        <w:t xml:space="preserve">В 1840 году Луи-Филипп, уступив давлению бонапартистов, послал на Святую Елену делегацию во главе с принцем Жуанвильским для выполнения последней воли Наполеона - быть похороненным во Франции. Останки Наполеона были перевезены на фрегате «Belle Poule» под </w:t>
      </w:r>
      <w:r>
        <w:rPr>
          <w:rFonts w:ascii="Times New Roman CYR" w:hAnsi="Times New Roman CYR" w:cs="Times New Roman CYR"/>
          <w:sz w:val="28"/>
          <w:szCs w:val="28"/>
        </w:rPr>
        <w:t>командованием капитана Шарне во Францию и захоронены в Доме инвалидов в Париже.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изготовления установленного здесь памятника, изваянного из карельского[8] порфира, был подарен французскому правительству императором Николаем I.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версия, что </w:t>
      </w:r>
      <w:r>
        <w:rPr>
          <w:rFonts w:ascii="Times New Roman CYR" w:hAnsi="Times New Roman CYR" w:cs="Times New Roman CYR"/>
          <w:sz w:val="28"/>
          <w:szCs w:val="28"/>
        </w:rPr>
        <w:t>Наполеон был отравлен. Эту гипотезу выдвинул шведский стоматолог Стен Форсхувуд, исследовавший волосы Наполеона и нашедший в них мышьяк. Однако авторы книги «Химия в криминалистике» Л. Лейстнер и П. Буйташ пишут, что «повышенное содержание мышьяка в волоса</w:t>
      </w:r>
      <w:r>
        <w:rPr>
          <w:rFonts w:ascii="Times New Roman CYR" w:hAnsi="Times New Roman CYR" w:cs="Times New Roman CYR"/>
          <w:sz w:val="28"/>
          <w:szCs w:val="28"/>
        </w:rPr>
        <w:t>х все ещё не дает основания безоговорочно утверждать факт умышленного отравления, потому что такие же данные могли быть получены, если бы Наполеон систематически использовал лекарства, в состав которых входит мышьяк»[9]. Недавние исследования волос Наполео</w:t>
      </w:r>
      <w:r>
        <w:rPr>
          <w:rFonts w:ascii="Times New Roman CYR" w:hAnsi="Times New Roman CYR" w:cs="Times New Roman CYR"/>
          <w:sz w:val="28"/>
          <w:szCs w:val="28"/>
        </w:rPr>
        <w:t>на показали интересные результаты. Учёные исследовали волосы не только периода последней ссылки, но и волосы 1814 года и даже 1804, когда его короновали. Исследования показали многократное превышение дозы мышьяка во всех образцах. Это даёт повод сомневатьс</w:t>
      </w:r>
      <w:r>
        <w:rPr>
          <w:rFonts w:ascii="Times New Roman CYR" w:hAnsi="Times New Roman CYR" w:cs="Times New Roman CYR"/>
          <w:sz w:val="28"/>
          <w:szCs w:val="28"/>
        </w:rPr>
        <w:t>я, что Наполеона отравили.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личности Михаила Илларионовича Кутузова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Михаил Илларионович Голенищев-Кутузов (светлейший князь Голенищев-Кутузов-Смоленский; 1745-1813) - русский генерал-фельдмаршал из рода Голенищевых-Кутузовых, главнокомандующий </w:t>
      </w:r>
      <w:r>
        <w:rPr>
          <w:rFonts w:ascii="Times New Roman CYR" w:hAnsi="Times New Roman CYR" w:cs="Times New Roman CYR"/>
          <w:sz w:val="28"/>
          <w:szCs w:val="28"/>
        </w:rPr>
        <w:t>во время Отечественной войны 1812 года. Первый полный кавалер ордена Святого Георгия.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Сын генерал-поручика (позднее сенатора) Иллариона Матвеевича Голенищева-Кутузова (1717-1784) и его жены Анны Илларионовны, 1728 года рождения. Традиционно считалось, что </w:t>
      </w:r>
      <w:r>
        <w:rPr>
          <w:rFonts w:ascii="Times New Roman CYR" w:hAnsi="Times New Roman CYR" w:cs="Times New Roman CYR"/>
          <w:sz w:val="28"/>
          <w:szCs w:val="28"/>
        </w:rPr>
        <w:t>Анна Ларионовна принадлежала к роду Беклемишевых,[1] однако сохранившиеся архивные документы говорят о том, что её отцом был отставной капитан Бедринский[2].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последнего времени в качестве года рождения Кутузова было принято считать 1745 год, указанный н</w:t>
      </w:r>
      <w:r>
        <w:rPr>
          <w:rFonts w:ascii="Times New Roman CYR" w:hAnsi="Times New Roman CYR" w:cs="Times New Roman CYR"/>
          <w:sz w:val="28"/>
          <w:szCs w:val="28"/>
        </w:rPr>
        <w:t>а его могиле. Однако данные, содержащиеся в ряде формулярных списков 1769, 1785, 1791 годов и частных письмах, указывают на возможность отнесения его рождения к 1747 году[3]. Именно 1747 год указывается как год рождения М. И. Кутузова в его позднейших биог</w:t>
      </w:r>
      <w:r>
        <w:rPr>
          <w:rFonts w:ascii="Times New Roman CYR" w:hAnsi="Times New Roman CYR" w:cs="Times New Roman CYR"/>
          <w:sz w:val="28"/>
          <w:szCs w:val="28"/>
        </w:rPr>
        <w:t>рафиях[4][5].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семи лет Михаил обучается дома, в июле 1759 года отдан в Дворянскую артиллерийскую и инженерную школу, где преподавал артиллерийские науки его отец. Уже в декабре того же года Кутузову дают чин кондуктора 1-го класса с приведением к присяге</w:t>
      </w:r>
      <w:r>
        <w:rPr>
          <w:rFonts w:ascii="Times New Roman CYR" w:hAnsi="Times New Roman CYR" w:cs="Times New Roman CYR"/>
          <w:sz w:val="28"/>
          <w:szCs w:val="28"/>
        </w:rPr>
        <w:t xml:space="preserve"> и назначением жалованья. Способный юноша привлекается для обучения офицеров.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феврале 1761 года Михаил окончил школу и с чином инженер-прапорщика был оставлен при ней для обучения воспитанников математике. Через пять месяцев стал флигель-адъютантом ревел</w:t>
      </w:r>
      <w:r>
        <w:rPr>
          <w:rFonts w:ascii="Times New Roman CYR" w:hAnsi="Times New Roman CYR" w:cs="Times New Roman CYR"/>
          <w:sz w:val="28"/>
          <w:szCs w:val="28"/>
        </w:rPr>
        <w:t>ьского генерал-губернатора принца Гольштейн-Бекского.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Расторопно управляя канцелярией Гольштейн-Бекского, сумел быстро заслужить чин капитана в 1762 году. В том же году назначен командиром роты Астраханского пехотного полка, которым в это время командовал </w:t>
      </w:r>
      <w:r>
        <w:rPr>
          <w:rFonts w:ascii="Times New Roman CYR" w:hAnsi="Times New Roman CYR" w:cs="Times New Roman CYR"/>
          <w:sz w:val="28"/>
          <w:szCs w:val="28"/>
        </w:rPr>
        <w:t>полковник А. В. Суворов.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1764 года находился в распоряжении командующего русскими войсками в Польше генерал-поручика И. И. Веймарна, командовал мелкими отрядами, действовавшими против польских конфедератов.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1767 году привлечён для работы в «Комиссии по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составлению нового Уложения», важного правового и философского документа XVIII века, закреплявшего основы «просвещённой монархии». Видимо, Михаил Кутузов привлекался как секретарь-переводчик, так как в его аттестате записано, что он «по-французски и по-не</w:t>
      </w:r>
      <w:r>
        <w:rPr>
          <w:rFonts w:ascii="Times New Roman CYR" w:hAnsi="Times New Roman CYR" w:cs="Times New Roman CYR"/>
          <w:sz w:val="28"/>
          <w:szCs w:val="28"/>
        </w:rPr>
        <w:t>мецки говорит и переводит весьма изрядно, по латыни автора разумеет».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1770 году был переведён в 1-ю армию генерал-фельдмаршала П. А. Румянцева, находившуюся на юге, и принял участие в начавшейся в 1768 году войне с Турцией.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Война с Наполеоном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1804 г. Р</w:t>
      </w:r>
      <w:r>
        <w:rPr>
          <w:rFonts w:ascii="Times New Roman CYR" w:hAnsi="Times New Roman CYR" w:cs="Times New Roman CYR"/>
          <w:sz w:val="28"/>
          <w:szCs w:val="28"/>
        </w:rPr>
        <w:t>оссия вошла в коалицию для борьбы с Наполеоном, и в 1805 русское правительство послало в Австрию две армии; главнокомандующим одной из них был назначен Кутузов. В августе 1805 года 50-тысячная русская армия под его командованием двинулась в Австрию. Не усп</w:t>
      </w:r>
      <w:r>
        <w:rPr>
          <w:rFonts w:ascii="Times New Roman CYR" w:hAnsi="Times New Roman CYR" w:cs="Times New Roman CYR"/>
          <w:sz w:val="28"/>
          <w:szCs w:val="28"/>
        </w:rPr>
        <w:t>евшая соединиться с русскими войсками австрийская армия была разгромлена Наполеоном в октябре 1805 под Ульмом. Армия Кутузова оказалась один на один с противником, обладавшим значительным превосходством в силах.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Сохраняя войска, Кутузов в октябре 1805 г. с</w:t>
      </w:r>
      <w:r>
        <w:rPr>
          <w:rFonts w:ascii="Times New Roman CYR" w:hAnsi="Times New Roman CYR" w:cs="Times New Roman CYR"/>
          <w:sz w:val="28"/>
          <w:szCs w:val="28"/>
        </w:rPr>
        <w:t>овершил отступательный марш-манёвр протяжённостью в 425 км от Браунау к Ольмюцу и, нанеся поражение И. Мюрату под Амштеттеном и Э. Мортье под Дюренштейном, вывел свои войска из-под нависшей угрозы окружения. Этот марш вошёл в историю военного искусства как</w:t>
      </w:r>
      <w:r>
        <w:rPr>
          <w:rFonts w:ascii="Times New Roman CYR" w:hAnsi="Times New Roman CYR" w:cs="Times New Roman CYR"/>
          <w:sz w:val="28"/>
          <w:szCs w:val="28"/>
        </w:rPr>
        <w:t xml:space="preserve"> замечательный образец стратегического манёвра. От Ольмюца (ныне Оломоуц) Кутузов предлагал отвести армию к русской границе, чтобы, после подхода русского подкрепления и австрийской армии из Северной Италии, перейти в контрнаступление.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Вопреки мнению Кутуз</w:t>
      </w:r>
      <w:r>
        <w:rPr>
          <w:rFonts w:ascii="Times New Roman CYR" w:hAnsi="Times New Roman CYR" w:cs="Times New Roman CYR"/>
          <w:sz w:val="28"/>
          <w:szCs w:val="28"/>
        </w:rPr>
        <w:t>ова и по настоянию императоров Александра I и австрийского Франца II, воодушевлённых небольшим численным превосходством над французами, союзные армии перешли в наступление. 20 ноября (2 декабря) 1805 произошло Аустерлицкое сражение. Сражение окончилось пол</w:t>
      </w:r>
      <w:r>
        <w:rPr>
          <w:rFonts w:ascii="Times New Roman CYR" w:hAnsi="Times New Roman CYR" w:cs="Times New Roman CYR"/>
          <w:sz w:val="28"/>
          <w:szCs w:val="28"/>
        </w:rPr>
        <w:t>ным разгромом русских и австрийцев. Сам Кутузов был ранен осколком в щеку, а также потерял своего зятя, графа Тизенгаузена. Александр, осознавая свою вину, гласно не винил Кутузова и наградил его в феврале 1806 орденом Св. Владимира 1-й степени, однако ник</w:t>
      </w:r>
      <w:r>
        <w:rPr>
          <w:rFonts w:ascii="Times New Roman CYR" w:hAnsi="Times New Roman CYR" w:cs="Times New Roman CYR"/>
          <w:sz w:val="28"/>
          <w:szCs w:val="28"/>
        </w:rPr>
        <w:t>огда ему не простил поражения, полагая, что Кутузов намеренно подставил царя. В письме сестре от 18 сентября 1812 года Александр I высказал свое истинное отношение к полководцу: «по воспоминанию, что произошло при Аустерлице из-за лживого характера Кутузов</w:t>
      </w:r>
      <w:r>
        <w:rPr>
          <w:rFonts w:ascii="Times New Roman CYR" w:hAnsi="Times New Roman CYR" w:cs="Times New Roman CYR"/>
          <w:sz w:val="28"/>
          <w:szCs w:val="28"/>
        </w:rPr>
        <w:t>а».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сентябре 1806 Кутузов назначен военным губернатором Киева. В марте 1808 Кутузов был направлен командиром корпуса в Молдавскую армию, однако ввиду возникших разногласий по вопросам дальнейшего ведения войны с главнокомандующим генерал-фельдмаршалом А.</w:t>
      </w:r>
      <w:r>
        <w:rPr>
          <w:rFonts w:ascii="Times New Roman CYR" w:hAnsi="Times New Roman CYR" w:cs="Times New Roman CYR"/>
          <w:sz w:val="28"/>
          <w:szCs w:val="28"/>
        </w:rPr>
        <w:t xml:space="preserve"> А. Прозоровским в июне 1809 Кутузова назначили литовским военным губернатором.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диагноза всегда находится в процессуальном изменении, поэтому заключения о состоянии объекта выносятся в оценках, с одной стороны, подвижности, изменчивост</w:t>
      </w:r>
      <w:r>
        <w:rPr>
          <w:rFonts w:ascii="Times New Roman CYR" w:hAnsi="Times New Roman CYR" w:cs="Times New Roman CYR"/>
          <w:sz w:val="28"/>
          <w:szCs w:val="28"/>
        </w:rPr>
        <w:t>и, неосвоенности, с другой, устойчивости, стабильности, освоенности.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три типа диагноза: 1) устанавливающий отклонения объекта от нормы; 2) определяющий принадлежность объекта к тому или иному классу, типу, группе; 3) описывающий объект как уника</w:t>
      </w:r>
      <w:r>
        <w:rPr>
          <w:rFonts w:ascii="Times New Roman CYR" w:hAnsi="Times New Roman CYR" w:cs="Times New Roman CYR"/>
          <w:sz w:val="28"/>
          <w:szCs w:val="28"/>
        </w:rPr>
        <w:t>льное состояние признаков, т. е. его особенности; как правило, диагностическое обследование включает все три типа диагноза.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Способностью к спецификации изменяющихся объектов обладают такие его характеристики, как самоопределение, идентификация, воспроизвод</w:t>
      </w:r>
      <w:r>
        <w:rPr>
          <w:rFonts w:ascii="Times New Roman CYR" w:hAnsi="Times New Roman CYR" w:cs="Times New Roman CYR"/>
          <w:sz w:val="28"/>
          <w:szCs w:val="28"/>
        </w:rPr>
        <w:t>ство, взаимодействие и т. п. Тем самым из инструмента научного познания диагностика превращается в процедуры преобразования, конструирования практической деятельности.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проблемных ситуаций в личностно-профессиональном развитии конкретной сферы деяте</w:t>
      </w:r>
      <w:r>
        <w:rPr>
          <w:rFonts w:ascii="Times New Roman CYR" w:hAnsi="Times New Roman CYR" w:cs="Times New Roman CYR"/>
          <w:sz w:val="28"/>
          <w:szCs w:val="28"/>
        </w:rPr>
        <w:t>льности может быть выражен в следующих показателях: степень (уровень) изменчивости, отношение человека к интенсивности изменений; направленность изменений (зоны перемен и максимального влияния), отношение человека к этому; степень и локализация напряженнос</w:t>
      </w:r>
      <w:r>
        <w:rPr>
          <w:rFonts w:ascii="Times New Roman CYR" w:hAnsi="Times New Roman CYR" w:cs="Times New Roman CYR"/>
          <w:sz w:val="28"/>
          <w:szCs w:val="28"/>
        </w:rPr>
        <w:t>ти и потенциальных конфликтных ситуаций; степень и формы активности в зонах напряжения (пассивная, конфликтная, конструктивная); оценка средств, используемых в зонах напряжения (адаптивных, заимствованных образцов и ресурсов извне, создаваемых новых средст</w:t>
      </w:r>
      <w:r>
        <w:rPr>
          <w:rFonts w:ascii="Times New Roman CYR" w:hAnsi="Times New Roman CYR" w:cs="Times New Roman CYR"/>
          <w:sz w:val="28"/>
          <w:szCs w:val="28"/>
        </w:rPr>
        <w:t>в на базе собственных ресурсов); оценка приоритетов и отношений человека к изменениям в области ценностных установок (ориентация на изменения или на сохранение).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дихотомичности диагностической оценки позволяет отследить процесс изменения в худшую и</w:t>
      </w:r>
      <w:r>
        <w:rPr>
          <w:rFonts w:ascii="Times New Roman CYR" w:hAnsi="Times New Roman CYR" w:cs="Times New Roman CYR"/>
          <w:sz w:val="28"/>
          <w:szCs w:val="28"/>
        </w:rPr>
        <w:t>ли лучшую сторону, т. е. определить основные состояния объекта: формирование; институционально-организованное, упорядоченное состояние, кризис, распад, преобразование, а также вынести "уровневую" оценку (высший, средний, низкий) каждому из состояний.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</w:t>
      </w:r>
      <w:r>
        <w:rPr>
          <w:rFonts w:ascii="Times New Roman CYR" w:hAnsi="Times New Roman CYR" w:cs="Times New Roman CYR"/>
          <w:sz w:val="28"/>
          <w:szCs w:val="28"/>
        </w:rPr>
        <w:t>етом диагностики является изучение действия механизмов и факторов, обусловливающих процесс изменения объекта.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Бессонов Б.Н. Логика и клиническая диагностика. Компьютерный практикум. / Б.Н. Бессонов Логика и клиническа</w:t>
      </w:r>
      <w:r>
        <w:rPr>
          <w:rFonts w:ascii="Times New Roman CYR" w:hAnsi="Times New Roman CYR" w:cs="Times New Roman CYR"/>
          <w:sz w:val="28"/>
          <w:szCs w:val="28"/>
        </w:rPr>
        <w:t>я диагностика. Компьютерный практикум. - М.: Дрофа, 2007. - 298с.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Никитин, В. А. Качество социальной информации / Валентин Никитин Качество социальной информации - Москва : Олимп : Астрель, 2010. - 381с.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Ботвинова А.В. Диагностика профессиональной и ме</w:t>
      </w:r>
      <w:r>
        <w:rPr>
          <w:rFonts w:ascii="Times New Roman CYR" w:hAnsi="Times New Roman CYR" w:cs="Times New Roman CYR"/>
          <w:sz w:val="28"/>
          <w:szCs w:val="28"/>
        </w:rPr>
        <w:t xml:space="preserve">жличностной коммуникации: соционический подход // Развитие профессиональной и психологической культуры государственных служащих / А.В. Ботвинова Диагностика профессиональной и межличностной коммуникации: соционический подход // Развитие профессиональной и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культуры государственных служащих - М.: Изд-во "Научная книга", 2003. - 235 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Елагин Н. В. Социокультурная диагностика: теоретико-методологические и прикладные аспекты / Н.В. Елагин Социокультурная диагностика: теоретико-методологические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прикладные аспекты, 1863 г. - 345с.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Клименко А.В. Методология и стратегия акмеологического исследования / А.В. Клименко, В.В. Румынина Методология и стратегия акмеологического исследования. - М.: Дрофа, 2004. - 480 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Серафим (Чичагов). Житие препод</w:t>
      </w:r>
      <w:r>
        <w:rPr>
          <w:rFonts w:ascii="Times New Roman CYR" w:hAnsi="Times New Roman CYR" w:cs="Times New Roman CYR"/>
          <w:sz w:val="28"/>
          <w:szCs w:val="28"/>
        </w:rPr>
        <w:t>обного Серафима, Саровского чудотворца. 2-е издание, Серафимо-Дивеевский монастырь / Чичагов Житие преподобного Серафима, Саровского чудотворца. 2-е издание, Серафимо-Дивеевский монастырь, 1903 г. - 322с.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Степашкин В. А. Преподобный Серафим Саровский: пр</w:t>
      </w:r>
      <w:r>
        <w:rPr>
          <w:rFonts w:ascii="Times New Roman CYR" w:hAnsi="Times New Roman CYR" w:cs="Times New Roman CYR"/>
          <w:sz w:val="28"/>
          <w:szCs w:val="28"/>
        </w:rPr>
        <w:t>едания и факты. - 3-е издание, испр. и доп. - Саров: ЗАО «ИНФО» / В.А. Степашкин Преподобный Серафим Саровский: предания и факты, 2009. - 264 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Философия. Учебное пособие / Авт. кол. под рук. Ю.В. Осичнюка. - Киев: Фіта, 2004. - 384 c.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и общес</w:t>
      </w:r>
      <w:r>
        <w:rPr>
          <w:rFonts w:ascii="Times New Roman CYR" w:hAnsi="Times New Roman CYR" w:cs="Times New Roman CYR"/>
          <w:sz w:val="28"/>
          <w:szCs w:val="28"/>
        </w:rPr>
        <w:t>тво: Учебное пособие для учащихся / Л.Н. Боголюбов, Л.Ф. Иванова, А.Ю. Лазебникова и др. - 3-е изд. дораб. - М.: Просвещение, 2001. - 400 с.</w:t>
      </w:r>
    </w:p>
    <w:p w:rsidR="00000000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Чичагов Л. М., священник «Летопись Серафимо-Дивеевского монастыря» / Л.М. Чичагов священник «Летопись Серафимо-Ди</w:t>
      </w:r>
      <w:r>
        <w:rPr>
          <w:rFonts w:ascii="Times New Roman CYR" w:hAnsi="Times New Roman CYR" w:cs="Times New Roman CYR"/>
          <w:sz w:val="28"/>
          <w:szCs w:val="28"/>
        </w:rPr>
        <w:t>веевского монастыря» 1896 г. - 222с.</w:t>
      </w:r>
    </w:p>
    <w:p w:rsidR="00B511FA" w:rsidRDefault="00B51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Чуприна А.А. Духовно-нравственные аспекты формирования современной личности // Материалы второй Международной конференции. - Ставрополь: СевКавГТУ / А.А. Чуприна Духовно-нравственные аспекты формирования современной л</w:t>
      </w:r>
      <w:r>
        <w:rPr>
          <w:rFonts w:ascii="Times New Roman CYR" w:hAnsi="Times New Roman CYR" w:cs="Times New Roman CYR"/>
          <w:sz w:val="28"/>
          <w:szCs w:val="28"/>
        </w:rPr>
        <w:t>ичности, 2000. - 333 с.</w:t>
      </w:r>
    </w:p>
    <w:sectPr w:rsidR="00B511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0"/>
    <w:rsid w:val="00B511FA"/>
    <w:rsid w:val="00E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F1CED4-7BB8-48EC-A6B4-32E428C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5429</Words>
  <Characters>30947</Characters>
  <Application>Microsoft Office Word</Application>
  <DocSecurity>0</DocSecurity>
  <Lines>257</Lines>
  <Paragraphs>72</Paragraphs>
  <ScaleCrop>false</ScaleCrop>
  <Company/>
  <LinksUpToDate>false</LinksUpToDate>
  <CharactersWithSpaces>36304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2024-08-02T21:50:00Z</dcterms:created>
  <dcterms:modified xsi:type="dcterms:W3CDTF">2024-08-02T21:50:00Z</dcterms:modified>
</cp:coreProperties>
</file>