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C2" w:rsidRDefault="003A62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Ф.И.О. x</w:t>
      </w:r>
    </w:p>
    <w:p w:rsidR="003A62C2" w:rsidRDefault="003A62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Возраст 4 месяца</w:t>
      </w:r>
    </w:p>
    <w:p w:rsidR="003A62C2" w:rsidRDefault="003A62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Дата , год рождения  9.12.97.</w:t>
      </w:r>
    </w:p>
    <w:p w:rsidR="003A62C2" w:rsidRDefault="003A62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Адрес: г. Приволжск </w:t>
      </w:r>
    </w:p>
    <w:p w:rsidR="003A62C2" w:rsidRDefault="003A62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Дата и время поступления: 14 апреля 10ч.</w:t>
      </w:r>
    </w:p>
    <w:p w:rsidR="003A62C2" w:rsidRDefault="003A62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Каким учреждением направлен: детская поликлиника  г. Приволжска </w:t>
      </w:r>
    </w:p>
    <w:p w:rsidR="003A62C2" w:rsidRDefault="003A62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Диагноз перед отправлением: Аллергический конституциональный дерматит</w:t>
      </w:r>
    </w:p>
    <w:p w:rsidR="003A62C2" w:rsidRDefault="003A62C2">
      <w:pPr>
        <w:jc w:val="both"/>
        <w:rPr>
          <w:sz w:val="24"/>
        </w:rPr>
      </w:pPr>
    </w:p>
    <w:p w:rsidR="003A62C2" w:rsidRDefault="003A62C2">
      <w:pPr>
        <w:jc w:val="both"/>
        <w:rPr>
          <w:sz w:val="24"/>
        </w:rPr>
      </w:pPr>
    </w:p>
    <w:p w:rsidR="003A62C2" w:rsidRDefault="003A62C2">
      <w:pPr>
        <w:jc w:val="center"/>
        <w:rPr>
          <w:b/>
          <w:sz w:val="24"/>
        </w:rPr>
      </w:pPr>
      <w:r>
        <w:rPr>
          <w:b/>
          <w:sz w:val="24"/>
        </w:rPr>
        <w:t>ДИАГНОЗ КЛИНИЧЕСКИЙ.</w:t>
      </w:r>
    </w:p>
    <w:p w:rsidR="003A62C2" w:rsidRDefault="003A62C2">
      <w:pPr>
        <w:jc w:val="center"/>
        <w:rPr>
          <w:b/>
          <w:sz w:val="24"/>
        </w:rPr>
      </w:pPr>
    </w:p>
    <w:p w:rsidR="003A62C2" w:rsidRDefault="003A62C2">
      <w:pPr>
        <w:jc w:val="both"/>
        <w:rPr>
          <w:sz w:val="24"/>
        </w:rPr>
      </w:pPr>
    </w:p>
    <w:p w:rsidR="003A62C2" w:rsidRDefault="003A62C2">
      <w:pPr>
        <w:jc w:val="both"/>
        <w:rPr>
          <w:sz w:val="24"/>
        </w:rPr>
      </w:pPr>
    </w:p>
    <w:p w:rsidR="003A62C2" w:rsidRDefault="003A62C2">
      <w:pPr>
        <w:jc w:val="both"/>
        <w:rPr>
          <w:sz w:val="24"/>
        </w:rPr>
      </w:pPr>
      <w:bookmarkStart w:id="0" w:name="_GoBack"/>
      <w:r>
        <w:rPr>
          <w:sz w:val="24"/>
        </w:rPr>
        <w:t>А). Основной: Аллергический конституциональный дерматит, распространенная форма, манифестная фаза.</w:t>
      </w:r>
    </w:p>
    <w:p w:rsidR="003A62C2" w:rsidRDefault="003A62C2">
      <w:pPr>
        <w:jc w:val="both"/>
        <w:rPr>
          <w:sz w:val="24"/>
        </w:rPr>
      </w:pPr>
      <w:r>
        <w:rPr>
          <w:sz w:val="24"/>
        </w:rPr>
        <w:t>Б). Сопутствующий: Атопический диатез. Перинатальная постгипоксическая энцефал</w:t>
      </w:r>
      <w:r>
        <w:rPr>
          <w:sz w:val="24"/>
        </w:rPr>
        <w:t>о</w:t>
      </w:r>
      <w:r>
        <w:rPr>
          <w:sz w:val="24"/>
        </w:rPr>
        <w:t>патия, п.в.п., гипертензионный с-м.</w:t>
      </w:r>
    </w:p>
    <w:bookmarkEnd w:id="0"/>
    <w:p w:rsidR="003A62C2" w:rsidRDefault="003A62C2">
      <w:pPr>
        <w:jc w:val="both"/>
        <w:rPr>
          <w:sz w:val="24"/>
        </w:rPr>
      </w:pPr>
    </w:p>
    <w:p w:rsidR="003A62C2" w:rsidRDefault="003A62C2">
      <w:pPr>
        <w:jc w:val="both"/>
        <w:rPr>
          <w:sz w:val="24"/>
        </w:rPr>
      </w:pPr>
    </w:p>
    <w:p w:rsidR="003A62C2" w:rsidRDefault="003A62C2">
      <w:pPr>
        <w:jc w:val="center"/>
        <w:rPr>
          <w:b/>
          <w:sz w:val="24"/>
        </w:rPr>
      </w:pPr>
      <w:r>
        <w:rPr>
          <w:b/>
          <w:sz w:val="24"/>
        </w:rPr>
        <w:t>АНАМНЕЗ ЗАБОЛЕВАНИЯ.</w:t>
      </w:r>
    </w:p>
    <w:p w:rsidR="003A62C2" w:rsidRDefault="003A62C2">
      <w:pPr>
        <w:jc w:val="both"/>
        <w:rPr>
          <w:sz w:val="24"/>
        </w:rPr>
      </w:pPr>
    </w:p>
    <w:p w:rsidR="003A62C2" w:rsidRDefault="003A62C2">
      <w:pPr>
        <w:jc w:val="both"/>
        <w:rPr>
          <w:sz w:val="24"/>
        </w:rPr>
      </w:pPr>
    </w:p>
    <w:p w:rsidR="003A62C2" w:rsidRDefault="003A62C2">
      <w:pPr>
        <w:ind w:firstLine="567"/>
        <w:jc w:val="both"/>
        <w:rPr>
          <w:sz w:val="24"/>
        </w:rPr>
      </w:pPr>
      <w:r>
        <w:rPr>
          <w:sz w:val="24"/>
        </w:rPr>
        <w:t>Жалобы при поступлении: на высыпания на коже лица, сухость и шелушение  в области плеч, на  зуд кожи.</w:t>
      </w:r>
    </w:p>
    <w:p w:rsidR="003A62C2" w:rsidRDefault="003A62C2">
      <w:pPr>
        <w:ind w:firstLine="567"/>
        <w:jc w:val="both"/>
        <w:rPr>
          <w:sz w:val="24"/>
        </w:rPr>
      </w:pPr>
      <w:r>
        <w:rPr>
          <w:sz w:val="24"/>
        </w:rPr>
        <w:t>Начало заболевания: с 3-х месячного возраста, в связи с переходом с грудного  на цельное молоко, у ребенка появилась преходящая  гиперемия щек, усиливающаяся в вечернее время. Не смотря на хороший уход маме трудно было справляться с опрел</w:t>
      </w:r>
      <w:r>
        <w:rPr>
          <w:sz w:val="24"/>
        </w:rPr>
        <w:t>о</w:t>
      </w:r>
      <w:r>
        <w:rPr>
          <w:sz w:val="24"/>
        </w:rPr>
        <w:t>стями, которые стали появляться в подмышечных впадинах и на шее. Через две недели, после введения прикорма в виде манной каши, которую ребенок получал через бут</w:t>
      </w:r>
      <w:r>
        <w:rPr>
          <w:sz w:val="24"/>
        </w:rPr>
        <w:t>ы</w:t>
      </w:r>
      <w:r>
        <w:rPr>
          <w:sz w:val="24"/>
        </w:rPr>
        <w:t>лочку 3-4 раза в день, произошло обострение процесса: на щеках появилась ярко выр</w:t>
      </w:r>
      <w:r>
        <w:rPr>
          <w:sz w:val="24"/>
        </w:rPr>
        <w:t>а</w:t>
      </w:r>
      <w:r>
        <w:rPr>
          <w:sz w:val="24"/>
        </w:rPr>
        <w:t>женная папулезная сыпь, зуд. Периодически сыпь появлялась и в области лучезапяс</w:t>
      </w:r>
      <w:r>
        <w:rPr>
          <w:sz w:val="24"/>
        </w:rPr>
        <w:t>т</w:t>
      </w:r>
      <w:r>
        <w:rPr>
          <w:sz w:val="24"/>
        </w:rPr>
        <w:t>ных суставов. Кожа в области плеч стала сухой, отмечалось шелушение. Лечение не проводилось. Ребенок был направлен в клинику «Мать и Дитя».</w:t>
      </w:r>
    </w:p>
    <w:p w:rsidR="003A62C2" w:rsidRDefault="003A62C2">
      <w:pPr>
        <w:ind w:firstLine="567"/>
        <w:jc w:val="both"/>
        <w:rPr>
          <w:sz w:val="24"/>
        </w:rPr>
      </w:pPr>
      <w:r>
        <w:rPr>
          <w:sz w:val="24"/>
        </w:rPr>
        <w:t xml:space="preserve"> </w:t>
      </w:r>
    </w:p>
    <w:p w:rsidR="003A62C2" w:rsidRDefault="003A62C2">
      <w:pPr>
        <w:jc w:val="both"/>
        <w:rPr>
          <w:sz w:val="24"/>
        </w:rPr>
      </w:pPr>
    </w:p>
    <w:p w:rsidR="003A62C2" w:rsidRDefault="003A62C2">
      <w:pPr>
        <w:jc w:val="center"/>
        <w:rPr>
          <w:b/>
          <w:sz w:val="24"/>
        </w:rPr>
      </w:pPr>
      <w:r>
        <w:rPr>
          <w:b/>
          <w:sz w:val="24"/>
        </w:rPr>
        <w:t>АНАМНЕЗ ЖИЗНИ.</w:t>
      </w:r>
    </w:p>
    <w:p w:rsidR="003A62C2" w:rsidRDefault="003A62C2">
      <w:pPr>
        <w:jc w:val="center"/>
        <w:rPr>
          <w:sz w:val="24"/>
        </w:rPr>
      </w:pPr>
    </w:p>
    <w:p w:rsidR="003A62C2" w:rsidRDefault="003A62C2">
      <w:pPr>
        <w:jc w:val="both"/>
        <w:rPr>
          <w:sz w:val="24"/>
        </w:rPr>
      </w:pPr>
    </w:p>
    <w:p w:rsidR="003A62C2" w:rsidRDefault="003A62C2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Антенатальный период. Ребенок родился от второй беременности, вторых родов. Первая беременность (в 1992г.) протекала без патологии, лечения не проводилось, закончилась родами через естественные родовые пути в срок. Родился здоровый  мальчик. Течение настоящей беременности: всю беременность маму беспокоила г</w:t>
      </w:r>
      <w:r>
        <w:rPr>
          <w:sz w:val="24"/>
        </w:rPr>
        <w:t>о</w:t>
      </w:r>
      <w:r>
        <w:rPr>
          <w:sz w:val="24"/>
        </w:rPr>
        <w:t>ловная боль, бал ранний гестоз, во второй половине беременности почти каждый месяц  болела ОРВИ. В сроке 34 недели мама перенесла гнойный отит, когда пров</w:t>
      </w:r>
      <w:r>
        <w:rPr>
          <w:sz w:val="24"/>
        </w:rPr>
        <w:t>о</w:t>
      </w:r>
      <w:r>
        <w:rPr>
          <w:sz w:val="24"/>
        </w:rPr>
        <w:t>дилось лечение сульфаниламидными препаратами и каплями в уши, название кот</w:t>
      </w:r>
      <w:r>
        <w:rPr>
          <w:sz w:val="24"/>
        </w:rPr>
        <w:t>о</w:t>
      </w:r>
      <w:r>
        <w:rPr>
          <w:sz w:val="24"/>
        </w:rPr>
        <w:t xml:space="preserve">рых вспомнить затрудняется. С  20 недель и до родов ставился диагноз  анемия </w:t>
      </w:r>
      <w:r>
        <w:rPr>
          <w:sz w:val="24"/>
          <w:lang w:val="en-US"/>
        </w:rPr>
        <w:t>I</w:t>
      </w:r>
      <w:r>
        <w:rPr>
          <w:sz w:val="24"/>
        </w:rPr>
        <w:t xml:space="preserve">.     </w:t>
      </w:r>
    </w:p>
    <w:p w:rsidR="003A62C2" w:rsidRDefault="003A62C2">
      <w:pPr>
        <w:jc w:val="both"/>
        <w:rPr>
          <w:sz w:val="24"/>
        </w:rPr>
      </w:pPr>
      <w:r>
        <w:rPr>
          <w:sz w:val="24"/>
        </w:rPr>
        <w:t xml:space="preserve">            Во время беременности мама отдавала предпочтение овощным (картофель, кап</w:t>
      </w:r>
      <w:r>
        <w:rPr>
          <w:sz w:val="24"/>
        </w:rPr>
        <w:t>у</w:t>
      </w:r>
      <w:r>
        <w:rPr>
          <w:sz w:val="24"/>
        </w:rPr>
        <w:t xml:space="preserve">ста) и  молочным блюдам. Творог и мясо ела примерно три раза в неделю.                                                                                                                                                                       </w:t>
      </w:r>
    </w:p>
    <w:p w:rsidR="003A62C2" w:rsidRDefault="003A62C2">
      <w:pPr>
        <w:jc w:val="both"/>
        <w:rPr>
          <w:sz w:val="24"/>
        </w:rPr>
      </w:pPr>
      <w:r>
        <w:rPr>
          <w:sz w:val="24"/>
        </w:rPr>
        <w:t xml:space="preserve">        До 20 недель мама работала на ткацких станках (в цехе пыльно, шумно), затем б</w:t>
      </w:r>
      <w:r>
        <w:rPr>
          <w:sz w:val="24"/>
        </w:rPr>
        <w:t>ы</w:t>
      </w:r>
      <w:r>
        <w:rPr>
          <w:sz w:val="24"/>
        </w:rPr>
        <w:t>ла переведена на легкий труд, где профессиональных вредностей не было.</w:t>
      </w:r>
    </w:p>
    <w:p w:rsidR="003A62C2" w:rsidRDefault="003A62C2">
      <w:pPr>
        <w:jc w:val="both"/>
        <w:rPr>
          <w:sz w:val="24"/>
        </w:rPr>
      </w:pPr>
      <w:r>
        <w:rPr>
          <w:sz w:val="24"/>
        </w:rPr>
        <w:lastRenderedPageBreak/>
        <w:t xml:space="preserve">        Антенатальной профилактики рахита не проводилось.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Течение родов: первый период родов длился 5 часов, из которых  4,5 часа мама была дома. При поступления в род. дом был выполнен амниоцентез, и через 15 минут нача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ся второй период родов, который длился 15 минут. Третий период родов продолжался 10 минут. Акушерских вмешательств не производилось. Сведений по характеру окол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плодных вод и оценке новорожденного по шкале Апгар нет.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Заключение о развитии ребенка в антенатальном периоде: в антенатальном периоде произошла высокая антигенная нагрузка, связанная с ранним гестозом, нарушения в п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тании беременной, медикаментозной терапией. Неблагоприятными факторами являлись частые ОРВИ во </w:t>
      </w: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 xml:space="preserve"> половине беременности, анемия, профессиональные вредности, 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торым подвергалась мама в начале беременности.   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Период новорожденности.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Родился доношенным,  масса при рождении 3170 г,  длина при рождении 51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см. Ребенок родился с однократным обвитием пуповины. Закричал после отсасывания слизи. Родовой травмы не было.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Остаток пуповины отпал на 3 день,  пупочная рана зажила на 5 день. Был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 к груди через 1 сутки.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5 день выписан домой. Масса при выписке 3120г.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о развитии ребенка в период новорожденности: массо-ростовой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коэффициент =  62  - пренатальной гипотрофии не было. Ребенок родился в условии острой гипоксии.  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Вскармливание ребенка.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настоящее время находится на  искусственном  вскармливании. Был отнят от груди в 3 месяца и переведен на  цельное молоко. Прикорм введен  в  3,5  месяца в виде манной каши, которую ребенок получал из бутылочки 3-4 раза в день сначала по 100мл., а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том по 200мл. Режим питания –  7-8 раз в день через 3 часа, ночной перерыв соблюдае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ся не всегда. Соки получает с 1,5 месяца а с10мл, сейчас по 60 мл.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по  вскармливанию ребенка:  ранний перевод на искусственное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вскармливание; не правильный режим питания ( частые кормления, отсутствие ночного перерыва), неправильное введение каши и соков, отсутствие овощного пюре.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Сведения о динамике физического и психомоторного развития.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Держит голову с 2 мес. плохо. 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 в настоящее время 62 см -  4 коридор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масса   6500г.-4 коридор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окружность груди  41см – 4 коридор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Сумма коридоров - 12 –мезосоматотип, разность – 0 – развитие гармоничное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Психомоторное развитие. Линии развития: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Анализатор слуха - поворачивает голову в сторону источника звука;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Анализатор зрения – следит за двигающейся игрушкой;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Движение руки – держит в руках легкую игрушку;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Движения общие – держит голову, переворачивается на живот;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Речь – гулит (с 2 месяцев);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Эмоции – узнает мать, улыбается ей;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Заключение о психомоторном и  физическом  развитии ребенка:Физическое развитие гармоничное. Мезосоматотип. Психомоторное развитие соответствует возрасту.5. Св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дения о профилактических прививках.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БЦЖ в род. доме, полиомиелит – в 3 мес.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Перенесенные заболевания.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Аллергологический анамнез: с 3-х месячного возраста, в связи с переходом с грудного  на цельное молоко, у ребенка появилась преходящая  гиперемия щек, усил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вающаяся в вечернее время. Через две недели, после введения прикорма в виде манной каши, которую ребенок получал через бутылочку 3-4 раза в день, произошло обостр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процесса: на щеках появилась ярко выраженная папулезная сыпь, зуд. Периодич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ски сыпь появлялась и в области лучезапястных суставов. Кожа в области плеч стала сухой, отмечалось шелушение. 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Других заболеваний не было.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Жилищно-бытовые условия.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словам мамы, материально-бытовые условия   удовлетворительные, уход  за  ребе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ком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Достаточный, прогулки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Ежедневные, питание регулярное. Экономически обеспечены. 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Сведения о семье ребенка.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Мать – Лапшова Наталья Николаевна 25 лет, Яковлевский льно к-т, ткачиха. Здорова.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Отец – Лапшов Андрей Александрович, 29лет, Яковлевский льно к-т, слесарь. Здоров.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Профессиональных вредностей  и  вредных  привычек  отца  не отмечается. Мать раб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тает при вредных условиях труда: пыль, шум.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Наследственность не отягощена.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Генеалогическое древо.</w:t>
      </w:r>
    </w:p>
    <w:p w:rsidR="003A62C2" w:rsidRDefault="003A62C2">
      <w:pPr>
        <w:pStyle w:val="a3"/>
        <w:ind w:left="360"/>
        <w:rPr>
          <w:rFonts w:ascii="Times New Roman" w:hAnsi="Times New Roman"/>
          <w:sz w:val="24"/>
        </w:rPr>
      </w:pPr>
    </w:p>
    <w:p w:rsidR="003A62C2" w:rsidRDefault="003A62C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FI</w:t>
      </w:r>
      <w:r>
        <w:rPr>
          <w:rFonts w:ascii="Times New Roman" w:hAnsi="Times New Roman"/>
          <w:sz w:val="24"/>
        </w:rPr>
        <w:t xml:space="preserve">    1 – язвенная  болезнь желудка</w:t>
      </w:r>
    </w:p>
    <w:p w:rsidR="003A62C2" w:rsidRDefault="003A62C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2 – гипертоническая болезнь</w:t>
      </w:r>
    </w:p>
    <w:p w:rsidR="003A62C2" w:rsidRDefault="003A62C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3 – гипертоническая болезнь, инфаркт миокарда</w:t>
      </w:r>
    </w:p>
    <w:p w:rsidR="003A62C2" w:rsidRDefault="003A62C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4 – экзема</w:t>
      </w:r>
    </w:p>
    <w:p w:rsidR="003A62C2" w:rsidRDefault="003A62C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FII</w:t>
      </w:r>
      <w:r>
        <w:rPr>
          <w:rFonts w:ascii="Times New Roman" w:hAnsi="Times New Roman"/>
          <w:sz w:val="24"/>
        </w:rPr>
        <w:t xml:space="preserve">   1 – здоров</w:t>
      </w:r>
    </w:p>
    <w:p w:rsidR="003A62C2" w:rsidRDefault="003A62C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2 – здорова</w:t>
      </w:r>
    </w:p>
    <w:p w:rsidR="003A62C2" w:rsidRDefault="003A62C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3 – гипертоническая болезнь</w:t>
      </w:r>
    </w:p>
    <w:p w:rsidR="003A62C2" w:rsidRDefault="003A62C2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FIII</w:t>
      </w:r>
      <w:r>
        <w:rPr>
          <w:rFonts w:ascii="Times New Roman" w:hAnsi="Times New Roman"/>
          <w:sz w:val="24"/>
        </w:rPr>
        <w:t xml:space="preserve">  1 – здоров </w:t>
      </w:r>
    </w:p>
    <w:p w:rsidR="003A62C2" w:rsidRDefault="003A62C2">
      <w:pPr>
        <w:pStyle w:val="a3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III. ОБЪЕКТИВНОЕ ИССЛЕДОВАНИЕ.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состояние ребенка удовлетворительное.  Вес 6500 г,  рост 62 см,  окружность 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ловы 41 см, окружность грудной клетки 41 см. Кожные покровы бледно-розовые, в 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ласти волосистой части головы - гнейс. На лице в области щёк – выраженная папулё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ная сыпь; в области плеч кожные покровы сухие, шелушатся. Опрелости на шее и по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lastRenderedPageBreak/>
        <w:t>мышечных впадинах. Видимые слизистые бледно-розового цвета, чистые. Подкожная клетчатка выражена умеренно. Тургор тканей удовлетворительный. Отеков нет. М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шечная система  развита удовлетворительно, тонус мышц несколько снижен. Лимфат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ческие узлы не увеличены, при пальпации безболезненные, единичные по основным группам. Череп  брахикранический. Большой родничок 2,0/2,0 на уровне костей черепа.  Края плотные. Craniotabes, "четки", "браслеты" не определяются. Форма суставов не изменена,  болезненности,  припухлости, гиперемии не отмечается, объем движений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хранен.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Органы дыхания.  Дыхание свободное через нос. Отделяемого нет.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Грудная клетка цилиндрической формы. Число дыхательных движений 34/мин,  дых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ние ритмичное. Вспомогательная мускулатура и крылья носа не участвуют  в  акте  д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хания. Одышки нет. При пальпации грудная клетка эластичная,  безболезненная.  Пе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куторный звук – ясный легочный.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аускультации легких дыхание пуэрильное.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Органы кровообращения.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лучевых артериях пульс синхронный, удовлетворительного наполнения, ритмичный. Частота пульса 130 ударов/мин. Стенки артерии эластичные. При осмотре сердечная область не изменена. Сердечный толчок не виден. Верхушечный толчок  пальпируется  в  V  межреберье  на 1 см кнаружи от левой среднеключичной линии,  локализованный, умеренной высоты и силы, не резистентный. Кошачье мурлыканье не определяется.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Границы относительной сердечной тупости: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Правая - по правому краю грудины.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Левая - 1см кнаружи от левой среднеключичной линии.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Верхняя - II ребро по левой окологрудинной линии.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Границы абсолютной сердечной тупости: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Правая - по левому краю грудины.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Левая - по левой среднеключичной линии.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Верхняя - III ребро по левой окологрудинной линии.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аускультации тоны сердца ясные, ритмичные.  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Органы пищеварения и брюшной полости.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Аппетит удовлетворительный. Часто отмечаются срыгивания.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Слизистая оболочка полости рта  розовая,  влажная, без патологических налетов и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сыпаний. Зев спокоен.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Миндалины в   пределах   небных  дужек,  патологических  изменений  не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отмечается. Язык розовый, влажный, чистый. Живот округлой   формы,   мягкий,  бе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болезненный,  доступен  глубокой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пальпации во всех отделах.  Свободная жидкость в брюшной полости не определяется.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Печень и селезенка пальпируются на 3см ниже реберной дуги, безболезненные, повер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>ность гладкая.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Мочеполовая система.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Мочеиспускание свободное,  безболезненное. Цвет мочи соломенно-желтый, без патологических примесей, запах - без особенностей. Припухлости и гиперемии кожи в поясничной области  нет.  Болезненности при  надавливании  на  поясницу  нет.  Почки не пальпируются.  Симптом Пастернацкого отрицательный с обеих сторон. Наружные </w:t>
      </w:r>
      <w:r>
        <w:rPr>
          <w:rFonts w:ascii="Times New Roman" w:hAnsi="Times New Roman"/>
          <w:sz w:val="24"/>
        </w:rPr>
        <w:lastRenderedPageBreak/>
        <w:t>половые  органы  сформированы  по  женскому типу,  правильно. Пороков развития, признаков воспаления нет.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Нервная система.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Имеет место  повышенная  возбудимость. Сон беспокойный. Отмечается пов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шенная потливость.  Сухожильные  рефлексы  симметричные, живые. Определяются следующие рефлексы: поисковый, верхний Ландау, арбикулопальпебральный и рефлекс Моро. Мененгиальных симптомов нет. Отмечается повышенной потливость, дермогр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физм розовый.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Органы чувств.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Состояние зрения,  слуха,  обоняния, вкуса, кожной чувствительности не наруш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но.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Предварительное заключение.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Аллергический конституциональный дерматит, распространенная форма, фаза 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нифестации. Постгипоксическая энцефалопатия, п.в.п., гипертензионный синдром.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 Данные лабораторных и инструментальных исследований.</w:t>
      </w:r>
    </w:p>
    <w:p w:rsidR="003A62C2" w:rsidRDefault="003A62C2">
      <w:pPr>
        <w:pStyle w:val="a3"/>
        <w:jc w:val="both"/>
        <w:rPr>
          <w:rFonts w:ascii="Times New Roman" w:hAnsi="Times New Roman"/>
          <w:b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Общий анализ крови от 15.04.98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Эр. – 3,69т/л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</w:rPr>
        <w:t xml:space="preserve"> – 115г/л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ЦП – 0,97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Лейк. – 11,0г/л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Эоз. – 3%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Пал. – 1%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Сегм. – 18%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Мон. – 5%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Лимф. – 73%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СОЭ – 40мм/ч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От 20.04.98.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Эр. – 3,93т/л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</w:rPr>
        <w:t xml:space="preserve"> – 111г/л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ЦП – 0,85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Лейк. – 12,0г/л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Эоз. – 4%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Пал. – 2%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Сегм. – 20%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Мон. – 3%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Лимф. – 71%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СОЭ – 24мм/ч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Биохимический анализ крови от 20.04.98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Мочевина – 4,82 ммоль/л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Креатинин – 30,9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белок – 77,2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Билирубин – </w:t>
      </w:r>
      <w:r>
        <w:rPr>
          <w:rFonts w:ascii="Times New Roman" w:hAnsi="Times New Roman"/>
          <w:sz w:val="24"/>
          <w:lang w:val="en-US"/>
        </w:rPr>
        <w:t>N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Трансаминаза АСТ – 1,95 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Трансаминаза АЛТ – 3,36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Щелочная фосфотаза – 865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JgG</w:t>
      </w:r>
      <w:r>
        <w:rPr>
          <w:rFonts w:ascii="Times New Roman" w:hAnsi="Times New Roman"/>
          <w:sz w:val="24"/>
        </w:rPr>
        <w:t xml:space="preserve"> – 150 МЕ/мл</w:t>
      </w:r>
    </w:p>
    <w:p w:rsidR="003A62C2" w:rsidRDefault="003A62C2">
      <w:pPr>
        <w:pStyle w:val="a3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JgE</w:t>
      </w:r>
      <w:r>
        <w:rPr>
          <w:rFonts w:ascii="Times New Roman" w:hAnsi="Times New Roman"/>
          <w:sz w:val="24"/>
        </w:rPr>
        <w:t xml:space="preserve"> -  350 МЕ/мл</w:t>
      </w:r>
    </w:p>
    <w:p w:rsidR="003A62C2" w:rsidRDefault="003A62C2">
      <w:pPr>
        <w:pStyle w:val="a3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JgM</w:t>
      </w:r>
      <w:r>
        <w:rPr>
          <w:rFonts w:ascii="Times New Roman" w:hAnsi="Times New Roman"/>
          <w:sz w:val="24"/>
        </w:rPr>
        <w:t xml:space="preserve"> – 220 МЕ/мл</w:t>
      </w:r>
    </w:p>
    <w:p w:rsidR="003A62C2" w:rsidRDefault="003A62C2">
      <w:pPr>
        <w:pStyle w:val="a3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JgA</w:t>
      </w:r>
      <w:r>
        <w:rPr>
          <w:rFonts w:ascii="Times New Roman" w:hAnsi="Times New Roman"/>
          <w:sz w:val="24"/>
        </w:rPr>
        <w:t xml:space="preserve"> – 37 МЕ/мл</w:t>
      </w:r>
    </w:p>
    <w:p w:rsidR="003A62C2" w:rsidRDefault="003A62C2">
      <w:pPr>
        <w:pStyle w:val="a3"/>
        <w:ind w:left="360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Белковые фракции: А- 49%; а1-5,8; а2-12,5; В-13,5; Г-18,2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белок-77,2г/л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Первичное иммунологическое обследование: 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Тлимф. – 50%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Влимф. – 8%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Фагоцитоз – 71%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анализ мочи от 17.04.98.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 – сол.-желт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Реакция – кисл.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Удельный вес – 1000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Белок – отс.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Лейк. – единич.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Плоские – единич.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мочи от 23.04.98. 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Желч. – отр.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Уробилин – отр.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Копрологическое исследование.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Конс. – кашицеобразная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 – желтый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Мыла - +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Крахмал - +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Эритр. – нет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Эпит. – нет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Прост. – нет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Яйца глистов – нет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УЗИ органов брюшной полости: патологии нет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 Нейросонография: структуры мозга располагаются правильно, наблюдаются ум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ренные гипертензионные изменения. Пульсация сосудов усилена.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Оценка результатов лабораторных и инструментальных исследований.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общем анализе крови отмечается резко ускоренное СОЭ, лимфоцитоз. Отмеч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ется дисиммуноглабулинемия – повышенное содержание JgG, JgE, JgM при снижении JgA. При биохимическом исследовании крови установлена диспротеиеномия с  умен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lastRenderedPageBreak/>
        <w:t>шением содержания альбуминов и повышением глобулиновых фракций, преимущ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ственно гамма-глобулинов, а также повышение содержания трансаминазы АСТ и АЛТ ,при нормальных значениях билирубина. Ускоренное СОЭ, лимфоцитоз, повышение уровня JgM, JgG, трансаминазы АСТ и АЛТ, а также увеличением печени и селезенки вероятно связаны с внутриутробным инфицированием. Для уточнения этого был назн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чен анализ крови на внутриутробную инфекцию (результаты пока не известны). Копр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логический анализ и общий анализ мочи патологии не выявили. 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Графическое изображение симптомов болезни и лечения </w:t>
      </w:r>
    </w:p>
    <w:p w:rsidR="003A62C2" w:rsidRDefault="00FA3B08">
      <w:pPr>
        <w:pStyle w:val="a3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45720</wp:posOffset>
                </wp:positionV>
                <wp:extent cx="4307205" cy="12306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205" cy="1230630"/>
                          <a:chOff x="2451" y="5928"/>
                          <a:chExt cx="6783" cy="1938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793" y="5928"/>
                            <a:ext cx="0" cy="18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5073" y="5928"/>
                            <a:ext cx="0" cy="18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7353" y="5985"/>
                            <a:ext cx="0" cy="18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2451" y="7524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4788" y="7524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7068" y="7524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3078" y="7524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3363" y="7524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3648" y="7524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3933" y="7524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4218" y="7524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5301" y="7524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5586" y="7524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5871" y="7524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6156" y="7524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6441" y="7524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7638" y="7524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7923" y="7524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208" y="7524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8493" y="7524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8778" y="7524"/>
                            <a:ext cx="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.55pt;margin-top:3.6pt;width:339.15pt;height:96.9pt;z-index:251657728" coordorigin="2451,5928" coordsize="6783,1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" o:allowincell="f">
                <v:line id="Line 3" o:spid="_x0000_s1027" style="position:absolute;visibility:visible;mso-wrap-style:square" from="2793,5928" to="2793,7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pUdMMAAADaAAAADwAAAGRycy9kb3ducmV2LnhtbESPQWvCQBSE74L/YXlCb3VjENHoKiII&#10;YqEQW8HjM/uahGbfhuwa0/x6Vyh4HGbmG2a16UwlWmpcaVnBZByBIM6sLjlX8P21f5+DcB5ZY2WZ&#10;FPyRg816OFhhou2dU2pPPhcBwi5BBYX3dSKlywoy6Ma2Jg7ej20M+iCbXOoG7wFuKhlH0UwaLDks&#10;FFjTrqDs93QzClDuej9Pu4/p4mzk5XM7O1/7o1Jvo267BOGp86/wf/ugFcTwvBJu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aVHTDAAAA2gAAAA8AAAAAAAAAAAAA&#10;AAAAoQIAAGRycy9kb3ducmV2LnhtbFBLBQYAAAAABAAEAPkAAACRAwAAAAA=&#10;">
                  <v:stroke startarrow="block"/>
                </v:line>
                <v:line id="Line 4" o:spid="_x0000_s1028" style="position:absolute;visibility:visible;mso-wrap-style:square" from="5073,5928" to="5073,7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bx78IAAADaAAAADwAAAGRycy9kb3ducmV2LnhtbESP3YrCMBSE7wXfIRxh7zTVFdFqFBEE&#10;WUHwD7w8Nse22JyUJmrXpzeC4OUwM98wk1ltCnGnyuWWFXQ7EQjixOqcUwWH/bI9BOE8ssbCMin4&#10;JwezabMxwVjbB2/pvvOpCBB2MSrIvC9jKV2SkUHXsSVx8C62MuiDrFKpK3wEuClkL4oG0mDOYSHD&#10;khYZJdfdzShAuXj64bZe90dHI0+b+eB4fv4p9dOq52MQnmr/DX/aK63gF95Xwg2Q0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5bx78IAAADaAAAADwAAAAAAAAAAAAAA&#10;AAChAgAAZHJzL2Rvd25yZXYueG1sUEsFBgAAAAAEAAQA+QAAAJADAAAAAA==&#10;">
                  <v:stroke startarrow="block"/>
                </v:line>
                <v:line id="Line 5" o:spid="_x0000_s1029" style="position:absolute;visibility:visible;mso-wrap-style:square" from="7353,5985" to="7353,7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9pm8MAAADaAAAADwAAAGRycy9kb3ducmV2LnhtbESP3YrCMBSE7wXfIZwF7zRdEXG7pkUE&#10;QRQW/Cns5dnm2Babk9JE7fr0RhC8HGbmG2aedqYWV2pdZVnB5ygCQZxbXXGh4HhYDWcgnEfWWFsm&#10;Bf/kIE36vTnG2t54R9e9L0SAsItRQel9E0vp8pIMupFtiIN3sq1BH2RbSN3iLcBNLcdRNJUGKw4L&#10;JTa0LCk/7y9GAcrl3c923XbylRn5+7OYZn/3jVKDj27xDcJT59/hV3utFUzgeSXcAJk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/aZvDAAAA2gAAAA8AAAAAAAAAAAAA&#10;AAAAoQIAAGRycy9kb3ducmV2LnhtbFBLBQYAAAAABAAEAPkAAACRAwAAAAA=&#10;">
                  <v:stroke startarrow="block"/>
                </v:line>
                <v:line id="Line 6" o:spid="_x0000_s1030" style="position:absolute;visibility:visible;mso-wrap-style:square" from="2451,7524" to="4617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7" o:spid="_x0000_s1031" style="position:absolute;visibility:visible;mso-wrap-style:square" from="4788,7524" to="6954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8" o:spid="_x0000_s1032" style="position:absolute;visibility:visible;mso-wrap-style:square" from="7068,7524" to="9234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9" o:spid="_x0000_s1033" style="position:absolute;visibility:visible;mso-wrap-style:square" from="3078,7524" to="3078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0" o:spid="_x0000_s1034" style="position:absolute;visibility:visible;mso-wrap-style:square" from="3363,7524" to="3363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1" o:spid="_x0000_s1035" style="position:absolute;visibility:visible;mso-wrap-style:square" from="3648,7524" to="3648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2" o:spid="_x0000_s1036" style="position:absolute;visibility:visible;mso-wrap-style:square" from="3933,7524" to="3933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3" o:spid="_x0000_s1037" style="position:absolute;visibility:visible;mso-wrap-style:square" from="4218,7524" to="4218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4" o:spid="_x0000_s1038" style="position:absolute;visibility:visible;mso-wrap-style:square" from="5301,7524" to="5301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5" o:spid="_x0000_s1039" style="position:absolute;visibility:visible;mso-wrap-style:square" from="5586,7524" to="5586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6" o:spid="_x0000_s1040" style="position:absolute;visibility:visible;mso-wrap-style:square" from="5871,7524" to="5871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7" o:spid="_x0000_s1041" style="position:absolute;visibility:visible;mso-wrap-style:square" from="6156,7524" to="6156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8" o:spid="_x0000_s1042" style="position:absolute;visibility:visible;mso-wrap-style:square" from="6441,7524" to="6441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9" o:spid="_x0000_s1043" style="position:absolute;visibility:visible;mso-wrap-style:square" from="7638,7524" to="7638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0" o:spid="_x0000_s1044" style="position:absolute;visibility:visible;mso-wrap-style:square" from="7923,7524" to="7923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1" o:spid="_x0000_s1045" style="position:absolute;visibility:visible;mso-wrap-style:square" from="8208,7524" to="8208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2" o:spid="_x0000_s1046" style="position:absolute;visibility:visible;mso-wrap-style:square" from="8493,7524" to="8493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3" o:spid="_x0000_s1047" style="position:absolute;visibility:visible;mso-wrap-style:square" from="8778,7524" to="8778,7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</v:group>
            </w:pict>
          </mc:Fallback>
        </mc:AlternateContent>
      </w:r>
      <w:r w:rsidR="003A62C2">
        <w:rPr>
          <w:rFonts w:ascii="Times New Roman" w:hAnsi="Times New Roman"/>
          <w:sz w:val="24"/>
        </w:rPr>
        <w:tab/>
        <w:t>Д</w:t>
      </w:r>
      <w:r w:rsidR="003A62C2">
        <w:rPr>
          <w:rFonts w:ascii="Times New Roman" w:hAnsi="Times New Roman"/>
          <w:sz w:val="24"/>
        </w:rPr>
        <w:tab/>
      </w:r>
      <w:r w:rsidR="003A62C2">
        <w:rPr>
          <w:rFonts w:ascii="Times New Roman" w:hAnsi="Times New Roman"/>
          <w:sz w:val="24"/>
        </w:rPr>
        <w:tab/>
      </w:r>
      <w:r w:rsidR="003A62C2">
        <w:rPr>
          <w:rFonts w:ascii="Times New Roman" w:hAnsi="Times New Roman"/>
          <w:sz w:val="24"/>
        </w:rPr>
        <w:tab/>
        <w:t>П</w:t>
      </w:r>
      <w:r w:rsidR="003A62C2">
        <w:rPr>
          <w:rFonts w:ascii="Times New Roman" w:hAnsi="Times New Roman"/>
          <w:sz w:val="24"/>
        </w:rPr>
        <w:tab/>
      </w:r>
      <w:r w:rsidR="003A62C2">
        <w:rPr>
          <w:rFonts w:ascii="Times New Roman" w:hAnsi="Times New Roman"/>
          <w:sz w:val="24"/>
        </w:rPr>
        <w:tab/>
      </w:r>
      <w:r w:rsidR="003A62C2">
        <w:rPr>
          <w:rFonts w:ascii="Times New Roman" w:hAnsi="Times New Roman"/>
          <w:sz w:val="24"/>
        </w:rPr>
        <w:tab/>
        <w:t>Т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38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134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36,7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37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133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36,6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36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132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36,5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35</w:t>
      </w:r>
      <w:r>
        <w:rPr>
          <w:rFonts w:ascii="Times New Roman" w:hAnsi="Times New Roman"/>
          <w:sz w:val="24"/>
        </w:rPr>
        <w:tab/>
        <w:t xml:space="preserve">            </w:t>
      </w:r>
      <w:r>
        <w:rPr>
          <w:rFonts w:ascii="Times New Roman" w:hAnsi="Times New Roman"/>
          <w:sz w:val="24"/>
        </w:rPr>
        <w:tab/>
        <w:t>131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36,4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34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130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36,3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25 27 28 29 30             25 27 28 29 30               25 27 28 29 30    дата  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V. Дневники.</w:t>
      </w:r>
    </w:p>
    <w:p w:rsidR="003A62C2" w:rsidRDefault="003A62C2">
      <w:pPr>
        <w:pStyle w:val="a3"/>
        <w:jc w:val="both"/>
        <w:rPr>
          <w:rFonts w:ascii="Times New Roman" w:hAnsi="Times New Roman"/>
          <w:b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27.04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Данные обследования больного</w:t>
      </w:r>
      <w:r>
        <w:rPr>
          <w:rFonts w:ascii="Times New Roman" w:hAnsi="Times New Roman"/>
          <w:sz w:val="24"/>
        </w:rPr>
        <w:tab/>
        <w:t xml:space="preserve">                      Назначения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 С 36,4                    Состояние ребенка удовлетворительное.               Диетотерапия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 130 уд./м               Ночь провел спокойно. На лице – выра-                смесь «Нутри-соя»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ЧД 34/м                     женная  папулезная сыпь, в области  плеч -           по 160мл ч/з 3,5ч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Кожа сухая, шелушится. Отмечается                    Тавегил по 1/4т.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кожный зуд. Со стороны внутренних                    2р. в день                                                                                                                                                                                   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органов без изменений.                                           Местно: мазь (ди-                                        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медрол и анасте-              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зин)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28.04                       Состояние ребенка удовлетворительное.         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 36,6                      На щеках – слабо выраженная папулезная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 134уд./м              сыпь.В области плеч кожа сухая. Отмеча-                     То же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ЧД 37/м                   ется незначительный кожный зуд. Со сто-                                                      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роны внутренних органов без изменений.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Физиологические отправления в норме.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0" w:type="dxa"/>
        <w:tblLayout w:type="fixed"/>
        <w:tblLook w:val="0000" w:firstRow="0" w:lastRow="0" w:firstColumn="0" w:lastColumn="0" w:noHBand="0" w:noVBand="0"/>
      </w:tblPr>
      <w:tblGrid>
        <w:gridCol w:w="1708"/>
        <w:gridCol w:w="3633"/>
        <w:gridCol w:w="3282"/>
      </w:tblGrid>
      <w:tr w:rsidR="003A62C2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708" w:type="dxa"/>
            <w:vAlign w:val="center"/>
          </w:tcPr>
          <w:p w:rsidR="003A62C2" w:rsidRDefault="003A62C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  <w:p w:rsidR="003A62C2" w:rsidRDefault="003A62C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Т=36,3</w:t>
            </w:r>
          </w:p>
          <w:p w:rsidR="003A62C2" w:rsidRDefault="003A62C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 132уд/мин</w:t>
            </w:r>
          </w:p>
          <w:p w:rsidR="003A62C2" w:rsidRDefault="003A62C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ЧД 35/мин</w:t>
            </w:r>
          </w:p>
        </w:tc>
        <w:tc>
          <w:tcPr>
            <w:tcW w:w="3633" w:type="dxa"/>
            <w:vAlign w:val="center"/>
          </w:tcPr>
          <w:p w:rsidR="003A62C2" w:rsidRDefault="003A62C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удовлетворительное. На щеках – слабая гиперемия и единичные папулезные элеме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ты. Зуда нет. Со стороны вну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ренних органов без изменений.  Физиологические отправления в норме</w:t>
            </w:r>
          </w:p>
        </w:tc>
        <w:tc>
          <w:tcPr>
            <w:tcW w:w="3282" w:type="dxa"/>
            <w:vAlign w:val="center"/>
          </w:tcPr>
          <w:p w:rsidR="003A62C2" w:rsidRDefault="003A62C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Отм. местное                                                                                              лечение</w:t>
            </w:r>
          </w:p>
        </w:tc>
      </w:tr>
    </w:tbl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30.04.                       Состояние удовлетворительное.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 36,7                       На лице небольшая гиперемия щек.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 133уд/м                 Зуда нет. Со стороны внутренних                                    Отм. Тавегил    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ЧД 38/м                     органов без особенностей.   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Фиэиологические отправления в норме.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</w:p>
    <w:p w:rsidR="003A62C2" w:rsidRDefault="003A62C2">
      <w:pPr>
        <w:pStyle w:val="a3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VI. Дифференциальный диагноз.              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заболевание необходимо дифференцировать с другими аллергодерматоз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ми с преимущественно кожными проявлениями, так как  эти заболевания характериз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ются наличием кожных высыпаний, кожного зуда, определенных изменений в биох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мическом исследовании крови и в иммунном статусе, указаний на внутриутробную 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тигенную стимуляцию плода, отягощенной аллергическими заболеваниями насле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ственности.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из всех аллергодерматозов аллергический конституциональный дерматит явл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ется самым легким заболеванием, которое формируется в первые 3 месяца жизни, когда как истинная экзема встречается у детей более старшего возраста, а нейродермит фо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мируется еще позже чем экзема,так как эти заболевания трансформируются друг в др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га. Хотя встречается и исключение из правил, и нейродермит формируется без фазы э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земы. Морфологические элементы аллергодерматозов различны: при истинной детской экземе характерно наличие микровезикул с серозным содержимым и вялой покрышкой, после вскрытия которой образуются экзематозные колодцы, что не характерно для а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лергического конституционального дерматита. Морфологические элементы нейроде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мита имеют свою особенность: это наличие сливающихся папул, инфильтрация и лих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низация кожи, трещин и экскореации ,характерен симптом «штриховки гравировщика», что не встречается при дерматите. Некоторые особенности имеет и локализация кожн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процесса: при конституциональном дерматите ( локализованная форма)- на лице  и голове, но при распространенной форме процесс может локализоваться и на теле, и на конечностях. При нейродермите – преимущественно на тыле кистей, локтевых и подк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ленных сгибов. Для всех заболеваний характерен кожный зуд. Но интенсивность его различна: от незначительного при конституциональном дерматите до интенсивного при нейродермите и экземе. При аллергическом конституциональном дерматите физиология кожи не нарушается, что происходит при экземе: белый дермографизм. А при переходе истинной экземы в нейродермит кожа приобретает желтовато-серый цвет, становится сухой, волосы тонкими и тусклыми.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Таким образом необходимо дифференцировать различные виды аллергодерм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тозов, так как при отсутствии устранения антигенной стимуляции или при неэффекти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ности лечения аллергический процесс постепенно будет трансформироваться в более тяжелую форму, лечение которой может отличаться.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VII. Диагоноз и его обоснование (окончательный диагноз).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Клинический диагноз устанавливается на основании жалоб на ярко выраженные папулезные высыпания на коже лица в области щек, сопровождающиеся зудом; пери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дически появляющуюся сыпь  в области лучезапястных суставов; на сухость и шелуш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кожи в области плеч. Из анамнеза заболевания выясняется связь начала и ухудш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течения кожного процесса с пищевыми факторами: заболевание началось после п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ревода ребенка с естественного вскармливания на искусственное в виде цельного мол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lastRenderedPageBreak/>
        <w:t>ка, а обострение процесса после введения прикорма в виде манной каши на цельном молоке. Следовательно, мы имеем дело с заболеванием, сопровождающимся воспал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тельными изменениями на коже, провоцируемыми пищевыми продуктами. Такая зав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симость обнаруживается при аллергических заболеваниях.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Итак, из анамнеза заболевания мы узнаем о непереносимости цельного коровьего молока, которое относится к группе облигатных аллергенов, либо усиливающих ант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генность пищевых белков, повышающих проницаемость ж.к.т. (легко усвояемые угл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воды). Из анамнеза жизни выясняется наличие у родственников больной (бабушка по материнской линии) аллергического заболевания – экземы, что позволяет высказать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дозрение об их генетической обусловленности. Наличие иммунологических механизмов аллергических реакций подтверждается параклиническим обследованием, которые св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детельствуют о нарушениях в иммунной системе: высокий уровень </w:t>
      </w:r>
      <w:r>
        <w:rPr>
          <w:rFonts w:ascii="Times New Roman" w:hAnsi="Times New Roman"/>
          <w:sz w:val="24"/>
          <w:lang w:val="en-US"/>
        </w:rPr>
        <w:t>Jg</w:t>
      </w:r>
      <w:r>
        <w:rPr>
          <w:rFonts w:ascii="Times New Roman" w:hAnsi="Times New Roman"/>
          <w:sz w:val="24"/>
        </w:rPr>
        <w:t xml:space="preserve">Е и </w:t>
      </w:r>
      <w:r>
        <w:rPr>
          <w:rFonts w:ascii="Times New Roman" w:hAnsi="Times New Roman"/>
          <w:sz w:val="24"/>
          <w:lang w:val="en-US"/>
        </w:rPr>
        <w:t>JgG</w:t>
      </w:r>
      <w:r>
        <w:rPr>
          <w:rFonts w:ascii="Times New Roman" w:hAnsi="Times New Roman"/>
          <w:sz w:val="24"/>
        </w:rPr>
        <w:t>. Обобщая вышеизложенное, можно сказать, что в данном случае речь идет о конституционально обусловленном состоянии, характеризующемся иммунологической интолерантностью по отношению к антигенным субстанциям неинфекционной природы, что дает основ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ние говорить о наличии у ребенка диатеза. Речь идет об атопическом диатезе, т.к. в г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неалогическом анамнезе нет указаний на наличие аутоиммунных заболеваний, пов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шенной чувствительности кожи к УФО, связи клинических проявлений с инфекцио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ным влиянием, а также то, что клинические симптомы болезни провоцируются пищ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выми антигенами говорит об отсутствии у больной признаков аутоаллергического ди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теза. Также у ребенка нет и инфекционно-аллергического диатеза, т.к. в качестве пуск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вого выступает инфекционный агент, при этом клиническим выражением будут разли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>ного рода васкулиты, не отмеченные у нашей больной. Удевочки выражены нейровег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тативные особенности, которые присущи детям с атопическим диатезом.(увеличенное потоотделение).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у данного ребенка уже имеет место не предрасположенность, а манифестир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вавшийся дерматоаллергоз. Так как у больной не установлено сочетания кожных проя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лений с поражением слизистых оболочек, следовательно, можно говорить о преимущ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ственно кожныхаллергических синдромах. Исходя из клинической картины : скло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ность к возникновению упорных опрелостей в необычных местах (шейная, локтевая складки), даже при хорошем уходе. Типична переходящая эритема в области щек, ус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ливаущаяся в ночное время. На волосистой части головы определяется гнейс.  Данная клиническая картина характерна для аллергического конституционального дерматита фазы манифестации (наличие развернутой картины клинико-параклинических синдр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мов заболевания). Форма процесса распространенная, т.к. при сохраняющейся антиге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ной стимуляции процесс с латеральной  поверхности щек и волосистой части головы распространился на наружние поверхности плеч, на лучезапястные суставы. Появился кожный зуд.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У ребенка имеется и сопутствующий диагноз: перинатальная постгипоксическая энцефалопатия, п.в.п., гипертензионный синдром.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Окончательный клинический диагноз: Аллергический конституциональный дерматит, распространенная форма, манифестная фаза. Атопический диатез. Перин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тальная постгипоксическая энцефалопатия, п.в.п. гипертензионный синдром.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VIII. Этиопатогенез.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существенной особенностью детей с дерматоаллергозами экзогенной неинфекционной природы является нарушение иммунологической толерантности по отношению к антигенным воздействиям и биологически активным веществам. В фо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мировании толерантности к антигенам, поступающим в организм извне,условно можно </w:t>
      </w:r>
      <w:r>
        <w:rPr>
          <w:rFonts w:ascii="Times New Roman" w:hAnsi="Times New Roman"/>
          <w:sz w:val="24"/>
        </w:rPr>
        <w:lastRenderedPageBreak/>
        <w:t>выделить два главных механизма, работающих строго совместно. Первый – иммунная эксклюзия антигенов, в которой ведущую роль играет местный секреторный иммун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тет, дополняемый неиммунологическими механизмами элиминации и разрушении 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тигена. Второй – системная толерантность по отношению к тем часто не большим 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личествам антигенов, которые проникают через барьеры слизистых оболочек.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Механизмы формирования «оральной» толерантности к антигенам. Проникнов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иммуногенных молекул пищи через кишечный барьер может осущесвляться тремя способами: сквозь цилиндрический эпителий, покрывающий ворсинки; через эпителий, выстилающий лимфоидные образования, и по межклеточным промежу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кам.Ограничению поступления антигенного материала пищи по первому пути спосо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ствует мукопротеиновое покрытие, препятсвующее адсорбции непереваренных макр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молекул на мембране клеток. Выполнение этой функции облегчается частым обновл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нием кишечного эпителия. Значительным препятствием на пути пищевых аллергенов является полостное пищеварение и ферментативный слой щеточной каймы, осущест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ляющий гидролиз олиго- и полимеров. Наиболее легко проникновение макромолекул осуществляется в области лимфоидных образований, над поверхностью которых ско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центрированы особые эпителиальные клетки, получившие название «мембрано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ных»,или "«М-клеток».Эти клетки образуют решетку, в промежутках которой находя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ся внутриэпителиальные лимфоциты. Высокая проницаемость М-клеток для белковых молекул обеспечивает быстрый и тесный контакт пищевых антигенов с лимфоцитами, что дает начало местной иммунной реакции с вовлечением в нее Т- и В-лимфоцитов.Специфической формой защиты от вредного влияния пищевых антигенов является иммунная система желудочно-кишечного тракта, состоящая из клеточного и секреторного компонентов. Клеточная или лимфоидно-макрофагальная система, пре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ставлена отдельными клеточными элементами, распределенными по кишечнику, а та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же скоплениями лимфоидной ткани (пейеровые бляшки), расположенных в собственной пластинке и в подслизистом слое.В состав лимфоидных агрегатов входят клетки, фун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цией которых является обеспечение слизистой кишечника иммуноглобулинами (пла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мотические клетки, В-лимфоциты), а также клетки, отвечающие за их регуляцию (Т-лимфоциты). Богатые скопления тучных клеток создают в кишечнике своеобразное 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по биологически активных веществ – медиаторов аллергических процессов. Секрето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ная система местного иммунитета включает все классы иммуноглобулинов (особенно У</w:t>
      </w:r>
      <w:r>
        <w:rPr>
          <w:rFonts w:ascii="Times New Roman" w:hAnsi="Times New Roman"/>
          <w:sz w:val="24"/>
          <w:lang w:val="en-US"/>
        </w:rPr>
        <w:t>q</w:t>
      </w:r>
      <w:r>
        <w:rPr>
          <w:rFonts w:ascii="Times New Roman" w:hAnsi="Times New Roman"/>
          <w:sz w:val="24"/>
        </w:rPr>
        <w:t xml:space="preserve"> А). Источником его является еще желчь и панкреатический сок. Функция У</w:t>
      </w:r>
      <w:r>
        <w:rPr>
          <w:rFonts w:ascii="Times New Roman" w:hAnsi="Times New Roman"/>
          <w:sz w:val="24"/>
          <w:lang w:val="en-US"/>
        </w:rPr>
        <w:t>q</w:t>
      </w:r>
      <w:r>
        <w:rPr>
          <w:rFonts w:ascii="Times New Roman" w:hAnsi="Times New Roman"/>
          <w:sz w:val="24"/>
        </w:rPr>
        <w:t>А – препятствование всасывания макромолекул из ж.к.т. и регуляция проникновения пищ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вых белков через эпителий слизистой во внутреннюю среду организма. Продукция У</w:t>
      </w:r>
      <w:r>
        <w:rPr>
          <w:rFonts w:ascii="Times New Roman" w:hAnsi="Times New Roman"/>
          <w:sz w:val="24"/>
          <w:lang w:val="en-US"/>
        </w:rPr>
        <w:t>q</w:t>
      </w:r>
      <w:r>
        <w:rPr>
          <w:rFonts w:ascii="Times New Roman" w:hAnsi="Times New Roman"/>
          <w:sz w:val="24"/>
        </w:rPr>
        <w:t>А начинается с конца первого месяца, макс. К 6-11месяцам. Это компенсируется перед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чей его с материнским молоком. Следовательно, одной из особенностей детей с алле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гическими заболеваниями является несостоятельность механизмов местного секрето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ного иммунитета, сочетающаяся с повышенной проницаемостью ж.к.т., что приводит к прорыву барьерных образований и поступлению антигенных структур во внутреннюю среду организма.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Второй компонент «оральной» толерантности – системная иммунологическая 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лерантность – является сложным физиологическим феноменом, в котором принимают участие как клеточные, так и гуморальные механизмы, и имеется строго сбалансир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ванный и антагонистическая направленность деятельности отдельных звеньев.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Открытие специфического для немедленной аллергической реакции JgE позв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лила обосновать способность индивидуума сенсибилизироваться бытовыми аллерген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ми и заболевать многими аллергическими болезнями. Имеются прямые доказательства того, что у детей с атопией способность к продукции JgE существенно повышена. С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мым важным свойством JgE является избирательная способность фиксироваться на </w:t>
      </w:r>
      <w:r>
        <w:rPr>
          <w:rFonts w:ascii="Times New Roman" w:hAnsi="Times New Roman"/>
          <w:sz w:val="24"/>
        </w:rPr>
        <w:lastRenderedPageBreak/>
        <w:t>специальных рецепторах мембран тучных клеток и базофилов. Благодаря этому он ок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зывается прямым проводником влияния антигена на функциональное поведение тучных клеток. Таким образом, в качестве ведущего патогенетического маркера аллергических диатезов и заболеваний выступает высокий уровень JgE , связанный с наследственным дефектом иммунокомпетентной системы, проявляющимся дефицитом Т-супрессоров и активацией Т-хелперов. В результате этого утрачивается контроль Т-лимфоцитов над продукцией реагинов, которая становится избыточной. Гиперпродукцию JgE в органи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ме ребенка провоцирует высокая антигенная нагрузка. Гиперпродукцию JgE в органи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ме ребенка провоцирует высокая антигенная нагрузка. В антенатальный период она св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зана с экстрогенитальной патологией матери, гестозами беременности, нарушениями в питании беременной, что наблюдалось и у матери данной больной. После рождения 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бенка антигенная стимуляция может носить алиментарный характер, особенно при ра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нем искусственном вскармливании, злоупотреблении аллергенными продуктами, при нарушении сроков введения прикормов. В нашем случае ребенок был рано (в3мес.) п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реведен на искусственное вскармливание цельным молоком, бала рано введена каша (в большом количестве и несколько раз в день), что явилось мощной антигенной стимул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цией.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Кроме J</w:t>
      </w:r>
      <w:r>
        <w:rPr>
          <w:rFonts w:ascii="Times New Roman" w:hAnsi="Times New Roman"/>
          <w:sz w:val="24"/>
          <w:lang w:val="en-US"/>
        </w:rPr>
        <w:t>g</w:t>
      </w:r>
      <w:r>
        <w:rPr>
          <w:rFonts w:ascii="Times New Roman" w:hAnsi="Times New Roman"/>
          <w:sz w:val="24"/>
        </w:rPr>
        <w:t>Е роль реагинов могут выполнять и некоторые подклассы JgG. Реагины класса JgG обеспечивают сенсибилизацию кожи на ограниченные сроки ( не более 4 ч.), поэтому воспалительные реакции в кожи и слизистых, опосредованные реагинами кла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са </w:t>
      </w:r>
      <w:r>
        <w:rPr>
          <w:rFonts w:ascii="Times New Roman" w:hAnsi="Times New Roman"/>
          <w:sz w:val="24"/>
          <w:lang w:val="en-US"/>
        </w:rPr>
        <w:t>G</w:t>
      </w:r>
      <w:r>
        <w:rPr>
          <w:rFonts w:ascii="Times New Roman" w:hAnsi="Times New Roman"/>
          <w:sz w:val="24"/>
        </w:rPr>
        <w:t xml:space="preserve">, значительно слабее и кратковременны. 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У детей с аллергодерматозами нередко выявляются особенности нейровегетати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ных функций, которые также влияют на высвобождение из клеток биологически акти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ных веществ, вызывая патофизиологические эффекты, схожие с таковыми при имму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ных механизмах аллергических реакций и заболеваний. Эти особенности связаны с нарушениями в системе циклических нуклеотидов с изменением их соотношения в пользу цГМФ, а значит в пользу преобладания холинергически зависимых внутрикл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точных реакций метаболизма. Важное значение при этом принадлежит состоянию 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цепторн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аппарата клеток. Известно, что у детей с аллергическими заболеваниями и в ремиссию может сохраняться низкая активность аденилатциклаза, её быстрая истоща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мость, высокая активность фосфодиестеразы и гуанилциклазы, а также гиперреакти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ность альфа-адренорецепторов. Из других звеньев патогенеза следует отметить нар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шение механизмов инактивации биологически активных веществ за счёт снижения г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стаминопектических свойств крови и дефицита гистаминазы. Важное значение заним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ют нарушения в обмене арахидоновой кислоты с резким нарушением соотношения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стагландинов у больных с атопическими заболеваниями ПГ</w:t>
      </w:r>
      <w:r>
        <w:rPr>
          <w:rFonts w:ascii="Times New Roman" w:hAnsi="Times New Roman"/>
          <w:sz w:val="24"/>
          <w:lang w:val="en-US"/>
        </w:rPr>
        <w:t>F</w:t>
      </w:r>
      <w:r>
        <w:rPr>
          <w:rFonts w:ascii="Times New Roman" w:hAnsi="Times New Roman"/>
          <w:sz w:val="24"/>
          <w:vertAlign w:val="subscript"/>
        </w:rPr>
        <w:t xml:space="preserve">2  </w:t>
      </w:r>
      <w:r>
        <w:rPr>
          <w:rFonts w:ascii="Times New Roman" w:hAnsi="Times New Roman"/>
          <w:sz w:val="24"/>
        </w:rPr>
        <w:t>, ПГЕ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>. Данные измен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приводят ко многим характерным проявлениям атопических заболеваний, в часн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сти к 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рушению проницаемости и состава клеточных мембран и т.д.. 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У нашей больной имеет место конституционально обусловленное состояние, характеризующееся иммунологической интелерантностью по отношению к антигенным субстанциям неинфекционной природы. Это связано с дефектом иммунокомпетентной системы, проявляющемся нарушением Т-звена иммунитета, с избыточной продукцией JgE. Гиперпродукцию реагинов у ребёнка провоцировала антигенная стимуляция в 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те- и интранатальном  периодах развития, обусловленная патологией беременности и родов, а в постнатальном периоде алиментарными погрешностями. Клиническая реал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зация гиперпродукции реагинов в данном случае маловыраженна – аллергический ко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ституциональный дерматит. 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Если, антигенную стимуляцию не устранить, то данное заболевание может тран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формироваться в истинную детскую экзему.  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IX. Лечение и его обоснование.</w:t>
      </w:r>
    </w:p>
    <w:p w:rsidR="003A62C2" w:rsidRDefault="003A62C2">
      <w:pPr>
        <w:pStyle w:val="a3"/>
        <w:jc w:val="center"/>
        <w:rPr>
          <w:rFonts w:ascii="Times New Roman" w:hAnsi="Times New Roman"/>
          <w:b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Выделяют 4 группы мероприятий: элиминацию аллергена, иммунотерапию, 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менение средств. Предупреждающих выброс биологически активных веществ из клеток и лечение уже развившихся аллергическич реакций.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smartTag w:uri="urn:schemas-microsoft-com:office:smarttags" w:element="place">
        <w:r>
          <w:rPr>
            <w:rFonts w:ascii="Times New Roman" w:hAnsi="Times New Roman"/>
            <w:sz w:val="24"/>
            <w:lang w:val="en-US"/>
          </w:rPr>
          <w:t>I</w:t>
        </w:r>
        <w:r>
          <w:rPr>
            <w:rFonts w:ascii="Times New Roman" w:hAnsi="Times New Roman"/>
            <w:sz w:val="24"/>
          </w:rPr>
          <w:t>.</w:t>
        </w:r>
      </w:smartTag>
      <w:r>
        <w:rPr>
          <w:rFonts w:ascii="Times New Roman" w:hAnsi="Times New Roman"/>
          <w:sz w:val="24"/>
        </w:rPr>
        <w:t xml:space="preserve"> Организация режима антигенного щажения: обеспечение условий гипоаллерг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ного быта, устранение источников эндогенной сенсибилизации.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II</w:t>
      </w:r>
      <w:r>
        <w:rPr>
          <w:rFonts w:ascii="Times New Roman" w:hAnsi="Times New Roman"/>
          <w:sz w:val="24"/>
        </w:rPr>
        <w:t>. Элиминационные мероприятия слагаются из ряда моментов, из которых на пе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вом плане стоит диетотерапия. Общие правила составления элиминационных диет:</w:t>
      </w:r>
    </w:p>
    <w:p w:rsidR="003A62C2" w:rsidRDefault="003A62C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рациона исключаются продукты питания, в состав которых входят специфич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ские для данного больного пищевые аллергены.</w:t>
      </w:r>
    </w:p>
    <w:p w:rsidR="003A62C2" w:rsidRDefault="003A62C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последующем будет необходимо исключать пищевые продукты, к которым реб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нок в настоящее время не сенсибилизирован, но риск возникновения сенсибилиз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ции велик (шоколад, яйца, орехи и т.д.).</w:t>
      </w:r>
    </w:p>
    <w:p w:rsidR="003A62C2" w:rsidRDefault="003A62C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Исключаются или ограничиваются пищевые вещества, вызывающие повышение проницаемости слизистых ж.к.т. и способные усиливать антигенность пищевых а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>лергенов.</w:t>
      </w:r>
    </w:p>
    <w:p w:rsidR="003A62C2" w:rsidRDefault="003A62C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 корректировать режим питания.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детей, находящихся на искусственном вскармливании, страдающих непереносим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стью белка коровьего молока, успех может быть достигнут использованием смеси, 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готовленной на основе сои. Например «Нутри-Соя» – соевая смесь изготовленная на основе  изолята соевого белка, вместо молочного белка. Белковый компонент смеси представлен растительным белком, биологическая ценность которого ниже, чем белка животного происхождения, поэтому общее содержание белка в смеси несколько выше. Белки сои бедны важными аминокислотами, поэтому к ним добавляют метионил, три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тофан. Жировой компонент – растительное масло. Углеводный компонент – декстр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мальтоза, которая положительно влияет на микрофлору.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Смесь используется как основной вид питания, в последующем сочетании  с другими продуктами, для приготовления блюд прикорма.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Диета должна быть приспособлена к метаболическим и тканевым нарушениям, об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словленным аллергическим процессом, поэтому важно обращать внимание на состав углеводов и микроэлементов в пищевом  рационе. Легко усваивающиеся углеводы (с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хар,  мучные изделия) нередко усиливают аллергенные свойства пищевых белков.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>.    Патогенетическая терапия: в данном случае необходимо применение ант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гистаминных препаратов. Был использован Тавегил   по ¼ таблетки два раза в день. Это специфический антигистаминный препарат,   не влияющий на освобождение серотон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на и других биологически активных   веществ. По выраженности и длительности де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ствия превосходит эффект супрастина, димедрола, пипольфена. Седативного действия не оказывает.</w:t>
      </w:r>
    </w:p>
    <w:p w:rsidR="003A62C2" w:rsidRDefault="003A62C2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IV</w:t>
      </w:r>
      <w:r>
        <w:rPr>
          <w:rFonts w:ascii="Times New Roman" w:hAnsi="Times New Roman"/>
          <w:sz w:val="24"/>
        </w:rPr>
        <w:t>.   Существенная роль принадлежит местному лечению. В данном случае 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пользовалась мазь с димедролом и анастезином, которая оказывала противоаллергич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ский и противозудный эффект.               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Х. Эпикриз.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lastRenderedPageBreak/>
        <w:t>x</w:t>
      </w:r>
      <w:r>
        <w:rPr>
          <w:rFonts w:ascii="Times New Roman" w:hAnsi="Times New Roman"/>
          <w:sz w:val="24"/>
        </w:rPr>
        <w:t>, 4 месяца поступила в клинику «Мать и Дитя» с жалобами на ярко выраженные пап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лезные высыпания на коже лица в области щек, сопровождающиеся зудом; на период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ческое появление сыпи в области лучезапястных суставов; на сухость и шелушение 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жи в области плеч. По словам матери, кожные высыпания появились после перевода ребенка с естественного вскармливания на искусственное цельным молоком, обостр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процесса началось после введения манной каши. Из анамнеза выяснилось, что во время беременности была внутриутробная антигенная стимуляция плода, связанная с ранним гестозом, неправильным питанием беременной, профессиональными вредн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стями. Наследственность отягощена: у бабушки по материнской линии была экзема. При осмотре были обнаружены увеличение размеров печени и селезенки, что вместе с резко ускоренном СОЭ, лимфоцитозом, повышением </w:t>
      </w:r>
      <w:r>
        <w:rPr>
          <w:rFonts w:ascii="Times New Roman" w:hAnsi="Times New Roman"/>
          <w:sz w:val="24"/>
          <w:lang w:val="en-US"/>
        </w:rPr>
        <w:t>JgM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  <w:lang w:val="en-US"/>
        </w:rPr>
        <w:t>JgG</w:t>
      </w:r>
      <w:r>
        <w:rPr>
          <w:rFonts w:ascii="Times New Roman" w:hAnsi="Times New Roman"/>
          <w:sz w:val="24"/>
        </w:rPr>
        <w:t xml:space="preserve"> вероятно связано с внутриутробным инфицированием. Для выяснения этого был взят анализ на внутр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утробную инфекцию, результаты пока не известны. При лабораторных исследованиях была также установлена диспротеинемия, дисиммуноглобулинемия. На нейросон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грамме были обнаружены умеренные гипертензионные изменения.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 поставлен диагноз: Аллергический конституциональный дерматит, распростране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ная форма, фаза манифеста. Атопический диатез. Перинатальная постгипоксическая э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цефалопатия, п.в.п., гипертензионный синдром. Проводилось следующее лечение: ди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тотерапия – смесь «Нутри-соя» по 160мл ч/3,5 часа. Тавегил по ¼ т 2 р в день. Местно применяли мазь (димедрол и анастезин). Отмечалась положительная динамика проце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са.</w:t>
      </w: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</w:p>
    <w:p w:rsidR="003A62C2" w:rsidRDefault="003A62C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Подпись куратора.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оценка, подпись, дата. </w:t>
      </w:r>
    </w:p>
    <w:p w:rsidR="003A62C2" w:rsidRDefault="003A62C2">
      <w:pPr>
        <w:jc w:val="both"/>
        <w:rPr>
          <w:sz w:val="24"/>
        </w:rPr>
      </w:pPr>
    </w:p>
    <w:sectPr w:rsidR="003A62C2">
      <w:pgSz w:w="11906" w:h="16838"/>
      <w:pgMar w:top="1440" w:right="991" w:bottom="1440" w:left="1800" w:header="708" w:footer="708" w:gutter="0"/>
      <w:cols w:space="720" w:equalWidth="0">
        <w:col w:w="91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DFB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D45C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AF15F96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BC362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4CF4157"/>
    <w:multiLevelType w:val="singleLevel"/>
    <w:tmpl w:val="E65CDBF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BF75605"/>
    <w:multiLevelType w:val="multilevel"/>
    <w:tmpl w:val="A1B04BEE"/>
    <w:lvl w:ilvl="0">
      <w:start w:val="29"/>
      <w:numFmt w:val="decimal"/>
      <w:lvlText w:val="%1.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6">
    <w:nsid w:val="626042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45"/>
    <w:rsid w:val="003A62C2"/>
    <w:rsid w:val="003B22EA"/>
    <w:rsid w:val="008C2845"/>
    <w:rsid w:val="00FA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5012</Words>
  <Characters>28570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H O M E</Company>
  <LinksUpToDate>false</LinksUpToDate>
  <CharactersWithSpaces>33515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Тентелов А.А.</dc:creator>
  <cp:lastModifiedBy>Igor</cp:lastModifiedBy>
  <cp:revision>2</cp:revision>
  <dcterms:created xsi:type="dcterms:W3CDTF">2024-03-09T13:24:00Z</dcterms:created>
  <dcterms:modified xsi:type="dcterms:W3CDTF">2024-03-09T13:24:00Z</dcterms:modified>
</cp:coreProperties>
</file>