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Биология гемостаза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Гемостаз — это сложный процесс, который предотвращает или останавливает истечение крови из просвета сосуда, обеспечивает возникновение свертка фибрина, необходимого для восстановл</w:t>
      </w:r>
      <w:r>
        <w:rPr>
          <w:color w:val="000000"/>
          <w:sz w:val="24"/>
          <w:szCs w:val="24"/>
        </w:rPr>
        <w:t>ения целостности ткани, и, наконец, удаляет фибрин, когда нужда в нем отпадает. В этом процессе участвуют четыре основных физиологических механизма.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Сокращение сосуда. Это — первоначальная реакция на повреждение, реализующаяся даже на микроциркуляторном ур</w:t>
      </w:r>
      <w:r>
        <w:rPr>
          <w:color w:val="000000"/>
          <w:sz w:val="24"/>
          <w:szCs w:val="24"/>
        </w:rPr>
        <w:t>овне.Вазоконстрикция возникает раньше адгезии тромбоцитов к сосудистой стенке как рефлекторный ответ на воздействие различных стимулов. Она связана с формированиемтромбоцитарных агрегатов и фибрина. Вазоконстрикторытромбок-сан А2 (ТкА2) и серотонин выделяю</w:t>
      </w:r>
      <w:r>
        <w:rPr>
          <w:color w:val="000000"/>
          <w:sz w:val="24"/>
          <w:szCs w:val="24"/>
        </w:rPr>
        <w:t>тся в процессе агрегации тромбоцитов. Местные физические факторы, включающие протяженность и расположение очага повреждения сосудистой стенки, могут также влиять на выраженность кровотечения.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Функция тромбоцитов. Нормальное содержание тромбоцитов в 1 мм3 —</w:t>
      </w:r>
      <w:r>
        <w:rPr>
          <w:color w:val="000000"/>
          <w:sz w:val="24"/>
          <w:szCs w:val="24"/>
        </w:rPr>
        <w:t xml:space="preserve"> 150 000-400 000, средняя продолжительность их жизни — 10 дней. Они участвуют в двух процессах, характерных для гемостаза. Первичный гемостаз — это обратимый процесс, на который не распространяется действие гепарина. Тромбоциты прилипают к субэндотелиальны</w:t>
      </w:r>
      <w:r>
        <w:rPr>
          <w:color w:val="000000"/>
          <w:sz w:val="24"/>
          <w:szCs w:val="24"/>
        </w:rPr>
        <w:t>мколлагеновым волокнам в зоне разрыва стенки сосуда. В этом процессе участвует факторВиллебранда (ФВ) — белок, врожденное отсутствие которого характерно для болезниВиллебранда (Willebrand). Тромбоциты увеличиваются в объеме и начинается реакция выделениятр</w:t>
      </w:r>
      <w:r>
        <w:rPr>
          <w:color w:val="000000"/>
          <w:sz w:val="24"/>
          <w:szCs w:val="24"/>
        </w:rPr>
        <w:t>омбоцитарных факторов, привлекающая другие тромбоциты. Возникающий в результате этого агрегат пломбирует разорванный сосуд. АДФ,тромбоксан А2 и серотонин относятся к медиаторам этого процесса. Их антагонистами служат такие медиаторы, какпростациклин и прос</w:t>
      </w:r>
      <w:r>
        <w:rPr>
          <w:color w:val="000000"/>
          <w:sz w:val="24"/>
          <w:szCs w:val="24"/>
        </w:rPr>
        <w:t>тагландин Е2, которые являются вазодилататорами и препятствуют агрегации тромбоцитов. Другой процесс, в котором участвуют тромбоциты, — это необратимая, зависимая от фибриногена, ихдегрануляция. Выделяется тромбоцитарный фактор 3, воздействующий на различн</w:t>
      </w:r>
      <w:r>
        <w:rPr>
          <w:color w:val="000000"/>
          <w:sz w:val="24"/>
          <w:szCs w:val="24"/>
        </w:rPr>
        <w:t>ые звеньякоагуляционного каскада. Медиаторы, выделяющиеся из тромбоцитов, также участвуют в дальнейшем в процессефибринолиза..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Коагуляция. Сущность коагуляции заключается в активации каскада зимогенов, приводящей к расщеплению фибриногена и превращению его</w:t>
      </w:r>
      <w:r>
        <w:rPr>
          <w:color w:val="000000"/>
          <w:sz w:val="24"/>
          <w:szCs w:val="24"/>
        </w:rPr>
        <w:t xml:space="preserve"> в нерастворимый фибрин, скрепляющий пломбу из тромбоцитов. Внутренний механизм активации каскада начинается с контакта факторов свертывания с коллагеном в месте повреждения стенки сосуда. Внешний механизм запускается тканевыми факторами (гликопротеинами).</w:t>
      </w:r>
      <w:r>
        <w:rPr>
          <w:color w:val="000000"/>
          <w:sz w:val="24"/>
          <w:szCs w:val="24"/>
        </w:rPr>
        <w:t xml:space="preserve"> Эти два механизмаконвергируют, и после активации фактора Х(Ха) — это уже единый механизм. Фактор Ха превращает протромбин в тромбин. За исключениемтромбопластина, фактора VIII и ионов кальция все остальные факторы свертывания крови синтезируются в печени.</w:t>
      </w:r>
      <w:r>
        <w:rPr>
          <w:color w:val="000000"/>
          <w:sz w:val="24"/>
          <w:szCs w:val="24"/>
        </w:rPr>
        <w:t xml:space="preserve"> Факторы II, VII, IX и X зависят от витамина К.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Фибринолиз. Проходимость сосудов обеспечивается за счет лизиса свертков фибрина и действияантитромбина III,* который нейтрализует некоторые протеазыкомплементарного каскада.Фибринолиз зависит от плаз-мина, ко</w:t>
      </w:r>
      <w:r>
        <w:rPr>
          <w:color w:val="000000"/>
          <w:sz w:val="24"/>
          <w:szCs w:val="24"/>
        </w:rPr>
        <w:t>торый получается из его предшественника — плазменного белкаплазминогена. Плазминлизирует фибрин, частицы которого препятствуют агрегации тромбоцитов.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Тесты на гемостаз и свертываемость крови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наиболее важным моментам в оценке свертываемости крови относятс</w:t>
      </w:r>
      <w:r>
        <w:rPr>
          <w:color w:val="000000"/>
          <w:sz w:val="24"/>
          <w:szCs w:val="24"/>
        </w:rPr>
        <w:t>я тщательные сбор анамнеза ифизикальное обследование больного. Специально должны быть заданы вопросы, касающиеся того, имели ли ранее место у больного: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процедуры переливания крови,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— необъяснимые кровотечения во время крупных хирургических операций,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лю</w:t>
      </w:r>
      <w:r>
        <w:rPr>
          <w:color w:val="000000"/>
          <w:sz w:val="24"/>
          <w:szCs w:val="24"/>
        </w:rPr>
        <w:t>бые кровотечения после мелких операций,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любые спонтанные кровотечения,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нарушения свертываемости крови у членов семьи.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сборе анамнеза необходимо обратить внимание на прием медикаментов и наличие заболеваний (злокачественные опухоли, болезни печени и</w:t>
      </w:r>
      <w:r>
        <w:rPr>
          <w:color w:val="000000"/>
          <w:sz w:val="24"/>
          <w:szCs w:val="24"/>
        </w:rPr>
        <w:t>ли почек), которые могли бы препятствовать нормальному гемостазу.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тромбоцитов. Спонтанные кровотечения при содержании тромбоцитов в крови более 50 000 в 1 мм3 встречаются редко. Такого количества тромбоцитов обычно достаточно для адекватного обе</w:t>
      </w:r>
      <w:r>
        <w:rPr>
          <w:color w:val="000000"/>
          <w:sz w:val="24"/>
          <w:szCs w:val="24"/>
        </w:rPr>
        <w:t>спечения гемостаза после травм и обширных операций, если содержание других факторов свертывания оказывается нормальным.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Время кровотечения. Оно позволяет оценить характер взаимодействия между тромбоцитами и поврежденной стенкой сосуда и скорость формирован</w:t>
      </w:r>
      <w:r>
        <w:rPr>
          <w:color w:val="000000"/>
          <w:sz w:val="24"/>
          <w:szCs w:val="24"/>
        </w:rPr>
        <w:t>иятромбоцитарной пломбы. Низкое количество тромбоцитов в крови, нарушение их функции или содержания некоторых других факторов свертывания даст увеличение продолжительности кровотечения.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Протромбиновое время (ПВ). Это тест на полноценность внешнего механизм</w:t>
      </w:r>
      <w:r>
        <w:rPr>
          <w:color w:val="000000"/>
          <w:sz w:val="24"/>
          <w:szCs w:val="24"/>
        </w:rPr>
        <w:t>а коагуляции.Прокоагулянттромбопластин добавляется с кальцием к такому же объему цитратной плазмы, и измеряется время образования свертка. Тест определяет дефицит факторов II, V, VII, X или фибриногена.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Парциальное тромбопластиновое время (ПТВ).Скрининговы</w:t>
      </w:r>
      <w:r>
        <w:rPr>
          <w:color w:val="000000"/>
          <w:sz w:val="24"/>
          <w:szCs w:val="24"/>
        </w:rPr>
        <w:t>й тест для оценки внутреннего механизма. Выявляет недостаточность факторов VIII, IX, XI или XII. Тест высокочувствительный: только очень незначительный дефицит факторов VIII или IX может остаться незамеченным. ПТВ в сочетании с ПВ помогает выявить дефект с</w:t>
      </w:r>
      <w:r>
        <w:rPr>
          <w:color w:val="000000"/>
          <w:sz w:val="24"/>
          <w:szCs w:val="24"/>
        </w:rPr>
        <w:t>вертывания в первой или второй его фазе.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Тромбиновое время (ТВ). Эта проба выявляет аномалии фибриногена и указывает на содержание в крови циркулирующихантикоагулянтбв и ингибиторовпротивосвертывающей системы.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Пробы нафибринолиз. Концентрация в крови проду</w:t>
      </w:r>
      <w:r>
        <w:rPr>
          <w:color w:val="000000"/>
          <w:sz w:val="24"/>
          <w:szCs w:val="24"/>
        </w:rPr>
        <w:t>ктов разрушения фибрина может быть определена иммунологически. Ложноположительные результаты (более 10 мг/мл) могут иметь место при заболеваниях печени или почек, тромбоэмболических осложнениях или при беременности.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 риска нарушений гемостаза у хирур</w:t>
      </w:r>
      <w:r>
        <w:rPr>
          <w:b/>
          <w:bCs/>
          <w:color w:val="000000"/>
          <w:sz w:val="28"/>
          <w:szCs w:val="28"/>
        </w:rPr>
        <w:t>гических больных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Предоперационная оценка состояния гемостаза.Рапапорт (Ra-paport) выделил четыре уровня внимания (в зависимости от анамнеза больного и предполагаемой операции) к состоянию гемостаза, которые определяют объем его дооперационного исследования</w:t>
      </w:r>
      <w:r>
        <w:rPr>
          <w:color w:val="000000"/>
          <w:sz w:val="24"/>
          <w:szCs w:val="24"/>
        </w:rPr>
        <w:t>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I: анамнез обычный, а объем оперативного вмешательства относительно невелик (например,инцизионная биопсия молочной железы илигерниопластика). Никакихскрининговых тестов проводить не стоит.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II: анамнез обычный, планируется объемная операци</w:t>
      </w:r>
      <w:r>
        <w:rPr>
          <w:color w:val="000000"/>
          <w:sz w:val="24"/>
          <w:szCs w:val="24"/>
        </w:rPr>
        <w:t>я, но серьезного кровотечения не ожидается. Должны быть оценены содержание в крови тромбоцитов, мазок крови и ПТВ, чтобы выявить возможные тромбоцитопению, циркуляцию антикоагулянта или внутрисосудистое свертывание.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III: анамнез указывает на имевши</w:t>
      </w:r>
      <w:r>
        <w:rPr>
          <w:color w:val="000000"/>
          <w:sz w:val="24"/>
          <w:szCs w:val="24"/>
        </w:rPr>
        <w:t>е место нарушения гемостаза, а больной будет подвергнут процедуре, при которой гемостаз может нарушаться (например,гемоксигенация или манипуляции, сберегающие клетки крови). Этот уровень также применим к ситуациям, при которых минимальное послеоперационное</w:t>
      </w:r>
      <w:r>
        <w:rPr>
          <w:color w:val="000000"/>
          <w:sz w:val="24"/>
          <w:szCs w:val="24"/>
        </w:rPr>
        <w:t xml:space="preserve"> кровотечение (кровоизлияние) может принести особый вред (например, внутричерепные операции). Для оценки функции тромбоцитов должны быть исследованы длительность кровотечения и содержание тромбоцитов в крови. ПВ и ДТВ должны быть измерены для оценки коагул</w:t>
      </w:r>
      <w:r>
        <w:rPr>
          <w:color w:val="000000"/>
          <w:sz w:val="24"/>
          <w:szCs w:val="24"/>
        </w:rPr>
        <w:t>яции, а сверток фибрина должен быть исследован на предмет аномальногофибринолиза.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Уровень IV: больной сообщил о ранее имевших место расстройствах гемостаза, или его рассказ о предыдущих событиях с высокой вероятностью указывает на эти расстройства. Должны </w:t>
      </w:r>
      <w:r>
        <w:rPr>
          <w:color w:val="000000"/>
          <w:sz w:val="24"/>
          <w:szCs w:val="24"/>
        </w:rPr>
        <w:t>быть выполнены все тесты, что и при уровне III, плюс необходимая консультация гематолога. В срочных случаях для выявлениядисфибриногенемии или циркуляции в крови антикоагулянта должны быть исследованы агрегация тромбоцитов и ТВ. Больным с заболеваниями печ</w:t>
      </w:r>
      <w:r>
        <w:rPr>
          <w:color w:val="000000"/>
          <w:sz w:val="24"/>
          <w:szCs w:val="24"/>
        </w:rPr>
        <w:t>ени, механической желтухой, почечной недостаточностью или злокачественными новообразованиями до операции должны быть проведены исследования содержания тромбоцитов в крови, ПВ, ПТВ.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Врожденные дефекты гемостаза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КЛАССИЧЕСКАЯ ГЕМОФИЛИЯ (ДЕФИЦИТ ФАКТОРА VIII)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Классическая гемофилия (гемофилия А) — сцепленное с полом рецессивно наследуемое состояние, при котором нарушен синтез нормального фактораVffl. Встречаемость колеблется от 1:10 000 до 1:15 000 . Почти в 20% случаев состояние является результатом спонтанных</w:t>
      </w:r>
      <w:r>
        <w:rPr>
          <w:color w:val="000000"/>
          <w:sz w:val="24"/>
          <w:szCs w:val="24"/>
        </w:rPr>
        <w:t xml:space="preserve"> мутаций. Его клинические проявления в высшей степени вариабельны.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Выраженность клинических проявлений зависит от степени дефицита фактора VIII. Спонтанные кровотечения и тяжелые осложнения закономерно возникают, когда в крови практически не удается выявит</w:t>
      </w:r>
      <w:r>
        <w:rPr>
          <w:color w:val="000000"/>
          <w:sz w:val="24"/>
          <w:szCs w:val="24"/>
        </w:rPr>
        <w:t>ь активности фактора VIII. При его концентрации, составляющей примерно 5% от нормы, спонтанных кровотечений обычно не бывает, хотя могут возникать массивные кровотечения после травм и операций. Значительное кровотечение обычно впервые отмечается в возрасте</w:t>
      </w:r>
      <w:r>
        <w:rPr>
          <w:color w:val="000000"/>
          <w:sz w:val="24"/>
          <w:szCs w:val="24"/>
        </w:rPr>
        <w:t>, когда ребенок только начинает ходить. В это время у ребенка могут возникать гемартрозы, носовые кровотечения и гематурия. Внутричерепные кровоизлияния, связанные с травмой, у этих больных в 25% случаев заканчиваются летально. Гемартроз — наиболее характе</w:t>
      </w:r>
      <w:r>
        <w:rPr>
          <w:color w:val="000000"/>
          <w:sz w:val="24"/>
          <w:szCs w:val="24"/>
        </w:rPr>
        <w:t>рная ортопедическая проблема. Могут также наблюдаться кровоизлияния взабрюшинную клетчатку или в стенку кишки, что сопровождается тошнотой, рвотой или схваткообразными болями в животе. Эндоскопическое исследование верхних отделов желудочно-кишечного тракта</w:t>
      </w:r>
      <w:r>
        <w:rPr>
          <w:color w:val="000000"/>
          <w:sz w:val="24"/>
          <w:szCs w:val="24"/>
        </w:rPr>
        <w:t xml:space="preserve"> может выявить типичное утолщение складок слизистой оболочки (“оборонительныеаалы” или&lt;упаковки монет”).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Концентрация фактора VIII в плазме, необходимая для обеспечения гемостаза, в норме очень мала — 2-3%. Если, однако, началось серьезное кровоте</w:t>
      </w:r>
      <w:r>
        <w:rPr>
          <w:color w:val="000000"/>
          <w:sz w:val="24"/>
          <w:szCs w:val="24"/>
        </w:rPr>
        <w:t>чение, то требуется гораздо большая его активность (30%), чтобы достичь гемостаза. Период полураспада фактора VIII составляет 8-12 ч. С момента окончания трансфузии его полураспад происходит за 4 ч. Считается, что в 1 млнатйвйой плазмы содержится 1 ед. фак</w:t>
      </w:r>
      <w:r>
        <w:rPr>
          <w:color w:val="000000"/>
          <w:sz w:val="24"/>
          <w:szCs w:val="24"/>
        </w:rPr>
        <w:t>тора VIII.Криопреципитатные концентраты содержат 9,6 ед. фактора VIII в 1 мл. Степень необходимого восполнения дефицита фактора VIII зависит от тяжести повреждения. Расчет необходимого количества фактора VIII: 1 ед. на 1 кг массы тела дает повышение его ак</w:t>
      </w:r>
      <w:r>
        <w:rPr>
          <w:color w:val="000000"/>
          <w:sz w:val="24"/>
          <w:szCs w:val="24"/>
        </w:rPr>
        <w:t>тивности примерно на 2%. Половина этого количества соответственно вводится каждые 4-6 ч для поддержания безопасного для жизни уровня. Свежезамороженныйкриопреципитат предпочтителен для лечения легких форм гемофилии, поскольку при этом имеется минимальный р</w:t>
      </w:r>
      <w:r>
        <w:rPr>
          <w:color w:val="000000"/>
          <w:sz w:val="24"/>
          <w:szCs w:val="24"/>
        </w:rPr>
        <w:t>иск заражения вирусным гепатитом. В тяжелых случаях препаратом выбора являются концентраты фактора VIII. При легких формах гемофилии и болезниВиллебранда имеется опыт использованияdDAVP — синтетического производного вазопрессина, вызывающего повышение акти</w:t>
      </w:r>
      <w:r>
        <w:rPr>
          <w:color w:val="000000"/>
          <w:sz w:val="24"/>
          <w:szCs w:val="24"/>
        </w:rPr>
        <w:t>вности фактора VIII и выделение активатораплазминогена, прямо пропорциональные дозе препарата. После крупных хирургических вмешательств у больных с гемофилиейтрансфузионное введение им фактора VIII должно продолжаться не менее 10сут. Даже относительно небо</w:t>
      </w:r>
      <w:r>
        <w:rPr>
          <w:color w:val="000000"/>
          <w:sz w:val="24"/>
          <w:szCs w:val="24"/>
        </w:rPr>
        <w:t>льшие процедуры должны сопровождаться введением фактора VIII, чтобы достичь уровня активности в 25-30%.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РОЖДЕСТВЕНСКАЯ БОЛЕЗНЬ (ДЕФИЦИТ ФАКТОРА IX)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Дефицит фактора IX клинически неотличим от дефицита фактора VIII. Он также является наследственным, сцепленн</w:t>
      </w:r>
      <w:r>
        <w:rPr>
          <w:color w:val="000000"/>
          <w:sz w:val="24"/>
          <w:szCs w:val="24"/>
        </w:rPr>
        <w:t>ым с X хромосомой рецессивно наследуемым заболеванием с различной клинической выраженностью. При тяжелых формах уровень активности фактора составляет менее 1%. Такие формы встречаются у половины больных этим заболеванием.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Все больные требуют компе</w:t>
      </w:r>
      <w:r>
        <w:rPr>
          <w:color w:val="000000"/>
          <w:sz w:val="24"/>
          <w:szCs w:val="24"/>
        </w:rPr>
        <w:t>нсации дефицита фактора при выполнении больших или малых операций. Современная терапия состоит в назначении концентрата фактора IX. Вначале период его полураспада короче, чем у фактора VIII; при стабильном состоянии больного период его полураспада значител</w:t>
      </w:r>
      <w:r>
        <w:rPr>
          <w:color w:val="000000"/>
          <w:sz w:val="24"/>
          <w:szCs w:val="24"/>
        </w:rPr>
        <w:t>ьно дольше (18-40 ч). Используются различные концентраты фактора IX. Конин содержит 10-60 ед. фактора IX в 1 мл, но его применение чревато тромбоэмболическими осложнениями. В новых препаратах другие факторы свертывания отсутствуют, в связи с чем частота тр</w:t>
      </w:r>
      <w:r>
        <w:rPr>
          <w:color w:val="000000"/>
          <w:sz w:val="24"/>
          <w:szCs w:val="24"/>
        </w:rPr>
        <w:t>омбоэмболии ниже. Во время тяжелого кровотечения лечение должно быть направлено на достижение уровня фактора, составляющего от 20 до 50% от нормы в первые 3-5 дней, и затем уровень в 20% должен поддерживаться в течение примерно 10 дней. Плазменная активнос</w:t>
      </w:r>
      <w:r>
        <w:rPr>
          <w:color w:val="000000"/>
          <w:sz w:val="24"/>
          <w:szCs w:val="24"/>
        </w:rPr>
        <w:t>ть в процессе лечения должна постоянно контролироваться. Выработка антител к фактору наблюдается примерно у 10% больных.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БОЛЕЗНЬ ВИЛЛЕБРАНДА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Болезнь Виллебранда встречается примерно с частотой 1:1000. Клинически тяжелые формы наблюдаются гораздо реже. Забо</w:t>
      </w:r>
      <w:r>
        <w:rPr>
          <w:color w:val="000000"/>
          <w:sz w:val="24"/>
          <w:szCs w:val="24"/>
        </w:rPr>
        <w:t>левание обычно наследуется по аутосомно-доминантному типу, но может отмечаться и рецессивное наследование. Оно характеризуется аномальным факторомВиллебранда и снижением активностипрокоагулянтного фактора VIII С, который корректирует аномальное формировани</w:t>
      </w:r>
      <w:r>
        <w:rPr>
          <w:color w:val="000000"/>
          <w:sz w:val="24"/>
          <w:szCs w:val="24"/>
        </w:rPr>
        <w:t>ефибринного свертка при гемофилии А. Для больных характерно увеличение длительности кровотечения, но это имеет меньшее значение, чем снижение концентрации фактора VIII С. У одного и того же больного в разное время может быть то увеличенная, то нормальная д</w:t>
      </w:r>
      <w:r>
        <w:rPr>
          <w:color w:val="000000"/>
          <w:sz w:val="24"/>
          <w:szCs w:val="24"/>
        </w:rPr>
        <w:t>лительность кровотечения.Ристоцетин оказывается неспособным вызывать агрегацию тромбоцитов примерно у 70% больных.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Клинические проявления. Клинические проявления обычно минимальны, пока травма или операция не сделают их значимыми. Распространение спонтанны</w:t>
      </w:r>
      <w:r>
        <w:rPr>
          <w:color w:val="000000"/>
          <w:sz w:val="24"/>
          <w:szCs w:val="24"/>
        </w:rPr>
        <w:t>х кровоизлияний часто ограничивается кожей и слизистыми оболочками. Относительно часты носовые кровотечения именоррагии. Нередки серьезные кровотечения после небольших операций.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Лечение направлено на коррекцию продолжительности кровотечения и соде</w:t>
      </w:r>
      <w:r>
        <w:rPr>
          <w:color w:val="000000"/>
          <w:sz w:val="24"/>
          <w:szCs w:val="24"/>
        </w:rPr>
        <w:t>ржания в крови фактора VIII R:WF(фактораВиллебранда). Эффективен толькокриопреципитат — 10-40 ед./кг каждые 12ч. Эта терапия должна начинаться за день до операции, и ее длительность должна быть такой, как описано для классической гемофилии.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Приобретенные д</w:t>
      </w:r>
      <w:r>
        <w:rPr>
          <w:color w:val="000000"/>
          <w:sz w:val="24"/>
          <w:szCs w:val="24"/>
        </w:rPr>
        <w:t>ефекты гемостаза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АНОМАЛИИ, СВЯЗАННЫЕ С ТРОМБОЦИТАМИ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Тромбоцитопения, являющаяся наиболее частой причиной нарушения гемостаза у хирургических больных, может возникать из-за массивнойкрово-потери, применения некоторых лекарственных препаратов или как следств</w:t>
      </w:r>
      <w:r>
        <w:rPr>
          <w:color w:val="000000"/>
          <w:sz w:val="24"/>
          <w:szCs w:val="24"/>
        </w:rPr>
        <w:t>ие некоторых заболеваний. Тромбоцитопения, связанная с гепарином, отмечается у 0,6% больных, получающих гепарин. Считают, что ее возникновение может быть связано с иммунными процессами. Наибольшее снижение количества тромбоцитов отмечается на 4-15-й день о</w:t>
      </w:r>
      <w:r>
        <w:rPr>
          <w:color w:val="000000"/>
          <w:sz w:val="24"/>
          <w:szCs w:val="24"/>
        </w:rPr>
        <w:t>т начала применения гепарина при первичной терапии и на 2-9-й день при повторных курсах. Снижение числа тромбоцитов в крови может быть связано и с нарушением1 функций отдельных органов. При уремии отмечается увеличение длительности кровотечения и нарушение</w:t>
      </w:r>
      <w:r>
        <w:rPr>
          <w:color w:val="000000"/>
          <w:sz w:val="24"/>
          <w:szCs w:val="24"/>
        </w:rPr>
        <w:t xml:space="preserve"> агрегации тромбоцитов. Нарушения агрегации тромбоцитов и секрециитромбоцитарных факторов наблюдаются у больных с тромбоцитопенией, полицитемией илимиелофиб-розом.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Лечение. При наличии более 50 000 тромбоцитов в 1 мм3 крови специфического лечения не требуе</w:t>
      </w:r>
      <w:r>
        <w:rPr>
          <w:color w:val="000000"/>
          <w:sz w:val="24"/>
          <w:szCs w:val="24"/>
        </w:rPr>
        <w:t>тся. Тромбоцитопения, связанная с эпизодом злоупотребления алкоголем, действием лекарств или вирусной инфекции, исчезает через 1-3нед. Тяжелая Тромбоцитопения может быть связана с дефицитом в организме витамина В12 илифолиевой кислоты. Для борьбы с этим со</w:t>
      </w:r>
      <w:r>
        <w:rPr>
          <w:color w:val="000000"/>
          <w:sz w:val="24"/>
          <w:szCs w:val="24"/>
        </w:rPr>
        <w:t>стоянием достаточно адекватнойнут-ритивной поддерживающей терапии. У больныхидиопатической тромбоцитопенией или системной красной волчанкой при снижении числа тромбоцитов до менее чем 50 000 в 1 мм3 успех достигается применением стероидов илиплазмафереза.С</w:t>
      </w:r>
      <w:r>
        <w:rPr>
          <w:color w:val="000000"/>
          <w:sz w:val="24"/>
          <w:szCs w:val="24"/>
        </w:rPr>
        <w:t>пленэктомия с единственной целью борьбы с тромбоцитопенией, вызваннойгиперспленизмом, у больных с портальной гипертензией применяться не должна. После массивных гемотрансфузий профилактического введениятромбоцитарной массы обычно не требуется. Одна единица</w:t>
      </w:r>
      <w:r>
        <w:rPr>
          <w:color w:val="000000"/>
          <w:sz w:val="24"/>
          <w:szCs w:val="24"/>
        </w:rPr>
        <w:t>тромбоцитарной массы содержит примерно 5,5*105 клеток, что при введении человеку с массой тела 70 кг должно сопровождаться увеличением числа тромбоцитов на 10 000 в 1 мм3. У больных, рефрактерных к стандартным трансфузиямтромбоцитарной массы, оказывается э</w:t>
      </w:r>
      <w:r>
        <w:rPr>
          <w:color w:val="000000"/>
          <w:sz w:val="24"/>
          <w:szCs w:val="24"/>
        </w:rPr>
        <w:t>ффективным применение тромбоцитов, подобранных по человеческому лейкоцитарному антигену (humanleucocyteantigen — HLA).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ПРИОБРЕТЕННАЯ ГИПОФИБРИНОГЕНЕМИЯ -СИНДРОМ ДЕФИБРИНАЦИИ (ДЕФИЦИТ ФИБРИНОГЕНА) 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синдром редко выявляется как изолированный, поскольку </w:t>
      </w:r>
      <w:r>
        <w:rPr>
          <w:color w:val="000000"/>
          <w:sz w:val="24"/>
          <w:szCs w:val="24"/>
        </w:rPr>
        <w:t>чаще сочетается с дефицитом факторов II, VI, VIII и тромбоцитов. Большинство больных с приобретеннойгипофибриногенемией страдаютвнутрисосудис-тым свертыванием (диссеминированное внутрисосудистое свертывание — ДВС). ДВС возникает после, введения в кровь тро</w:t>
      </w:r>
      <w:r>
        <w:rPr>
          <w:color w:val="000000"/>
          <w:sz w:val="24"/>
          <w:szCs w:val="24"/>
        </w:rPr>
        <w:t>мбопластических материалов. Этот синдром наблюдается у погибших переношенных плодов, при отслойке плаценты и при эмболии околоплодными водами.Дефибринация также наблюдается при операциях с искусственным кровообращением, раке с распространенными метастазами</w:t>
      </w:r>
      <w:r>
        <w:rPr>
          <w:color w:val="000000"/>
          <w:sz w:val="24"/>
          <w:szCs w:val="24"/>
        </w:rPr>
        <w:t>,лимфомах и различных инфекциях (включая сепсис, вызванный как грамотрицательной, так играмположитель-ной микрофлорой).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Отличить ДВС от вторичногофибринолиза сложно, поскольку в обоих случаях отмечается' удлинение ТВ, ПТВ и ПВ. Сочетание низкого количества</w:t>
      </w:r>
      <w:r>
        <w:rPr>
          <w:color w:val="000000"/>
          <w:sz w:val="24"/>
          <w:szCs w:val="24"/>
        </w:rPr>
        <w:t xml:space="preserve"> тромбоцитов, положительный плазменныйпротаминовый тест, сниженное содержание фибриногена и возрастающее количество продуктов его деградации, рассмотренные в контексте основного заболевания, с высокой вероятностью свидетельствуют о развитииДВС-синдрома. Пе</w:t>
      </w:r>
      <w:r>
        <w:rPr>
          <w:color w:val="000000"/>
          <w:sz w:val="24"/>
          <w:szCs w:val="24"/>
        </w:rPr>
        <w:t>рвоочередной задачей лечения должно быть устранение причины, вызвавшей возникновение синдрома. Для поддержания эффективного циркулирующего объема показано применение солевых растворов. При продолжающемся кровотечении факторы гемостаза должны возмещаться за</w:t>
      </w:r>
      <w:r>
        <w:rPr>
          <w:color w:val="000000"/>
          <w:sz w:val="24"/>
          <w:szCs w:val="24"/>
        </w:rPr>
        <w:t xml:space="preserve"> счет свежезамороженной плазмы,криопреципитата и (при необходимости)тромбоци-тарной массы. Большинство исследований указывает на то, что при острых формахДВС-синдрома использование гепарина не показано. Его следует применять прифульминантной пурпуре или ве</w:t>
      </w:r>
      <w:r>
        <w:rPr>
          <w:color w:val="000000"/>
          <w:sz w:val="24"/>
          <w:szCs w:val="24"/>
        </w:rPr>
        <w:t>нозной тромбоэмболии. Для предотвращения накопления в крови продуктов деградации фибрина могут использоваться ингибиторыфибринолиза. Они не должны применяться без эффективной предварительнойантитромботической терапии гепарином.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ФИБРИНОЛИЗ 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Приобретенное ги</w:t>
      </w:r>
      <w:r>
        <w:rPr>
          <w:color w:val="000000"/>
          <w:sz w:val="24"/>
          <w:szCs w:val="24"/>
        </w:rPr>
        <w:t>пофибриногенемическое состояние у хирургических больных может быть также связано с патологическим фибринолизом. Он может наблюдаться у больных сметастазирующим раком предстательной железы, шоком, сепсисом, гипоксией, злокачественными новообразованиями, при</w:t>
      </w:r>
      <w:r>
        <w:rPr>
          <w:color w:val="000000"/>
          <w:sz w:val="24"/>
          <w:szCs w:val="24"/>
        </w:rPr>
        <w:t xml:space="preserve"> циррозе печени и портальной гипертензии. Отмечается снижение содержания вкров&amp;фибриногена и факторов V и VIII, поскольку все они являются субстратами для фермента плазмина. Тромбоцитопения не сопровождает тяжелыефибринолитические состояния. Необходимо леч</w:t>
      </w:r>
      <w:r>
        <w:rPr>
          <w:color w:val="000000"/>
          <w:sz w:val="24"/>
          <w:szCs w:val="24"/>
        </w:rPr>
        <w:t>ение основного заболевания (если оно выявлено), вызвавшего это состояние. Также в качестве ингибиторафибринолиза может быть полезным применениее-аминокапроновой кислоты.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МИЕЛОПРОЛИФЕРАТИВНЫЕ ЗАБОЛЕВАНИЯ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Лечение тромбоцитопении может заключаться в терапии в</w:t>
      </w:r>
      <w:r>
        <w:rPr>
          <w:color w:val="000000"/>
          <w:sz w:val="24"/>
          <w:szCs w:val="24"/>
        </w:rPr>
        <w:t>ызвавшего ее основного заболевания. В идеале гематокрит должен контролироваться так, чтобы его уровень не превышал 48%, а количество тромбоцитов — 400 000 в 1 мм3. При анализе результатов лечения больных полицитемией, подвергшихся крупным хирургическим опе</w:t>
      </w:r>
      <w:r>
        <w:rPr>
          <w:color w:val="000000"/>
          <w:sz w:val="24"/>
          <w:szCs w:val="24"/>
        </w:rPr>
        <w:t>рациям, у 46% были отмечены послеоперационные осложнения с 16% летальности (из которых у 80% мероприятий по снижениюцитоза крови не осуществлялось). Из числа осложнений с убывающей частотой у них встречались кровотечения, тромбозы и инфекции. Была доказана</w:t>
      </w:r>
      <w:r>
        <w:rPr>
          <w:color w:val="000000"/>
          <w:sz w:val="24"/>
          <w:szCs w:val="24"/>
        </w:rPr>
        <w:t xml:space="preserve"> необходимость использования у таких больных в предоперационном периодедезагрегантов (аспирин,дипиридамол).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ЗАБОЛЕВАНИЯ ПЕЧЕНИ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Тяжелые заболевания печени могут приводить к снижению в ней синтеза факторов II, V, VII, X и XIII. Может быть также усиленфибрино</w:t>
      </w:r>
      <w:r>
        <w:rPr>
          <w:color w:val="000000"/>
          <w:sz w:val="24"/>
          <w:szCs w:val="24"/>
        </w:rPr>
        <w:t xml:space="preserve">лиз из-за снижения разрушения в печени активаторовплазминогена. 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АНТИКОАГУЛЯНТНАЯ ТЕРАПИЯ И КРОВОТЕЧЕНИЯ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Спонтанное кровотечение может быть осложнениемантикоагулянтной терапии и возникать с частотой, пропорциональной дозам применяемых антикоагулянтов. Риск</w:t>
      </w:r>
      <w:r>
        <w:rPr>
          <w:color w:val="000000"/>
          <w:sz w:val="24"/>
          <w:szCs w:val="24"/>
        </w:rPr>
        <w:t xml:space="preserve"> тромбоэмболических осложнений возрастает, когдаанти-коагулянтная терапия внезапно прекращается, и может быть результатом&lt;феномена отдачи”. Если время образования свертка у больного, получающего гепарин, больше 25 мин или если ПВ не превышает 1,5-кратного </w:t>
      </w:r>
      <w:r>
        <w:rPr>
          <w:color w:val="000000"/>
          <w:sz w:val="24"/>
          <w:szCs w:val="24"/>
        </w:rPr>
        <w:t>увеличения по сравнению с нормой, может быть необходимой реверсияантикоагулянтной терапии. Эта реверсия также должна быть осуществлена, если больному предстоит неотложное оперативное вмешательство. Гепарин может быть нейтрализованпротамин-сульфатом в пропо</w:t>
      </w:r>
      <w:r>
        <w:rPr>
          <w:color w:val="000000"/>
          <w:sz w:val="24"/>
          <w:szCs w:val="24"/>
        </w:rPr>
        <w:t>рции 1 мг на 1 ед. гепарина. Кровотечение нередко бывает связано сгипопротромбинемией, если концентрация протромбина приближается к 15%. Применениеварфа-рина должно быть прекращено за несколько дней до операции. Если требуется проведение неотложной операци</w:t>
      </w:r>
      <w:r>
        <w:rPr>
          <w:color w:val="000000"/>
          <w:sz w:val="24"/>
          <w:szCs w:val="24"/>
        </w:rPr>
        <w:t>и, показано парентеральное введение витамина К. Реверсия гепарина может занять до 6 ч, поэтому может понадобиться свежезамороженная плазма.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Местный гемостаз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Целью местного гемостаза является предотвращение кровотечения из рассеченных или пересеченных сосуд</w:t>
      </w:r>
      <w:r>
        <w:rPr>
          <w:color w:val="000000"/>
          <w:sz w:val="24"/>
          <w:szCs w:val="24"/>
        </w:rPr>
        <w:t>ов. Приемы местного гемостаза могут быть подразделены на механические, термические и химические.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Механический гемостаз. Наиболее старым приемом, направленным на закрытие кровоточащего сосуда или на предотвращение попадания крови в область разрыва, является</w:t>
      </w:r>
      <w:r>
        <w:rPr>
          <w:color w:val="000000"/>
          <w:sz w:val="24"/>
          <w:szCs w:val="24"/>
        </w:rPr>
        <w:t xml:space="preserve"> прижатие сосуда пальцем. Оно имеет преимущество перед целым рядом других приемов механического гемостаза. Диффузное кровотечение из множества мелких рассеченных сосудов может быть остановлено механически, включая приложение давлениянепо-,средственно в зон</w:t>
      </w:r>
      <w:r>
        <w:rPr>
          <w:color w:val="000000"/>
          <w:sz w:val="24"/>
          <w:szCs w:val="24"/>
        </w:rPr>
        <w:t>е кровотечения, приложение его на расстоянии от этой зоны или приложение его на обширной площади. Прямоеедавление сосудов предпочтительнее, поскольку лишено опасности возникновения некроза тканей, возможного при применении жгута. Компрессионныепневмокостю-</w:t>
      </w:r>
      <w:r>
        <w:rPr>
          <w:color w:val="000000"/>
          <w:sz w:val="24"/>
          <w:szCs w:val="24"/>
        </w:rPr>
        <w:t>мы применяются длясдавления тканей на обширной площади. Кровоостанавливающий зажим представляет собой механическое устройство для временной" остановки кровотечения из культи сосуда. Наложение лигатуры заменяет его в качестве средства окончательной остановк</w:t>
      </w:r>
      <w:r>
        <w:rPr>
          <w:color w:val="000000"/>
          <w:sz w:val="24"/>
          <w:szCs w:val="24"/>
        </w:rPr>
        <w:t>и кровотечения из единичных сосудов.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Термический гемостаз.Термокоагуляция вызывает гемостаз за счет денатурации белков, что приводит к свертыванию крови в ткани на большой площади. Охлаждение ткани также применяется для остановки кровотечения и действует з</w:t>
      </w:r>
      <w:r>
        <w:rPr>
          <w:color w:val="000000"/>
          <w:sz w:val="24"/>
          <w:szCs w:val="24"/>
        </w:rPr>
        <w:t>а счет местного повышения гематокрита в сосудах и снижения в них кровотока за счетвазоконстрикции. В криогеннойхирур^гии применяются температуры от -20 до -180 °С.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Химический гемостаз. Из применяемых препаратов одни являются вазоконстрикторами, другие —про</w:t>
      </w:r>
      <w:r>
        <w:rPr>
          <w:color w:val="000000"/>
          <w:sz w:val="24"/>
          <w:szCs w:val="24"/>
        </w:rPr>
        <w:t>коагулянтами, третьи обладают гигроскопическими свойствами, что помогает запломбировать разорванные сосуды. Адреналин — вазоконстриктор, но из-за его выраженной способности всасываться в кровь и вызывать системные эффекты он в основном применяется только в</w:t>
      </w:r>
      <w:r>
        <w:rPr>
          <w:color w:val="000000"/>
          <w:sz w:val="24"/>
          <w:szCs w:val="24"/>
        </w:rPr>
        <w:t xml:space="preserve"> зонах слабого выделения крови илиподкравлива-ния при манипуляциях со слизистыми оболочками. К местнымгемостати-ческим материалам относятся желатиновая пенка, целлюлоза и препараты коллагена.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Трансфузии 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Примерно 14% производимых стационарно операций сопро</w:t>
      </w:r>
      <w:r>
        <w:rPr>
          <w:color w:val="000000"/>
          <w:sz w:val="24"/>
          <w:szCs w:val="24"/>
        </w:rPr>
        <w:t>вождается гемо-трансфузиями. Кровь обеспечивает ткани организма кислородом,необходи-мымудля метаболизма, и удаляет двуокись углерода.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Заместительная терапия. Консервированная цельная кровь хранится при температуре 4 °С, при этом максимальный срок ее хранен</w:t>
      </w:r>
      <w:r>
        <w:rPr>
          <w:color w:val="000000"/>
          <w:sz w:val="24"/>
          <w:szCs w:val="24"/>
        </w:rPr>
        <w:t>ия составляет 35сут. До 70% перелитых эритроцитов остается в крови в течение 24 ч после гемотрансфузии; примерно 50% эритроцитов выживает в течение 60сут. Показания к переливанию консервированной крови ограниченны. Такая кровь — плохой источник тромбоцитов</w:t>
      </w:r>
      <w:r>
        <w:rPr>
          <w:color w:val="000000"/>
          <w:sz w:val="24"/>
          <w:szCs w:val="24"/>
        </w:rPr>
        <w:t>. Факторы И, VII, IX и XI хорошо в ней сохраняются, фактор VIII быстро разрушается. В процессе хранения цельной крови метаболизм эритроцитов и плазменных белков нарушается, результатом чего являются химические изменения плазмы, такие как повышение содержан</w:t>
      </w:r>
      <w:r>
        <w:rPr>
          <w:color w:val="000000"/>
          <w:sz w:val="24"/>
          <w:szCs w:val="24"/>
        </w:rPr>
        <w:t>ия в ней молочной кислоты, калия и аммиака и снижениерН.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группы крови и перекрестная проба на совместимость. Серологическое определение совместимости крови донора и реципиента по группам А, В, 0 и резус-фактору (Rh) относится к стандартной проц</w:t>
      </w:r>
      <w:r>
        <w:rPr>
          <w:color w:val="000000"/>
          <w:sz w:val="24"/>
          <w:szCs w:val="24"/>
        </w:rPr>
        <w:t>едуре. Как правило, Rh-отрицательным больным должна переливаться только Rh-отрицательная кровь. У пациентов, которым производятся повторные переливания крови, сыворотка для анализа должна быть взята не ранее, чем за 48 ч до проведения перекрестной пробы на</w:t>
      </w:r>
      <w:r>
        <w:rPr>
          <w:color w:val="000000"/>
          <w:sz w:val="24"/>
          <w:szCs w:val="24"/>
        </w:rPr>
        <w:t xml:space="preserve"> совместимость. Если известно, что у предполагаемого реципиента кровь группы А или В, предпочтительной является группа А.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Свежая цельная кровь. Этим термином обозначают кровь, переливаемую в первые 24 ч после ее забора у донора.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Эритроцитарная масса икриок</w:t>
      </w:r>
      <w:r>
        <w:rPr>
          <w:color w:val="000000"/>
          <w:sz w:val="24"/>
          <w:szCs w:val="24"/>
        </w:rPr>
        <w:t>онсервированные эритроциты.Эрит-роцитарная масса составляет примерно 70% от объема цельной крови. Использованиекриоконсервированных эритроцитов значительно снижает риск переливания крови с антигенами, к которым больной был ранее сенсибилизирован.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Выживаемо</w:t>
      </w:r>
      <w:r>
        <w:rPr>
          <w:color w:val="000000"/>
          <w:sz w:val="24"/>
          <w:szCs w:val="24"/>
        </w:rPr>
        <w:t>сть эритроцитовири таких трансфузиях выше, при этом обеспечивается поддержание нормальных концентраций АТФ и 2,3-ДФГ.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Тромбоцитарные массы. Переливание этих препаратов должно производиться при: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тромбоцитопении, связанной с массивной кровопотерей, возмеще</w:t>
      </w:r>
      <w:r>
        <w:rPr>
          <w:color w:val="000000"/>
          <w:sz w:val="24"/>
          <w:szCs w:val="24"/>
        </w:rPr>
        <w:t>нной консервированной кровью;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тромбоцитопении, связанной с неадекватной продукцией тромбоцитов;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качественных изменениях свойств тромбоцитов.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Изоантитела выявляются примерно у 5% больных после 1-10 трансфузий, у 20% — после 10-20 и у 80% больных, перене</w:t>
      </w:r>
      <w:r>
        <w:rPr>
          <w:color w:val="000000"/>
          <w:sz w:val="24"/>
          <w:szCs w:val="24"/>
        </w:rPr>
        <w:t>сших более 100 трансфузий. Переливаниетромбоцитарной массы, подобранной по HLA, сводит проблему к минимуму.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Свежезамороженная плазма иплазмозаменители. Для того чтобы факторы V и VIII были активными, требуется переливание свежей или свежезамороженной плазм</w:t>
      </w:r>
      <w:r>
        <w:rPr>
          <w:color w:val="000000"/>
          <w:sz w:val="24"/>
          <w:szCs w:val="24"/>
        </w:rPr>
        <w:t>ы. Риск возникновения у реципиента гепатита такой же, как и при переливании цельной крови илиэритроцитарной массы. В неотложных ситуациях должен переливатьсяРингер-лактат в объеме, в 2-3 раза превышающем рассчитанный объем кровопотери. Переливание декстран</w:t>
      </w:r>
      <w:r>
        <w:rPr>
          <w:color w:val="000000"/>
          <w:sz w:val="24"/>
          <w:szCs w:val="24"/>
        </w:rPr>
        <w:t xml:space="preserve">ов илиРингер-лактата вместе с альбумином может применяться для быстрого увеличения объемациркулирующей-плазмы. 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Концентраты. Антигемофильные концентраты изготавливаются из плазмы, при этом их эффект в 20-30 раз превышает таковой после применения свежезамор</w:t>
      </w:r>
      <w:r>
        <w:rPr>
          <w:color w:val="000000"/>
          <w:sz w:val="24"/>
          <w:szCs w:val="24"/>
        </w:rPr>
        <w:t xml:space="preserve">оженной плазмы. Простейшим концентратом фактора VIII является плазменныйкриопреципитат. 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Альбумин также может использоваться как концентрат (25 г по своему осмотическому потенциалу эквивалентны 500 мл плазмы) с тем преимуществом, что при этом реципиент не </w:t>
      </w:r>
      <w:r>
        <w:rPr>
          <w:color w:val="000000"/>
          <w:sz w:val="24"/>
          <w:szCs w:val="24"/>
        </w:rPr>
        <w:t>рискует быть зараженным гепатитом.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Показания для возмещения крови или ее элементов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Возмещение объема. Наиболее частым показанием для гемотрансфузии у хирургических больных является восстановление циркулирующего объема крови. Для оценки кровопотери может бы</w:t>
      </w:r>
      <w:r>
        <w:rPr>
          <w:color w:val="000000"/>
          <w:sz w:val="24"/>
          <w:szCs w:val="24"/>
        </w:rPr>
        <w:t>ть использован показатель гематокрита, но после массивной кровопотери требуется до 72 ч, чтобы в крови установилось новое равновесие.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у человека рефлекторные механизмы позволяют организму приспособиться к умеренной потере крови. Выраженная гипотония</w:t>
      </w:r>
      <w:r>
        <w:rPr>
          <w:color w:val="000000"/>
          <w:sz w:val="24"/>
          <w:szCs w:val="24"/>
        </w:rPr>
        <w:t xml:space="preserve"> развивается только после потери примерно 4б% объема крови. Кровопотеря во время операции может быть оценена путем взвешивания салфеток. Измеренная разница между их влажной и сухой массами составляет около 70% от реально вытекшей крови. У больных, которые </w:t>
      </w:r>
      <w:r>
        <w:rPr>
          <w:color w:val="000000"/>
          <w:sz w:val="24"/>
          <w:szCs w:val="24"/>
        </w:rPr>
        <w:t>до операции имелинормаль.-ные показатели крови, рекомендуются способы возмещения кровопотери,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Улучшение возможности крови по транспортировке кислорода.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Трансфузии должны применяться только тогда, когда вследствие возникшей анемии содержащееся в крови колич</w:t>
      </w:r>
      <w:r>
        <w:rPr>
          <w:color w:val="000000"/>
          <w:sz w:val="24"/>
          <w:szCs w:val="24"/>
        </w:rPr>
        <w:t>ество эритроцитов оказывается адекватным состоянию больного. В принципе, увеличение содержания гемоглобина выше 70-80 г/л дает незначительный дополнительный эффект. Заменитель цельной кровиFluosol-DA обеспечивает транспортировку кислорода, причем он не сод</w:t>
      </w:r>
      <w:r>
        <w:rPr>
          <w:color w:val="000000"/>
          <w:sz w:val="24"/>
          <w:szCs w:val="24"/>
        </w:rPr>
        <w:t>ержит продуктов переработки крови.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Возмещение факторов свертывания. Инфузиитромбоцитар-ных масс или факторов свертывания крови могут потребоваться при лечении некоторых геморрагических состояний. Свежезамороженная плазма используется для лечениякоагулопати</w:t>
      </w:r>
      <w:r>
        <w:rPr>
          <w:color w:val="000000"/>
          <w:sz w:val="24"/>
          <w:szCs w:val="24"/>
        </w:rPr>
        <w:t>й у больных с заболеваниями печени, ноete эффективность, крайне низка. Упорное повторение тестов на ПВ и ПТВ в ожидании эффекта от свежезамороженной плазмы не может быть оправдано. Если требуется фибриноген, его содержание в плазме должно поддерживаться на</w:t>
      </w:r>
      <w:r>
        <w:rPr>
          <w:color w:val="000000"/>
          <w:sz w:val="24"/>
          <w:szCs w:val="24"/>
        </w:rPr>
        <w:t xml:space="preserve"> уровне, превышающем 1 г/л.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Массивные гемотрансфузии. Этим термином обозначаются однократные переливания более 2500 мл крови или более 5000 мл за 24 ч. При таких гемотрансфузиях может встретиться масса проблем, таких как тромбоцитопения, ухудшение функции </w:t>
      </w:r>
      <w:r>
        <w:rPr>
          <w:color w:val="000000"/>
          <w:sz w:val="24"/>
          <w:szCs w:val="24"/>
        </w:rPr>
        <w:t xml:space="preserve">тромбоцитов, дефицит факторов V, VIII и XI и накопление в крови кислоты, используемой для консервирования крови. При массивных гемотрансфузиях следует пользоваться подогревателем, чтобы переливаемая кровь была теплой, поскольку гипотермия может привести к </w:t>
      </w:r>
      <w:r>
        <w:rPr>
          <w:color w:val="000000"/>
          <w:sz w:val="24"/>
          <w:szCs w:val="24"/>
        </w:rPr>
        <w:t>снижению сердечного выброса и ацидозу.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Осложнения 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Гемолиз, связанный с переливанием несовместимой крови, обычно проявляется чувством тепла и боли в месте расположения иглы или катетера, покраснением лица, болью в области поясницы и сжимающей болью в груди</w:t>
      </w:r>
      <w:r>
        <w:rPr>
          <w:color w:val="000000"/>
          <w:sz w:val="24"/>
          <w:szCs w:val="24"/>
        </w:rPr>
        <w:t>. Помимо этого, у пациента могут развиться озноб, лихорадка и нарушения дыхания. У больных, находящихся под наркозом, двумя признаками гемолиза являются патологическая кровоточивость и прогрессирующая, гипотония при адекватном возмещении кровопотери. Прояв</w:t>
      </w:r>
      <w:r>
        <w:rPr>
          <w:color w:val="000000"/>
          <w:sz w:val="24"/>
          <w:szCs w:val="24"/>
        </w:rPr>
        <w:t>ления гемолиза заключаются в возникновенииолигурии, гемоглобинурии, гипотонии, желтухи, тошноты и рвоты.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Летальность при гемотрансфузионных конфликтах высока. Даже при подозрении на возникновение конфликта переливание крови должно быть немедленно прекращен</w:t>
      </w:r>
      <w:r>
        <w:rPr>
          <w:color w:val="000000"/>
          <w:sz w:val="24"/>
          <w:szCs w:val="24"/>
        </w:rPr>
        <w:t>о. Образцы крови реципиента и донора должны быть направлены для сравнения спредтрансфузионными образцами. Должен быть организован мониторинг функции почек: поражение почек определяется по темпам выделения мочи и уровнюрН. Создание щелочной реакции в мочево</w:t>
      </w:r>
      <w:r>
        <w:rPr>
          <w:color w:val="000000"/>
          <w:sz w:val="24"/>
          <w:szCs w:val="24"/>
        </w:rPr>
        <w:t>м фильтрате предотвращает преципитацию гемоглобина в просветах почечных канальцев.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Лихорадочные и аллергические реакции. Эти реакции встречаются примерно в 1% случаев гемотрансфузий. Они проявляются сыпью и лихорадкой, возникающими через 60-90 мин после на</w:t>
      </w:r>
      <w:r>
        <w:rPr>
          <w:color w:val="000000"/>
          <w:sz w:val="24"/>
          <w:szCs w:val="24"/>
        </w:rPr>
        <w:t>чала переливания крови. Иногда аллергические реакции могут быть крайне тяжелыми и протекать в форме анафилактического шока. Лечение заключается во введенииантигис-таминных препаратов, адреналина и стероидов, в зависимости от тяжести реакции.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Инфицирование.</w:t>
      </w:r>
      <w:r>
        <w:rPr>
          <w:color w:val="000000"/>
          <w:sz w:val="24"/>
          <w:szCs w:val="24"/>
        </w:rPr>
        <w:t xml:space="preserve"> Посттрансфузионный вирусный гепатит принадлежит к наиболее частым фатальным осложнениям гемотрансфузий. Также может произойти передача других вирусных (цитомегаловирусы, вирус иммунодефицита человека и др.) и различных бактериальных инфекций.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Другими, мен</w:t>
      </w:r>
      <w:r>
        <w:rPr>
          <w:color w:val="000000"/>
          <w:sz w:val="24"/>
          <w:szCs w:val="24"/>
        </w:rPr>
        <w:t>ее серьезными, осложнениями являются: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эмболия: 4 порции крови, объемом менее 200 мл, обычно хорошо переносятся больными;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перегрузка объемом: риск для больного определяется наличием функциональных резервов миокарда;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бактериальный сепсис: преобладают г</w:t>
      </w:r>
      <w:r>
        <w:rPr>
          <w:color w:val="000000"/>
          <w:sz w:val="24"/>
          <w:szCs w:val="24"/>
        </w:rPr>
        <w:t>рамотрицательные микробы и Pseudomonas;</w:t>
      </w:r>
    </w:p>
    <w:p w:rsidR="00000000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— тромбофлебит: чаще встречается при продолжительных инфузиях.</w:t>
      </w:r>
    </w:p>
    <w:p w:rsidR="00000000" w:rsidRDefault="0021106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21106C" w:rsidRDefault="002110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6" w:history="1">
        <w:r>
          <w:rPr>
            <w:rStyle w:val="a4"/>
          </w:rPr>
          <w:t>http://med-lib.ru/</w:t>
        </w:r>
      </w:hyperlink>
    </w:p>
    <w:sectPr w:rsidR="0021106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62B2"/>
    <w:multiLevelType w:val="hybridMultilevel"/>
    <w:tmpl w:val="0FA8F29A"/>
    <w:lvl w:ilvl="0" w:tplc="8572E9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75E7C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8D6E6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8CEE0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02CDA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43295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54A58A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0A34D0B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C76E4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20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8B"/>
    <w:rsid w:val="001D348B"/>
    <w:rsid w:val="0021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  <w:style w:type="character" w:styleId="a5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ed-li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4497</Words>
  <Characters>25638</Characters>
  <Application>Microsoft Office Word</Application>
  <DocSecurity>0</DocSecurity>
  <Lines>213</Lines>
  <Paragraphs>60</Paragraphs>
  <ScaleCrop>false</ScaleCrop>
  <Company>PERSONAL COMPUTERS</Company>
  <LinksUpToDate>false</LinksUpToDate>
  <CharactersWithSpaces>30075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Биология гемостаза</dc:title>
  <dc:creator>USER</dc:creator>
  <cp:lastModifiedBy>Igor</cp:lastModifiedBy>
  <cp:revision>3</cp:revision>
  <dcterms:created xsi:type="dcterms:W3CDTF">2024-08-08T08:56:00Z</dcterms:created>
  <dcterms:modified xsi:type="dcterms:W3CDTF">2024-08-08T08:56:00Z</dcterms:modified>
</cp:coreProperties>
</file>