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30" w:rsidRDefault="008F6030" w:rsidP="000B7AFF">
      <w:pPr>
        <w:pStyle w:val="2"/>
        <w:spacing w:before="0" w:after="0"/>
        <w:ind w:firstLine="709"/>
        <w:jc w:val="both"/>
      </w:pPr>
      <w:bookmarkStart w:id="0" w:name="_Toc447268862"/>
      <w:bookmarkStart w:id="1" w:name="_Toc447298537"/>
      <w:bookmarkStart w:id="2" w:name="_Toc450989160"/>
      <w:bookmarkStart w:id="3" w:name="_Toc450989359"/>
      <w:bookmarkStart w:id="4" w:name="_Toc452020633"/>
      <w:bookmarkStart w:id="5" w:name="_Toc452896806"/>
      <w:bookmarkStart w:id="6" w:name="_GoBack"/>
      <w:bookmarkEnd w:id="6"/>
      <w:r>
        <w:t>Биосинтез гормонов щитовидной железы.</w:t>
      </w:r>
      <w:bookmarkEnd w:id="0"/>
      <w:bookmarkEnd w:id="1"/>
      <w:bookmarkEnd w:id="2"/>
      <w:bookmarkEnd w:id="3"/>
      <w:bookmarkEnd w:id="4"/>
      <w:bookmarkEnd w:id="5"/>
    </w:p>
    <w:p w:rsidR="008F6030" w:rsidRDefault="008F6030" w:rsidP="000B7AFF">
      <w:pPr>
        <w:pStyle w:val="3"/>
        <w:spacing w:before="0" w:after="0"/>
        <w:ind w:firstLine="709"/>
        <w:jc w:val="both"/>
      </w:pPr>
      <w:bookmarkStart w:id="7" w:name="_Toc447267233"/>
      <w:bookmarkStart w:id="8" w:name="_Toc447268863"/>
      <w:bookmarkStart w:id="9" w:name="_Toc447298538"/>
      <w:bookmarkStart w:id="10" w:name="_Toc450989161"/>
      <w:bookmarkStart w:id="11" w:name="_Toc450989360"/>
      <w:bookmarkStart w:id="12" w:name="_Toc452020634"/>
      <w:bookmarkStart w:id="13" w:name="_Toc452896807"/>
      <w:r>
        <w:t>Гормоны щитовидной железы.</w:t>
      </w:r>
      <w:bookmarkEnd w:id="7"/>
      <w:bookmarkEnd w:id="8"/>
      <w:bookmarkEnd w:id="9"/>
      <w:bookmarkEnd w:id="10"/>
      <w:bookmarkEnd w:id="11"/>
      <w:bookmarkEnd w:id="12"/>
      <w:bookmarkEnd w:id="13"/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Структурной единицей щитовидной железы является фолликул, группа которых окр</w:t>
      </w:r>
      <w:r>
        <w:rPr>
          <w:sz w:val="24"/>
        </w:rPr>
        <w:t>у</w:t>
      </w:r>
      <w:r>
        <w:rPr>
          <w:sz w:val="24"/>
        </w:rPr>
        <w:t>жена соединительнотканными перегородками. Фолликул густо оплетён кровеносными сосуд</w:t>
      </w:r>
      <w:r>
        <w:rPr>
          <w:sz w:val="24"/>
        </w:rPr>
        <w:t>а</w:t>
      </w:r>
      <w:r>
        <w:rPr>
          <w:sz w:val="24"/>
        </w:rPr>
        <w:t>ми и интенсивно кровоснабжается. Стенку фолликула составляет один слой тироцитов, обр</w:t>
      </w:r>
      <w:r>
        <w:rPr>
          <w:sz w:val="24"/>
        </w:rPr>
        <w:t>а</w:t>
      </w:r>
      <w:r>
        <w:rPr>
          <w:sz w:val="24"/>
        </w:rPr>
        <w:t>щённых апикальными концами в полость фолликула, заполненную коллоидом. В стенках фо</w:t>
      </w:r>
      <w:r>
        <w:rPr>
          <w:sz w:val="24"/>
        </w:rPr>
        <w:t>л</w:t>
      </w:r>
      <w:r>
        <w:rPr>
          <w:sz w:val="24"/>
        </w:rPr>
        <w:t>ликула кроме тироцитов встречаются C-клетки, или парафолликулярные клетки, вырабат</w:t>
      </w:r>
      <w:r>
        <w:rPr>
          <w:sz w:val="24"/>
        </w:rPr>
        <w:t>ы</w:t>
      </w:r>
      <w:r>
        <w:rPr>
          <w:sz w:val="24"/>
        </w:rPr>
        <w:t>вающие кальцитонин, гормон, о</w:t>
      </w:r>
      <w:r>
        <w:rPr>
          <w:sz w:val="24"/>
        </w:rPr>
        <w:t>т</w:t>
      </w:r>
      <w:r>
        <w:rPr>
          <w:sz w:val="24"/>
        </w:rPr>
        <w:t>вечающий за обмен кальция в организме. Щитовидная железа получает иннервацию от симпатич</w:t>
      </w:r>
      <w:r>
        <w:rPr>
          <w:sz w:val="24"/>
        </w:rPr>
        <w:t>е</w:t>
      </w:r>
      <w:r>
        <w:rPr>
          <w:sz w:val="24"/>
        </w:rPr>
        <w:t>ской и парасимпатической системы.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Щитовидная железа вырабатывает два гормона</w:t>
      </w:r>
      <w:r w:rsidRPr="005B77F0">
        <w:rPr>
          <w:sz w:val="24"/>
        </w:rPr>
        <w:t xml:space="preserve">: </w:t>
      </w:r>
      <w:r>
        <w:rPr>
          <w:sz w:val="24"/>
        </w:rPr>
        <w:t>3,5,3'-трийодтиронин (Т</w:t>
      </w:r>
      <w:r>
        <w:rPr>
          <w:vertAlign w:val="subscript"/>
        </w:rPr>
        <w:t>3</w:t>
      </w:r>
      <w:r>
        <w:rPr>
          <w:sz w:val="24"/>
        </w:rPr>
        <w:t>) и 3,5,3',5'-тетрайодтиронин (T</w:t>
      </w:r>
      <w:r>
        <w:rPr>
          <w:vertAlign w:val="subscript"/>
        </w:rPr>
        <w:t>4</w:t>
      </w:r>
      <w:r>
        <w:rPr>
          <w:sz w:val="24"/>
        </w:rPr>
        <w:t>, тироксин). Гормоны щитовидной железы обладают специфической че</w:t>
      </w:r>
      <w:r>
        <w:rPr>
          <w:sz w:val="24"/>
        </w:rPr>
        <w:t>р</w:t>
      </w:r>
      <w:r>
        <w:rPr>
          <w:sz w:val="24"/>
        </w:rPr>
        <w:t>той. Для их биологической активности требуется микроэлемент йод, который в малых колич</w:t>
      </w:r>
      <w:r>
        <w:rPr>
          <w:sz w:val="24"/>
        </w:rPr>
        <w:t>е</w:t>
      </w:r>
      <w:r>
        <w:rPr>
          <w:sz w:val="24"/>
        </w:rPr>
        <w:t>ствах присутствует в пище и воде. Превращение минерального йода в форму, способную вкл</w:t>
      </w:r>
      <w:r>
        <w:rPr>
          <w:sz w:val="24"/>
        </w:rPr>
        <w:t>ю</w:t>
      </w:r>
      <w:r>
        <w:rPr>
          <w:sz w:val="24"/>
        </w:rPr>
        <w:t>чаться в состав органических веществ ос</w:t>
      </w:r>
      <w:r>
        <w:rPr>
          <w:sz w:val="24"/>
        </w:rPr>
        <w:t>у</w:t>
      </w:r>
      <w:r>
        <w:rPr>
          <w:sz w:val="24"/>
        </w:rPr>
        <w:t>ществляется с помощью сложного механизма и может идти лишь в одном органе человеческого организма - щитовидной железе. Способность ко</w:t>
      </w:r>
      <w:r>
        <w:rPr>
          <w:sz w:val="24"/>
        </w:rPr>
        <w:t>н</w:t>
      </w:r>
      <w:r>
        <w:rPr>
          <w:sz w:val="24"/>
        </w:rPr>
        <w:t>центрировать в тканях йод не уникальна для щитовидной железы. Ряд других тканей в органи</w:t>
      </w:r>
      <w:r>
        <w:rPr>
          <w:sz w:val="24"/>
        </w:rPr>
        <w:t>з</w:t>
      </w:r>
      <w:r>
        <w:rPr>
          <w:sz w:val="24"/>
        </w:rPr>
        <w:t>ме способен накапливать йод. Это слюнные железы и некоторые железы желудка, где конце</w:t>
      </w:r>
      <w:r>
        <w:rPr>
          <w:sz w:val="24"/>
        </w:rPr>
        <w:t>н</w:t>
      </w:r>
      <w:r>
        <w:rPr>
          <w:sz w:val="24"/>
        </w:rPr>
        <w:t>трация йодида может превышать его  концентрацию в сыворотке крови в 20 - 60 раз, плацента, молочная железа, где отношение содержания йодида в ткани к его соде</w:t>
      </w:r>
      <w:r>
        <w:rPr>
          <w:sz w:val="24"/>
        </w:rPr>
        <w:t>р</w:t>
      </w:r>
      <w:r>
        <w:rPr>
          <w:sz w:val="24"/>
        </w:rPr>
        <w:t>жанию в сыворотке достигает 10.</w:t>
      </w:r>
    </w:p>
    <w:p w:rsidR="008F6030" w:rsidRDefault="008F6030" w:rsidP="000B7AFF">
      <w:pPr>
        <w:pStyle w:val="3"/>
        <w:spacing w:before="0" w:after="0"/>
        <w:ind w:firstLine="709"/>
        <w:jc w:val="both"/>
      </w:pPr>
      <w:bookmarkStart w:id="14" w:name="_Toc447267234"/>
      <w:bookmarkStart w:id="15" w:name="_Toc447268864"/>
      <w:bookmarkStart w:id="16" w:name="_Toc447298539"/>
      <w:bookmarkStart w:id="17" w:name="_Toc450989361"/>
      <w:bookmarkStart w:id="18" w:name="_Toc452020635"/>
      <w:bookmarkStart w:id="19" w:name="_Toc452896808"/>
      <w:r>
        <w:t>Концентрация йодида.</w:t>
      </w:r>
      <w:bookmarkEnd w:id="14"/>
      <w:bookmarkEnd w:id="15"/>
      <w:bookmarkEnd w:id="16"/>
      <w:bookmarkEnd w:id="17"/>
      <w:bookmarkEnd w:id="18"/>
      <w:bookmarkEnd w:id="19"/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Йод поступает в организм с пищей и водой в количестве 150-300 мкг/сут и всасывается в виде йодидов, однако есть постоянная и независящая от концентрации потеря йодида в почках. Щ</w:t>
      </w:r>
      <w:r>
        <w:rPr>
          <w:sz w:val="24"/>
        </w:rPr>
        <w:t>и</w:t>
      </w:r>
      <w:r>
        <w:rPr>
          <w:sz w:val="24"/>
        </w:rPr>
        <w:t>товидная железа захватывает и концентрирует йод со скоростью 2 мкг/час. Причем процесс захвата начинается немедленно. Меченый радиоактивный I</w:t>
      </w:r>
      <w:r>
        <w:rPr>
          <w:vertAlign w:val="superscript"/>
        </w:rPr>
        <w:t>125</w:t>
      </w:r>
      <w:r>
        <w:rPr>
          <w:sz w:val="24"/>
        </w:rPr>
        <w:t xml:space="preserve"> уже через 30-40 секунд после вв</w:t>
      </w:r>
      <w:r>
        <w:rPr>
          <w:sz w:val="24"/>
        </w:rPr>
        <w:t>е</w:t>
      </w:r>
      <w:r>
        <w:rPr>
          <w:sz w:val="24"/>
        </w:rPr>
        <w:t>дения обнаруживается по периферии просвета фолликула в непосредственной близости от ап</w:t>
      </w:r>
      <w:r>
        <w:rPr>
          <w:sz w:val="24"/>
        </w:rPr>
        <w:t>и</w:t>
      </w:r>
      <w:r>
        <w:rPr>
          <w:sz w:val="24"/>
        </w:rPr>
        <w:t>кальной части клетки. Через 30-60 минут после внутривенного введения концентрация йодида в ткани щитови</w:t>
      </w:r>
      <w:r>
        <w:rPr>
          <w:sz w:val="24"/>
        </w:rPr>
        <w:t>д</w:t>
      </w:r>
      <w:r>
        <w:rPr>
          <w:sz w:val="24"/>
        </w:rPr>
        <w:t>ной железы  в норме устанавливается в соответствии с обычным градиентом (40:1).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 xml:space="preserve"> Накопление йодидов против высокого электрохимического градиента - требующий з</w:t>
      </w:r>
      <w:r>
        <w:rPr>
          <w:sz w:val="24"/>
        </w:rPr>
        <w:t>а</w:t>
      </w:r>
      <w:r>
        <w:rPr>
          <w:sz w:val="24"/>
        </w:rPr>
        <w:t>трат энергии процесс, связанный с зависимым от АТФ-азы Na</w:t>
      </w:r>
      <w:r>
        <w:rPr>
          <w:vertAlign w:val="superscript"/>
        </w:rPr>
        <w:t>+</w:t>
      </w:r>
      <w:r>
        <w:rPr>
          <w:sz w:val="24"/>
        </w:rPr>
        <w:t>/K</w:t>
      </w:r>
      <w:r>
        <w:rPr>
          <w:vertAlign w:val="superscript"/>
        </w:rPr>
        <w:t>+</w:t>
      </w:r>
      <w:r>
        <w:rPr>
          <w:sz w:val="24"/>
        </w:rPr>
        <w:t>-насосом. Некоторые серде</w:t>
      </w:r>
      <w:r>
        <w:rPr>
          <w:sz w:val="24"/>
        </w:rPr>
        <w:t>ч</w:t>
      </w:r>
      <w:r>
        <w:rPr>
          <w:sz w:val="24"/>
        </w:rPr>
        <w:t>ные гликозиды, угнетающие активность АТФ-азы щитовидной и поджелудочной железы угн</w:t>
      </w:r>
      <w:r>
        <w:rPr>
          <w:sz w:val="24"/>
        </w:rPr>
        <w:t>е</w:t>
      </w:r>
      <w:r>
        <w:rPr>
          <w:sz w:val="24"/>
        </w:rPr>
        <w:t>тают и транспорт й</w:t>
      </w:r>
      <w:r>
        <w:rPr>
          <w:sz w:val="24"/>
        </w:rPr>
        <w:t>о</w:t>
      </w:r>
      <w:r>
        <w:rPr>
          <w:sz w:val="24"/>
        </w:rPr>
        <w:t>дида в щитовидную железу. Перенос йодида, вероятно, осуществляется ещё не идентифицированным белком, доказательством чего может служить тот факт, что процесс захвата и транспорта йод</w:t>
      </w:r>
      <w:r>
        <w:rPr>
          <w:sz w:val="24"/>
        </w:rPr>
        <w:t>и</w:t>
      </w:r>
      <w:r>
        <w:rPr>
          <w:sz w:val="24"/>
        </w:rPr>
        <w:t>дов находится под генетическим контролем. Кроме того, повышение поглощения йода под влиян</w:t>
      </w:r>
      <w:r>
        <w:rPr>
          <w:sz w:val="24"/>
        </w:rPr>
        <w:t>и</w:t>
      </w:r>
      <w:r>
        <w:rPr>
          <w:sz w:val="24"/>
        </w:rPr>
        <w:t>ем ТТГ происходит лишь через несколько часов после введения этого гормона. Эта  задержка, возможно, обусловлена относительно медленным процессом си</w:t>
      </w:r>
      <w:r>
        <w:rPr>
          <w:sz w:val="24"/>
        </w:rPr>
        <w:t>н</w:t>
      </w:r>
      <w:r>
        <w:rPr>
          <w:sz w:val="24"/>
        </w:rPr>
        <w:t>теза белка. Очень небольшие количества йодида также могут поступать в щит</w:t>
      </w:r>
      <w:r>
        <w:rPr>
          <w:sz w:val="24"/>
        </w:rPr>
        <w:t>о</w:t>
      </w:r>
      <w:r>
        <w:rPr>
          <w:sz w:val="24"/>
        </w:rPr>
        <w:t>видную железу путём диффузии, а внутриклеточный йод, не включённый в стабилизирующие соединения (около 10%), может этим же путём покидать железу. Обязательным условием нормального пр</w:t>
      </w:r>
      <w:r>
        <w:rPr>
          <w:sz w:val="24"/>
        </w:rPr>
        <w:t>о</w:t>
      </w:r>
      <w:r>
        <w:rPr>
          <w:sz w:val="24"/>
        </w:rPr>
        <w:t>текания процессов всасывания йодидов является нал</w:t>
      </w:r>
      <w:r>
        <w:rPr>
          <w:sz w:val="24"/>
        </w:rPr>
        <w:t>и</w:t>
      </w:r>
      <w:r>
        <w:rPr>
          <w:sz w:val="24"/>
        </w:rPr>
        <w:t>чие интактной клеточной мембраны.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Активность механизма концентрации йодида в ткани щитовидной железы можно хара</w:t>
      </w:r>
      <w:r>
        <w:rPr>
          <w:sz w:val="24"/>
        </w:rPr>
        <w:t>к</w:t>
      </w:r>
      <w:r>
        <w:rPr>
          <w:sz w:val="24"/>
        </w:rPr>
        <w:t>теризовать отношением его количества в щитовидной железе к йодиду сыворотки. Эта велич</w:t>
      </w:r>
      <w:r>
        <w:rPr>
          <w:sz w:val="24"/>
        </w:rPr>
        <w:t>и</w:t>
      </w:r>
      <w:r>
        <w:rPr>
          <w:sz w:val="24"/>
        </w:rPr>
        <w:t>на в первую очередь регулируется  тиреотропином и колеблется в условиях опыта от 500:1 у животных, получавших ТТГ, до 5 и меньше у гипофизэктомированных животных. У людей, п</w:t>
      </w:r>
      <w:r>
        <w:rPr>
          <w:sz w:val="24"/>
        </w:rPr>
        <w:t>о</w:t>
      </w:r>
      <w:r>
        <w:rPr>
          <w:sz w:val="24"/>
        </w:rPr>
        <w:t>лучающих адекватное количество йода с п</w:t>
      </w:r>
      <w:r>
        <w:rPr>
          <w:sz w:val="24"/>
        </w:rPr>
        <w:t>и</w:t>
      </w:r>
      <w:r>
        <w:rPr>
          <w:sz w:val="24"/>
        </w:rPr>
        <w:t>щей, этот показатель в норме составляет примерно 25:1 (от 20:1 да 60:1).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Транспортный механизм концентрации йода ингибируется несколькими классами мол</w:t>
      </w:r>
      <w:r>
        <w:rPr>
          <w:sz w:val="24"/>
        </w:rPr>
        <w:t>е</w:t>
      </w:r>
      <w:r>
        <w:rPr>
          <w:sz w:val="24"/>
        </w:rPr>
        <w:t>кул. Первая группа состоит из анионов с таким же специфическим парциальным объёмом, как и у I</w:t>
      </w:r>
      <w:r>
        <w:rPr>
          <w:vertAlign w:val="superscript"/>
        </w:rPr>
        <w:t>-</w:t>
      </w:r>
      <w:r>
        <w:rPr>
          <w:sz w:val="24"/>
        </w:rPr>
        <w:t>, и включает перхлорат (ClO</w:t>
      </w:r>
      <w:r>
        <w:rPr>
          <w:vertAlign w:val="superscript"/>
        </w:rPr>
        <w:t>-</w:t>
      </w:r>
      <w:r>
        <w:rPr>
          <w:vertAlign w:val="subscript"/>
        </w:rPr>
        <w:t>4</w:t>
      </w:r>
      <w:r>
        <w:rPr>
          <w:sz w:val="24"/>
        </w:rPr>
        <w:t>), перренат (ReO</w:t>
      </w:r>
      <w:r>
        <w:rPr>
          <w:vertAlign w:val="superscript"/>
        </w:rPr>
        <w:t>-</w:t>
      </w:r>
      <w:r>
        <w:rPr>
          <w:vertAlign w:val="subscript"/>
        </w:rPr>
        <w:t>4</w:t>
      </w:r>
      <w:r>
        <w:rPr>
          <w:sz w:val="24"/>
        </w:rPr>
        <w:t>) и пертехнетат (TcO</w:t>
      </w:r>
      <w:r>
        <w:rPr>
          <w:vertAlign w:val="superscript"/>
        </w:rPr>
        <w:t>-</w:t>
      </w:r>
      <w:r>
        <w:rPr>
          <w:vertAlign w:val="subscript"/>
        </w:rPr>
        <w:t>4</w:t>
      </w:r>
      <w:r>
        <w:rPr>
          <w:sz w:val="24"/>
        </w:rPr>
        <w:t>). Эти анионы конкур</w:t>
      </w:r>
      <w:r>
        <w:rPr>
          <w:sz w:val="24"/>
        </w:rPr>
        <w:t>и</w:t>
      </w:r>
      <w:r>
        <w:rPr>
          <w:sz w:val="24"/>
        </w:rPr>
        <w:lastRenderedPageBreak/>
        <w:t>руют с йодидом за белок-переносчик и концентрируются щитовидной железой. Молекулы вт</w:t>
      </w:r>
      <w:r>
        <w:rPr>
          <w:sz w:val="24"/>
        </w:rPr>
        <w:t>о</w:t>
      </w:r>
      <w:r>
        <w:rPr>
          <w:sz w:val="24"/>
        </w:rPr>
        <w:t>рой группы, например тиоцианат (SCN</w:t>
      </w:r>
      <w:r>
        <w:rPr>
          <w:vertAlign w:val="superscript"/>
        </w:rPr>
        <w:t>-</w:t>
      </w:r>
      <w:r>
        <w:rPr>
          <w:sz w:val="24"/>
        </w:rPr>
        <w:t>) конкурентно тормозят транспорт I</w:t>
      </w:r>
      <w:r>
        <w:rPr>
          <w:vertAlign w:val="superscript"/>
        </w:rPr>
        <w:t>-</w:t>
      </w:r>
      <w:r>
        <w:rPr>
          <w:sz w:val="24"/>
        </w:rPr>
        <w:t>, но не накапливае</w:t>
      </w:r>
      <w:r>
        <w:rPr>
          <w:sz w:val="24"/>
        </w:rPr>
        <w:t>т</w:t>
      </w:r>
      <w:r>
        <w:rPr>
          <w:sz w:val="24"/>
        </w:rPr>
        <w:t>ся в щитовидной железе. Радиоактивный пертехнетат используется для оценки транспорта й</w:t>
      </w:r>
      <w:r>
        <w:rPr>
          <w:sz w:val="24"/>
        </w:rPr>
        <w:t>о</w:t>
      </w:r>
      <w:r>
        <w:rPr>
          <w:sz w:val="24"/>
        </w:rPr>
        <w:t>дида при заболеваниях щитови</w:t>
      </w:r>
      <w:r>
        <w:rPr>
          <w:sz w:val="24"/>
        </w:rPr>
        <w:t>д</w:t>
      </w:r>
      <w:r>
        <w:rPr>
          <w:sz w:val="24"/>
        </w:rPr>
        <w:t>ной железы. Ингибиторы концентрации I</w:t>
      </w:r>
      <w:r>
        <w:rPr>
          <w:vertAlign w:val="superscript"/>
        </w:rPr>
        <w:t>-</w:t>
      </w:r>
      <w:r>
        <w:rPr>
          <w:sz w:val="24"/>
        </w:rPr>
        <w:t xml:space="preserve"> могут использоваться для диагностических целей при нарушениях органификации йода. Кроме указанных веществ, оказывать ингибирующий эффект на тран</w:t>
      </w:r>
      <w:r>
        <w:rPr>
          <w:sz w:val="24"/>
        </w:rPr>
        <w:t>с</w:t>
      </w:r>
      <w:r>
        <w:rPr>
          <w:sz w:val="24"/>
        </w:rPr>
        <w:t>порт йода в щитовидную железу могут ингибиторы аэробного дыхания (цианид, азид, арсенит), соединения, реаг</w:t>
      </w:r>
      <w:r>
        <w:rPr>
          <w:sz w:val="24"/>
        </w:rPr>
        <w:t>и</w:t>
      </w:r>
      <w:r>
        <w:rPr>
          <w:sz w:val="24"/>
        </w:rPr>
        <w:t>рующие с сульфгидрильными группами (ионы меди, ртути, бромацетат, 2,3-димеркаптоимидазол) и разобщители окислител</w:t>
      </w:r>
      <w:r>
        <w:rPr>
          <w:sz w:val="24"/>
        </w:rPr>
        <w:t>ь</w:t>
      </w:r>
      <w:r>
        <w:rPr>
          <w:sz w:val="24"/>
        </w:rPr>
        <w:t>ного фосфорилирования (2,4-динитрофенол, се</w:t>
      </w:r>
      <w:r>
        <w:rPr>
          <w:sz w:val="24"/>
        </w:rPr>
        <w:t>р</w:t>
      </w:r>
      <w:r>
        <w:rPr>
          <w:sz w:val="24"/>
        </w:rPr>
        <w:t>дечные гликозиды (оубаин)).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Встречаются и аномалии первого этапа синтеза тиреоидных гормонов (этап концентр</w:t>
      </w:r>
      <w:r>
        <w:rPr>
          <w:sz w:val="24"/>
        </w:rPr>
        <w:t>а</w:t>
      </w:r>
      <w:r>
        <w:rPr>
          <w:sz w:val="24"/>
        </w:rPr>
        <w:t>ции йода щитовидной железой) вследствие дефекта в системе, осуществля</w:t>
      </w:r>
      <w:r>
        <w:rPr>
          <w:sz w:val="24"/>
        </w:rPr>
        <w:t>ю</w:t>
      </w:r>
      <w:r>
        <w:rPr>
          <w:sz w:val="24"/>
        </w:rPr>
        <w:t>щей захват йодида из плазмы крови и транспорт через мембрану тироцита. При этой патологии также наблюдается низкое оде</w:t>
      </w:r>
      <w:r>
        <w:rPr>
          <w:sz w:val="24"/>
        </w:rPr>
        <w:t>р</w:t>
      </w:r>
      <w:r>
        <w:rPr>
          <w:sz w:val="24"/>
        </w:rPr>
        <w:t>жание гормона в слюне, желудочном соке, молоке кормящих матерей.</w:t>
      </w:r>
    </w:p>
    <w:p w:rsidR="008F6030" w:rsidRDefault="008F6030" w:rsidP="000B7AFF">
      <w:pPr>
        <w:pStyle w:val="3"/>
        <w:spacing w:before="0" w:after="0"/>
        <w:ind w:firstLine="709"/>
        <w:jc w:val="both"/>
      </w:pPr>
      <w:bookmarkStart w:id="20" w:name="_Toc447267235"/>
      <w:bookmarkStart w:id="21" w:name="_Toc447268865"/>
      <w:bookmarkStart w:id="22" w:name="_Toc447298540"/>
      <w:bookmarkStart w:id="23" w:name="_Toc450989362"/>
      <w:bookmarkStart w:id="24" w:name="_Toc452020636"/>
      <w:bookmarkStart w:id="25" w:name="_Toc452896809"/>
      <w:r>
        <w:t>Биосинтез тиреоглобулина.</w:t>
      </w:r>
      <w:bookmarkEnd w:id="20"/>
      <w:bookmarkEnd w:id="21"/>
      <w:bookmarkEnd w:id="22"/>
      <w:bookmarkEnd w:id="23"/>
      <w:bookmarkEnd w:id="24"/>
      <w:bookmarkEnd w:id="25"/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Синтез Т</w:t>
      </w:r>
      <w:r>
        <w:rPr>
          <w:sz w:val="24"/>
          <w:vertAlign w:val="subscript"/>
        </w:rPr>
        <w:t xml:space="preserve">3 </w:t>
      </w:r>
      <w:r>
        <w:rPr>
          <w:sz w:val="24"/>
        </w:rPr>
        <w:t>и Т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осуществляется в составе йодсодержащего гликопротеида тиреоглобул</w:t>
      </w:r>
      <w:r>
        <w:rPr>
          <w:sz w:val="24"/>
        </w:rPr>
        <w:t>и</w:t>
      </w:r>
      <w:r>
        <w:rPr>
          <w:sz w:val="24"/>
        </w:rPr>
        <w:t>на, с м</w:t>
      </w:r>
      <w:r>
        <w:rPr>
          <w:sz w:val="24"/>
        </w:rPr>
        <w:t>о</w:t>
      </w:r>
      <w:r>
        <w:rPr>
          <w:sz w:val="24"/>
        </w:rPr>
        <w:t>лекулярной массой 660 000 Да. Углеводы составляют 8-10% его массы, а йодид 0,2-1%, в зависимости от его содержания в пище. Коэффициент седиментации тиреоглобулина соста</w:t>
      </w:r>
      <w:r>
        <w:rPr>
          <w:sz w:val="24"/>
        </w:rPr>
        <w:t>в</w:t>
      </w:r>
      <w:r>
        <w:rPr>
          <w:sz w:val="24"/>
        </w:rPr>
        <w:t>ляет 19S. Он состоит из двух субъединиц (димеров) с коэффициентом седиментации 12S.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Синтез тиреоглобулина происходит на одной из самых крупных в организме матричной РНК с молекулярной массой 2,8</w:t>
      </w:r>
      <w:r w:rsidRPr="005B77F0">
        <w:rPr>
          <w:sz w:val="24"/>
          <w:vertAlign w:val="superscript"/>
        </w:rPr>
        <w:t>.</w:t>
      </w:r>
      <w:r>
        <w:rPr>
          <w:sz w:val="24"/>
        </w:rPr>
        <w:t>10</w:t>
      </w:r>
      <w:r>
        <w:rPr>
          <w:sz w:val="24"/>
          <w:vertAlign w:val="superscript"/>
        </w:rPr>
        <w:t>6</w:t>
      </w:r>
      <w:r>
        <w:rPr>
          <w:sz w:val="24"/>
        </w:rPr>
        <w:t xml:space="preserve"> Да и коэффициентом седиментации 33</w:t>
      </w:r>
      <w:r>
        <w:rPr>
          <w:sz w:val="24"/>
          <w:lang w:val="en-US"/>
        </w:rPr>
        <w:t>S</w:t>
      </w:r>
      <w:r w:rsidRPr="005B77F0">
        <w:rPr>
          <w:sz w:val="24"/>
        </w:rPr>
        <w:t xml:space="preserve">. </w:t>
      </w:r>
      <w:r>
        <w:rPr>
          <w:sz w:val="24"/>
        </w:rPr>
        <w:t>Протяженность гена тиреоглобулина, картированного в длинном плече 8 хромосомы в области полосы 24</w:t>
      </w:r>
      <w:r>
        <w:rPr>
          <w:sz w:val="24"/>
          <w:lang w:val="en-US"/>
        </w:rPr>
        <w:t>q</w:t>
      </w:r>
      <w:r w:rsidRPr="005B77F0">
        <w:rPr>
          <w:sz w:val="24"/>
        </w:rPr>
        <w:t xml:space="preserve">, </w:t>
      </w:r>
      <w:r>
        <w:rPr>
          <w:sz w:val="24"/>
        </w:rPr>
        <w:t>с</w:t>
      </w:r>
      <w:r>
        <w:rPr>
          <w:sz w:val="24"/>
        </w:rPr>
        <w:t>о</w:t>
      </w:r>
      <w:r>
        <w:rPr>
          <w:sz w:val="24"/>
        </w:rPr>
        <w:t>ставляет более 300</w:t>
      </w:r>
      <w:r>
        <w:rPr>
          <w:sz w:val="24"/>
          <w:vertAlign w:val="superscript"/>
        </w:rPr>
        <w:t>.</w:t>
      </w:r>
      <w:r>
        <w:rPr>
          <w:sz w:val="24"/>
        </w:rPr>
        <w:t>10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пар нуклеотидов и включает не м</w:t>
      </w:r>
      <w:r>
        <w:rPr>
          <w:sz w:val="24"/>
        </w:rPr>
        <w:t>е</w:t>
      </w:r>
      <w:r>
        <w:rPr>
          <w:sz w:val="24"/>
        </w:rPr>
        <w:t>нее 37 экзонов. Ген представлен всего одной копией на геном, что в сочетании с его большой длиной обуславливает относительно частые нарушения его структуры. Считается что 3-5% случаев врождённого гипотиреоза об</w:t>
      </w:r>
      <w:r>
        <w:rPr>
          <w:sz w:val="24"/>
        </w:rPr>
        <w:t>у</w:t>
      </w:r>
      <w:r>
        <w:rPr>
          <w:sz w:val="24"/>
        </w:rPr>
        <w:t xml:space="preserve">словлены нарушением синтеза молекулы тиреоглобулина. 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Тиреоглобулин содержит 115 остатков тирозина, каждый из которых представляет собой потенциальный сайт йодирования. Около 70% йодида этого гликопротеида содержится в сост</w:t>
      </w:r>
      <w:r>
        <w:rPr>
          <w:sz w:val="24"/>
        </w:rPr>
        <w:t>а</w:t>
      </w:r>
      <w:r>
        <w:rPr>
          <w:sz w:val="24"/>
        </w:rPr>
        <w:t>ве неактивных предшественников - монойодтирозина (МИТ) и дийодтирозина (ДИТ), 30% в йодтиронильных остатках Т</w:t>
      </w:r>
      <w:r>
        <w:rPr>
          <w:sz w:val="24"/>
          <w:vertAlign w:val="subscript"/>
        </w:rPr>
        <w:t xml:space="preserve">3 </w:t>
      </w:r>
      <w:r>
        <w:rPr>
          <w:sz w:val="24"/>
        </w:rPr>
        <w:t>и Т</w:t>
      </w:r>
      <w:r>
        <w:rPr>
          <w:sz w:val="24"/>
          <w:vertAlign w:val="subscript"/>
        </w:rPr>
        <w:t>4</w:t>
      </w:r>
      <w:r>
        <w:rPr>
          <w:sz w:val="24"/>
        </w:rPr>
        <w:t>. Необходимость образования молекулы белка из 5000 амин</w:t>
      </w:r>
      <w:r>
        <w:rPr>
          <w:sz w:val="24"/>
        </w:rPr>
        <w:t>о</w:t>
      </w:r>
      <w:r>
        <w:rPr>
          <w:sz w:val="24"/>
        </w:rPr>
        <w:t>кислот для синтеза нескольких молекул модифицированной диаминокислоты заключается, во</w:t>
      </w:r>
      <w:r>
        <w:rPr>
          <w:sz w:val="24"/>
        </w:rPr>
        <w:t>з</w:t>
      </w:r>
      <w:r>
        <w:rPr>
          <w:sz w:val="24"/>
        </w:rPr>
        <w:t>можно, в том, что для конденсации тирозильных остатков или органификации йодида необх</w:t>
      </w:r>
      <w:r>
        <w:rPr>
          <w:sz w:val="24"/>
        </w:rPr>
        <w:t>о</w:t>
      </w:r>
      <w:r>
        <w:rPr>
          <w:sz w:val="24"/>
        </w:rPr>
        <w:t>дима именно такая конформация молекулы. Синтез молекулы тиреоглобулина происходит на больших полирибосомах на мембранах гранулярной ЭПС. Включение углеводного компонента начинается в цистернах гранулярного энд</w:t>
      </w:r>
      <w:r>
        <w:rPr>
          <w:sz w:val="24"/>
        </w:rPr>
        <w:t>о</w:t>
      </w:r>
      <w:r>
        <w:rPr>
          <w:sz w:val="24"/>
        </w:rPr>
        <w:t>плазматического ретикулума, где также начинается формирование вторичной и третичной структ</w:t>
      </w:r>
      <w:r>
        <w:rPr>
          <w:sz w:val="24"/>
        </w:rPr>
        <w:t>у</w:t>
      </w:r>
      <w:r>
        <w:rPr>
          <w:sz w:val="24"/>
        </w:rPr>
        <w:t>ры тиреоглобулина. Каждая молекула содержит более 20 углеводных цепей, которые могут различаться по длине, быть простыми и разветвлё</w:t>
      </w:r>
      <w:r>
        <w:rPr>
          <w:sz w:val="24"/>
        </w:rPr>
        <w:t>н</w:t>
      </w:r>
      <w:r>
        <w:rPr>
          <w:sz w:val="24"/>
        </w:rPr>
        <w:t>ными. В комплексе Гольджи происходит окончател</w:t>
      </w:r>
      <w:r>
        <w:rPr>
          <w:sz w:val="24"/>
        </w:rPr>
        <w:t>ь</w:t>
      </w:r>
      <w:r>
        <w:rPr>
          <w:sz w:val="24"/>
        </w:rPr>
        <w:t>ное дозревание молекул тиреоглобулина, которые затем путём экзоцитоза выделяются с апикального конца тироцитов в полость фолл</w:t>
      </w:r>
      <w:r>
        <w:rPr>
          <w:sz w:val="24"/>
        </w:rPr>
        <w:t>и</w:t>
      </w:r>
      <w:r>
        <w:rPr>
          <w:sz w:val="24"/>
        </w:rPr>
        <w:t>кула.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Считается, что ткань щитовидной железы содержит по крайней мере три йодпротеина: тиреоглобулин, тиреоальбумин и партикулярный белок. Соотношение этих элементов измен</w:t>
      </w:r>
      <w:r>
        <w:rPr>
          <w:sz w:val="24"/>
        </w:rPr>
        <w:t>я</w:t>
      </w:r>
      <w:r>
        <w:rPr>
          <w:sz w:val="24"/>
        </w:rPr>
        <w:t>ется при патологии. Так при узловом зобе увеличивается содержание партикулярного белка и тиреоал</w:t>
      </w:r>
      <w:r>
        <w:rPr>
          <w:sz w:val="24"/>
        </w:rPr>
        <w:t>ь</w:t>
      </w:r>
      <w:r>
        <w:rPr>
          <w:sz w:val="24"/>
        </w:rPr>
        <w:t>бумина.</w:t>
      </w:r>
    </w:p>
    <w:p w:rsidR="008F6030" w:rsidRDefault="008F6030" w:rsidP="000B7AFF">
      <w:pPr>
        <w:pStyle w:val="3"/>
        <w:spacing w:before="0" w:after="0"/>
        <w:ind w:firstLine="709"/>
        <w:jc w:val="both"/>
      </w:pPr>
      <w:bookmarkStart w:id="26" w:name="_Toc447267236"/>
      <w:bookmarkStart w:id="27" w:name="_Toc447268866"/>
      <w:bookmarkStart w:id="28" w:name="_Toc447298541"/>
      <w:bookmarkStart w:id="29" w:name="_Toc450989363"/>
      <w:bookmarkStart w:id="30" w:name="_Toc452020637"/>
      <w:bookmarkStart w:id="31" w:name="_Toc452896810"/>
      <w:r>
        <w:t>Окисление йодида и йодирование тирозина.</w:t>
      </w:r>
      <w:bookmarkEnd w:id="26"/>
      <w:bookmarkEnd w:id="27"/>
      <w:bookmarkEnd w:id="28"/>
      <w:bookmarkEnd w:id="29"/>
      <w:bookmarkEnd w:id="30"/>
      <w:bookmarkEnd w:id="31"/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Хотя щитовидная железа не единственный орган, способный концентрировать йод, она облад</w:t>
      </w:r>
      <w:r>
        <w:rPr>
          <w:sz w:val="24"/>
        </w:rPr>
        <w:t>а</w:t>
      </w:r>
      <w:r>
        <w:rPr>
          <w:sz w:val="24"/>
        </w:rPr>
        <w:t>ет уникальной способностью окислять I</w:t>
      </w:r>
      <w:r>
        <w:rPr>
          <w:vertAlign w:val="superscript"/>
        </w:rPr>
        <w:t>-</w:t>
      </w:r>
      <w:r>
        <w:rPr>
          <w:sz w:val="24"/>
        </w:rPr>
        <w:t xml:space="preserve"> до состояния с более высокой валентностью, что нео</w:t>
      </w:r>
      <w:r>
        <w:rPr>
          <w:sz w:val="24"/>
        </w:rPr>
        <w:t>б</w:t>
      </w:r>
      <w:r>
        <w:rPr>
          <w:sz w:val="24"/>
        </w:rPr>
        <w:t>ходимо для его включения в органические соединения. Синтез цепи тиреоглобулина и его йодирование происходят раздельно, причём последний процесс происходит на люминал</w:t>
      </w:r>
      <w:r>
        <w:rPr>
          <w:sz w:val="24"/>
        </w:rPr>
        <w:t>ь</w:t>
      </w:r>
      <w:r>
        <w:rPr>
          <w:sz w:val="24"/>
        </w:rPr>
        <w:t>ной п</w:t>
      </w:r>
      <w:r>
        <w:rPr>
          <w:sz w:val="24"/>
        </w:rPr>
        <w:t>о</w:t>
      </w:r>
      <w:r>
        <w:rPr>
          <w:sz w:val="24"/>
        </w:rPr>
        <w:t>верхности тироцитов. В процессе активации йода принимает участие содержащая гем перокс</w:t>
      </w:r>
      <w:r>
        <w:rPr>
          <w:sz w:val="24"/>
        </w:rPr>
        <w:t>и</w:t>
      </w:r>
      <w:r>
        <w:rPr>
          <w:sz w:val="24"/>
        </w:rPr>
        <w:t xml:space="preserve">даза. Тиреопероксидаза представляет собой тетрамерный белок с молекулярной массой 60000 - </w:t>
      </w:r>
      <w:r>
        <w:rPr>
          <w:sz w:val="24"/>
        </w:rPr>
        <w:lastRenderedPageBreak/>
        <w:t>64000 Да. Различные тиреопероксидазы по-разному локализованы и связаны с мембр</w:t>
      </w:r>
      <w:r>
        <w:rPr>
          <w:sz w:val="24"/>
        </w:rPr>
        <w:t>а</w:t>
      </w:r>
      <w:r>
        <w:rPr>
          <w:sz w:val="24"/>
        </w:rPr>
        <w:t>ной тир</w:t>
      </w:r>
      <w:r>
        <w:rPr>
          <w:sz w:val="24"/>
        </w:rPr>
        <w:t>о</w:t>
      </w:r>
      <w:r>
        <w:rPr>
          <w:sz w:val="24"/>
        </w:rPr>
        <w:t>цита. В качестве окисляющего агента используется H</w:t>
      </w:r>
      <w:r>
        <w:rPr>
          <w:vertAlign w:val="subscript"/>
        </w:rPr>
        <w:t>2</w:t>
      </w:r>
      <w:r>
        <w:rPr>
          <w:sz w:val="24"/>
        </w:rPr>
        <w:t>O</w:t>
      </w:r>
      <w:r>
        <w:rPr>
          <w:vertAlign w:val="subscript"/>
        </w:rPr>
        <w:t>2</w:t>
      </w:r>
      <w:r>
        <w:rPr>
          <w:sz w:val="24"/>
        </w:rPr>
        <w:t>, которая образуется НАДФН-зависимимым ферментом, сходным с цитохром-c-редуктазой. В ходе реа</w:t>
      </w:r>
      <w:r>
        <w:rPr>
          <w:sz w:val="24"/>
        </w:rPr>
        <w:t>к</w:t>
      </w:r>
      <w:r>
        <w:rPr>
          <w:sz w:val="24"/>
        </w:rPr>
        <w:t>ции I</w:t>
      </w:r>
      <w:r>
        <w:rPr>
          <w:vertAlign w:val="superscript"/>
        </w:rPr>
        <w:t>-</w:t>
      </w:r>
      <w:r>
        <w:rPr>
          <w:sz w:val="24"/>
        </w:rPr>
        <w:t xml:space="preserve"> переводится в I</w:t>
      </w:r>
      <w:r>
        <w:rPr>
          <w:vertAlign w:val="superscript"/>
        </w:rPr>
        <w:t>+</w:t>
      </w:r>
      <w:r>
        <w:rPr>
          <w:sz w:val="24"/>
        </w:rPr>
        <w:t>, который затем замещает атом водорода в 3 и 5 положениях в тирозине. В первую очередь происходит замещение в третьем положении ароматического кольца (с образованием монойо</w:t>
      </w:r>
      <w:r>
        <w:rPr>
          <w:sz w:val="24"/>
        </w:rPr>
        <w:t>д</w:t>
      </w:r>
      <w:r>
        <w:rPr>
          <w:sz w:val="24"/>
        </w:rPr>
        <w:t>тирозина МИТ), затем в пятом, с образованием дийодтирозина (ДИТ). Органификация необх</w:t>
      </w:r>
      <w:r>
        <w:rPr>
          <w:sz w:val="24"/>
        </w:rPr>
        <w:t>о</w:t>
      </w:r>
      <w:r>
        <w:rPr>
          <w:sz w:val="24"/>
        </w:rPr>
        <w:t>дима для связывания и удерж</w:t>
      </w:r>
      <w:r>
        <w:rPr>
          <w:sz w:val="24"/>
        </w:rPr>
        <w:t>а</w:t>
      </w:r>
      <w:r>
        <w:rPr>
          <w:sz w:val="24"/>
        </w:rPr>
        <w:t>ния йода, т.к. он в таком случае уже не может покинуть железу. Йодироват</w:t>
      </w:r>
      <w:r>
        <w:rPr>
          <w:sz w:val="24"/>
        </w:rPr>
        <w:t>ь</w:t>
      </w:r>
      <w:r>
        <w:rPr>
          <w:sz w:val="24"/>
        </w:rPr>
        <w:t>ся также может и свободный тирозин, но он не включает в белок, т.к. отсутствует специфич</w:t>
      </w:r>
      <w:r>
        <w:rPr>
          <w:sz w:val="24"/>
        </w:rPr>
        <w:t>е</w:t>
      </w:r>
      <w:r>
        <w:rPr>
          <w:sz w:val="24"/>
        </w:rPr>
        <w:t xml:space="preserve">ская тРНК, распознающая йодированный тирозин. 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Считается, что в процессе органификации йода участвуют глутатион, цистеин, аскорб</w:t>
      </w:r>
      <w:r>
        <w:rPr>
          <w:sz w:val="24"/>
        </w:rPr>
        <w:t>и</w:t>
      </w:r>
      <w:r>
        <w:rPr>
          <w:sz w:val="24"/>
        </w:rPr>
        <w:t>новая кисл</w:t>
      </w:r>
      <w:r>
        <w:rPr>
          <w:sz w:val="24"/>
        </w:rPr>
        <w:t>о</w:t>
      </w:r>
      <w:r>
        <w:rPr>
          <w:sz w:val="24"/>
        </w:rPr>
        <w:t>та. Как правило, ДИТ образуется больше, чем МИТ, а небольшая часть йода (около 10%) вообще не связывается и легко покидает железу.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Ряд соединений способен (через угнетение пероксидазы) ингибировать окисление йода и его дальнейшее включение в МИТ и ДИТ. Среди них наиболее важны соединения тиомочевины (ти</w:t>
      </w:r>
      <w:r>
        <w:rPr>
          <w:sz w:val="24"/>
        </w:rPr>
        <w:t>о</w:t>
      </w:r>
      <w:r>
        <w:rPr>
          <w:sz w:val="24"/>
        </w:rPr>
        <w:t>урацил, метимазол, пропилтиоурацил), которые применяются в качестве антитиреоидных препаратов, сп</w:t>
      </w:r>
      <w:r>
        <w:rPr>
          <w:sz w:val="24"/>
        </w:rPr>
        <w:t>о</w:t>
      </w:r>
      <w:r>
        <w:rPr>
          <w:sz w:val="24"/>
        </w:rPr>
        <w:t>собных подавлять синтез гормонов на этом этапе и назначаемых, например, при болезни Грейвса.</w:t>
      </w:r>
    </w:p>
    <w:p w:rsidR="008F6030" w:rsidRDefault="008F6030" w:rsidP="000B7AFF">
      <w:pPr>
        <w:pStyle w:val="3"/>
        <w:spacing w:before="0" w:after="0"/>
        <w:ind w:firstLine="709"/>
        <w:jc w:val="both"/>
      </w:pPr>
      <w:bookmarkStart w:id="32" w:name="_Toc447267237"/>
      <w:bookmarkStart w:id="33" w:name="_Toc447268867"/>
      <w:bookmarkStart w:id="34" w:name="_Toc447298542"/>
      <w:bookmarkStart w:id="35" w:name="_Toc450989364"/>
      <w:bookmarkStart w:id="36" w:name="_Toc452020638"/>
      <w:bookmarkStart w:id="37" w:name="_Toc452896811"/>
      <w:r>
        <w:t>Конденсация йодтирозинов.</w:t>
      </w:r>
      <w:bookmarkEnd w:id="32"/>
      <w:bookmarkEnd w:id="33"/>
      <w:bookmarkEnd w:id="34"/>
      <w:bookmarkEnd w:id="35"/>
      <w:bookmarkEnd w:id="36"/>
      <w:bookmarkEnd w:id="37"/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Следующим этапом синтеза гормонов щитовидной железы является конденсация йодт</w:t>
      </w:r>
      <w:r>
        <w:rPr>
          <w:sz w:val="24"/>
        </w:rPr>
        <w:t>и</w:t>
      </w:r>
      <w:r>
        <w:rPr>
          <w:sz w:val="24"/>
        </w:rPr>
        <w:t>роз</w:t>
      </w:r>
      <w:r>
        <w:rPr>
          <w:sz w:val="24"/>
        </w:rPr>
        <w:t>и</w:t>
      </w:r>
      <w:r>
        <w:rPr>
          <w:sz w:val="24"/>
        </w:rPr>
        <w:t>нов. Конденсация двух молекул ДИТ с образованием тироксина или молекул МИТ и ДИТ с образованием Т</w:t>
      </w:r>
      <w:r>
        <w:rPr>
          <w:vertAlign w:val="subscript"/>
        </w:rPr>
        <w:t>3</w:t>
      </w:r>
      <w:r>
        <w:rPr>
          <w:sz w:val="24"/>
        </w:rPr>
        <w:t xml:space="preserve"> происходит в составе молекулы тиреоглоб</w:t>
      </w:r>
      <w:r>
        <w:rPr>
          <w:sz w:val="24"/>
        </w:rPr>
        <w:t>у</w:t>
      </w:r>
      <w:r>
        <w:rPr>
          <w:sz w:val="24"/>
        </w:rPr>
        <w:t>лина, хотя потенциально возможна и конденсация свободных МИТ и ДИТ со связанными ДИТ. Полагают, что ферментом, катал</w:t>
      </w:r>
      <w:r>
        <w:rPr>
          <w:sz w:val="24"/>
        </w:rPr>
        <w:t>и</w:t>
      </w:r>
      <w:r>
        <w:rPr>
          <w:sz w:val="24"/>
        </w:rPr>
        <w:t>зирующим этот процесс, также является т</w:t>
      </w:r>
      <w:r>
        <w:rPr>
          <w:sz w:val="24"/>
        </w:rPr>
        <w:t>и</w:t>
      </w:r>
      <w:r>
        <w:rPr>
          <w:sz w:val="24"/>
        </w:rPr>
        <w:t>реопероксидаза, подтверждением чему служит то, что реакция конденсации ингибируется теми же веществами, что подавляют окисление I</w:t>
      </w:r>
      <w:r>
        <w:rPr>
          <w:vertAlign w:val="superscript"/>
        </w:rPr>
        <w:t>-</w:t>
      </w:r>
      <w:r>
        <w:rPr>
          <w:sz w:val="24"/>
        </w:rPr>
        <w:t>. В то же время, описаны редкие н</w:t>
      </w:r>
      <w:r>
        <w:rPr>
          <w:sz w:val="24"/>
        </w:rPr>
        <w:t>а</w:t>
      </w:r>
      <w:r>
        <w:rPr>
          <w:sz w:val="24"/>
        </w:rPr>
        <w:t>рушения синтеза тиреоидных гормонов, которые проявляются только на этой стадии синтеза, что даёт основание предположить, что в реакции принимает участие другой тип пероксидазы.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Возможным механизмом конденсации молекул может служить окисление молекулы дийодт</w:t>
      </w:r>
      <w:r>
        <w:rPr>
          <w:sz w:val="24"/>
        </w:rPr>
        <w:t>и</w:t>
      </w:r>
      <w:r>
        <w:rPr>
          <w:sz w:val="24"/>
        </w:rPr>
        <w:t>розина  до свободного радикала и образование тироксина через хиноновый эфир. При этом взаимодействуют две молекулы дийодтирозина, находящиеся в связанном состоянии; о</w:t>
      </w:r>
      <w:r>
        <w:rPr>
          <w:sz w:val="24"/>
        </w:rPr>
        <w:t>б</w:t>
      </w:r>
      <w:r>
        <w:rPr>
          <w:sz w:val="24"/>
        </w:rPr>
        <w:t>разовавшиеся в результате реакции тирозин, и серин о</w:t>
      </w:r>
      <w:r>
        <w:rPr>
          <w:sz w:val="24"/>
        </w:rPr>
        <w:t>с</w:t>
      </w:r>
      <w:r>
        <w:rPr>
          <w:sz w:val="24"/>
        </w:rPr>
        <w:t>таются в молекуле тиреоглобулина.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Образовавшиеся гормоны остаются в составе тиреоглобулина до начала стадии его д</w:t>
      </w:r>
      <w:r>
        <w:rPr>
          <w:sz w:val="24"/>
        </w:rPr>
        <w:t>е</w:t>
      </w:r>
      <w:r>
        <w:rPr>
          <w:sz w:val="24"/>
        </w:rPr>
        <w:t>градации. Гидролиз тиреоглобулина стимулируется тиреотропином, но тормозится I</w:t>
      </w:r>
      <w:r>
        <w:rPr>
          <w:sz w:val="24"/>
          <w:vertAlign w:val="superscript"/>
        </w:rPr>
        <w:t>-</w:t>
      </w:r>
      <w:r>
        <w:rPr>
          <w:sz w:val="24"/>
        </w:rPr>
        <w:t>, что ин</w:t>
      </w:r>
      <w:r>
        <w:rPr>
          <w:sz w:val="24"/>
        </w:rPr>
        <w:t>о</w:t>
      </w:r>
      <w:r>
        <w:rPr>
          <w:sz w:val="24"/>
        </w:rPr>
        <w:t>гда испол</w:t>
      </w:r>
      <w:r>
        <w:rPr>
          <w:sz w:val="24"/>
        </w:rPr>
        <w:t>ь</w:t>
      </w:r>
      <w:r>
        <w:rPr>
          <w:sz w:val="24"/>
        </w:rPr>
        <w:t>зуют для лечения гипертиреоза введением KI.</w:t>
      </w:r>
    </w:p>
    <w:p w:rsidR="008F6030" w:rsidRDefault="008F6030" w:rsidP="000B7AFF">
      <w:pPr>
        <w:pStyle w:val="3"/>
        <w:spacing w:before="0" w:after="0"/>
        <w:ind w:firstLine="709"/>
        <w:jc w:val="both"/>
      </w:pPr>
      <w:bookmarkStart w:id="38" w:name="_Toc447267238"/>
      <w:bookmarkStart w:id="39" w:name="_Toc447268868"/>
      <w:bookmarkStart w:id="40" w:name="_Toc447298543"/>
      <w:bookmarkStart w:id="41" w:name="_Toc450989365"/>
      <w:bookmarkStart w:id="42" w:name="_Toc452020639"/>
      <w:bookmarkStart w:id="43" w:name="_Toc452896812"/>
      <w:r>
        <w:t>Высвобождение гормонов щитовидной железы.</w:t>
      </w:r>
      <w:bookmarkEnd w:id="38"/>
      <w:bookmarkEnd w:id="39"/>
      <w:bookmarkEnd w:id="40"/>
      <w:bookmarkEnd w:id="41"/>
      <w:bookmarkEnd w:id="42"/>
      <w:bookmarkEnd w:id="43"/>
    </w:p>
    <w:p w:rsidR="008F6030" w:rsidRDefault="008F6030" w:rsidP="000B7AFF">
      <w:pPr>
        <w:ind w:firstLine="709"/>
        <w:jc w:val="both"/>
      </w:pP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Тиреоглобулин, представляя собой форму хранения гормонов щитовидной жел</w:t>
      </w:r>
      <w:r>
        <w:rPr>
          <w:sz w:val="24"/>
        </w:rPr>
        <w:t>е</w:t>
      </w:r>
      <w:r>
        <w:rPr>
          <w:sz w:val="24"/>
        </w:rPr>
        <w:t>зы в коллоиде, в норме способен обеспечить устойчивое их выделение в течение нескольких недель. При п</w:t>
      </w:r>
      <w:r>
        <w:rPr>
          <w:sz w:val="24"/>
        </w:rPr>
        <w:t>о</w:t>
      </w:r>
      <w:r>
        <w:rPr>
          <w:sz w:val="24"/>
        </w:rPr>
        <w:t>нижении уровня гормонов в крови срабатывает механизм освобождения тиреотропина, который связывается с рецепторами в щитовидной железе. Уже через 10 минут после введения ТТГ заметно увеличивается число микроворсинок на апикальной поверхности тироцитов. В х</w:t>
      </w:r>
      <w:r>
        <w:rPr>
          <w:sz w:val="24"/>
        </w:rPr>
        <w:t>о</w:t>
      </w:r>
      <w:r>
        <w:rPr>
          <w:sz w:val="24"/>
        </w:rPr>
        <w:t>де связанного с микротрубо</w:t>
      </w:r>
      <w:r>
        <w:rPr>
          <w:sz w:val="24"/>
        </w:rPr>
        <w:t>ч</w:t>
      </w:r>
      <w:r>
        <w:rPr>
          <w:sz w:val="24"/>
        </w:rPr>
        <w:t>ками процесса  на поверхности клеток образуются псевдоподии, которые осуществляют путём эндоцитоза захват капли коллоида. Лизосомы мигрируют к ап</w:t>
      </w:r>
      <w:r>
        <w:rPr>
          <w:sz w:val="24"/>
        </w:rPr>
        <w:t>и</w:t>
      </w:r>
      <w:r>
        <w:rPr>
          <w:sz w:val="24"/>
        </w:rPr>
        <w:t>кальной части клеток, сливаются с фагосомами, образуя фаголизосомы, в которых кислые пр</w:t>
      </w:r>
      <w:r>
        <w:rPr>
          <w:sz w:val="24"/>
        </w:rPr>
        <w:t>о</w:t>
      </w:r>
      <w:r>
        <w:rPr>
          <w:sz w:val="24"/>
        </w:rPr>
        <w:t>теазы и пептидазы гидролизуют тиреоглобулин до аминокислот, включая йодтиронины,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и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>, которые затем выделяются из клетки преимущественно по мех</w:t>
      </w:r>
      <w:r>
        <w:rPr>
          <w:sz w:val="24"/>
        </w:rPr>
        <w:t>а</w:t>
      </w:r>
      <w:r>
        <w:rPr>
          <w:sz w:val="24"/>
        </w:rPr>
        <w:t>низму облегчённой диффузии.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Высвободившиеся в ходе процесса МИТ и ДИТ, на которые в тиреоглобулине приходи</w:t>
      </w:r>
      <w:r>
        <w:rPr>
          <w:sz w:val="24"/>
        </w:rPr>
        <w:t>т</w:t>
      </w:r>
      <w:r>
        <w:rPr>
          <w:sz w:val="24"/>
        </w:rPr>
        <w:t>ся до 70% содержащегося там йода, в дальнейшем теряют йод в результате действия НАДФН-зависимой дей</w:t>
      </w:r>
      <w:r>
        <w:rPr>
          <w:sz w:val="24"/>
        </w:rPr>
        <w:t>о</w:t>
      </w:r>
      <w:r>
        <w:rPr>
          <w:sz w:val="24"/>
        </w:rPr>
        <w:t>диназы, которая также обнаруживается в печени и почках. Отщеплённый йодид образует в щит</w:t>
      </w:r>
      <w:r>
        <w:rPr>
          <w:sz w:val="24"/>
        </w:rPr>
        <w:t>о</w:t>
      </w:r>
      <w:r>
        <w:rPr>
          <w:sz w:val="24"/>
        </w:rPr>
        <w:t xml:space="preserve">видной железе пул, поддерживаемый поступающим в железу и отщепляемым </w:t>
      </w:r>
      <w:r>
        <w:rPr>
          <w:sz w:val="24"/>
        </w:rPr>
        <w:lastRenderedPageBreak/>
        <w:t>йодидом, который д</w:t>
      </w:r>
      <w:r>
        <w:rPr>
          <w:sz w:val="24"/>
        </w:rPr>
        <w:t>а</w:t>
      </w:r>
      <w:r>
        <w:rPr>
          <w:sz w:val="24"/>
        </w:rPr>
        <w:t>лее используется для йодирования тирозина. В норме количество йодида, поступающего в щитови</w:t>
      </w:r>
      <w:r>
        <w:rPr>
          <w:sz w:val="24"/>
        </w:rPr>
        <w:t>д</w:t>
      </w:r>
      <w:r>
        <w:rPr>
          <w:sz w:val="24"/>
        </w:rPr>
        <w:t>ную железу, соответствует количеству её покидающему. Ежедневная секреция горм</w:t>
      </w:r>
      <w:r>
        <w:rPr>
          <w:sz w:val="24"/>
        </w:rPr>
        <w:t>о</w:t>
      </w:r>
      <w:r>
        <w:rPr>
          <w:sz w:val="24"/>
        </w:rPr>
        <w:t>нального йода щитовидной железой составляет в норме 50 мкг, что с учётом средн</w:t>
      </w:r>
      <w:r>
        <w:rPr>
          <w:sz w:val="24"/>
        </w:rPr>
        <w:t>е</w:t>
      </w:r>
      <w:r>
        <w:rPr>
          <w:sz w:val="24"/>
        </w:rPr>
        <w:t xml:space="preserve">го захвата йодида (25-30% от потреблённого), даёт цифру дневной потребности в этом микроэлементе в пределах 150 - 200 мкг в сутки, что полностью покрывается поступлением его с пищей в районах с нормальным содержанием йода в почве. 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Иногда встречается нарушение процесса отщепление йода от йодотирозинов. В таких случаях наблюдается высокая концентрация этих соединений в моче, в норме там не опред</w:t>
      </w:r>
      <w:r>
        <w:rPr>
          <w:sz w:val="24"/>
        </w:rPr>
        <w:t>е</w:t>
      </w:r>
      <w:r>
        <w:rPr>
          <w:sz w:val="24"/>
        </w:rPr>
        <w:t>ляющихся. Кроме того, эта патология приводит к большой потере йодидов, что может негати</w:t>
      </w:r>
      <w:r>
        <w:rPr>
          <w:sz w:val="24"/>
        </w:rPr>
        <w:t>в</w:t>
      </w:r>
      <w:r>
        <w:rPr>
          <w:sz w:val="24"/>
        </w:rPr>
        <w:t>но сказаться на выработке адекватного количества тире</w:t>
      </w:r>
      <w:r>
        <w:rPr>
          <w:sz w:val="24"/>
        </w:rPr>
        <w:t>о</w:t>
      </w:r>
      <w:r>
        <w:rPr>
          <w:sz w:val="24"/>
        </w:rPr>
        <w:t>идных гормонов.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Отношение уровня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к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, выделяемых в кровь ниже, чем в тиреоглобулине, что подв</w:t>
      </w:r>
      <w:r>
        <w:rPr>
          <w:sz w:val="24"/>
        </w:rPr>
        <w:t>о</w:t>
      </w:r>
      <w:r>
        <w:rPr>
          <w:sz w:val="24"/>
        </w:rPr>
        <w:t>дит нас к важной функции щитовидной железы - избирательному 'центральному' дейодиров</w:t>
      </w:r>
      <w:r>
        <w:rPr>
          <w:sz w:val="24"/>
        </w:rPr>
        <w:t>а</w:t>
      </w:r>
      <w:r>
        <w:rPr>
          <w:sz w:val="24"/>
        </w:rPr>
        <w:t>нию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>, в противоположность 'периферическому', которое имеет место в различных тканях о</w:t>
      </w:r>
      <w:r>
        <w:rPr>
          <w:sz w:val="24"/>
        </w:rPr>
        <w:t>р</w:t>
      </w:r>
      <w:r>
        <w:rPr>
          <w:sz w:val="24"/>
        </w:rPr>
        <w:t>ганизма, и будет рассмотрено ниже. Я.Х. Туракулов с соавторами рассматривали внутритире</w:t>
      </w:r>
      <w:r>
        <w:rPr>
          <w:sz w:val="24"/>
        </w:rPr>
        <w:t>о</w:t>
      </w:r>
      <w:r>
        <w:rPr>
          <w:sz w:val="24"/>
        </w:rPr>
        <w:t>идное дейодирование тироксина и влияние на эти процессы тиреотропного гормона и деятел</w:t>
      </w:r>
      <w:r>
        <w:rPr>
          <w:sz w:val="24"/>
        </w:rPr>
        <w:t>ь</w:t>
      </w:r>
      <w:r>
        <w:rPr>
          <w:sz w:val="24"/>
        </w:rPr>
        <w:t>ности вегетативной нер</w:t>
      </w:r>
      <w:r>
        <w:rPr>
          <w:sz w:val="24"/>
        </w:rPr>
        <w:t>в</w:t>
      </w:r>
      <w:r>
        <w:rPr>
          <w:sz w:val="24"/>
        </w:rPr>
        <w:t>ной системы. Их данные, полученные в экспериментах на животных, подтвердили, что часть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в процессе секреции из щитовидной железы дейодируется до трийо</w:t>
      </w:r>
      <w:r>
        <w:rPr>
          <w:sz w:val="24"/>
        </w:rPr>
        <w:t>д</w:t>
      </w:r>
      <w:r>
        <w:rPr>
          <w:sz w:val="24"/>
        </w:rPr>
        <w:t>тиронина и реверсивного трийодтиронина, представляющего собой неактивный продукт мет</w:t>
      </w:r>
      <w:r>
        <w:rPr>
          <w:sz w:val="24"/>
        </w:rPr>
        <w:t>а</w:t>
      </w:r>
      <w:r>
        <w:rPr>
          <w:sz w:val="24"/>
        </w:rPr>
        <w:t>болизма тироксина, и дийодтиронина. Они также подтвердили наличие специфических дейод</w:t>
      </w:r>
      <w:r>
        <w:rPr>
          <w:sz w:val="24"/>
        </w:rPr>
        <w:t>и</w:t>
      </w:r>
      <w:r>
        <w:rPr>
          <w:sz w:val="24"/>
        </w:rPr>
        <w:t>рующих ферментов в микросомальных фракциях щитовидной железы, печени и почек, но пок</w:t>
      </w:r>
      <w:r>
        <w:rPr>
          <w:sz w:val="24"/>
        </w:rPr>
        <w:t>а</w:t>
      </w:r>
      <w:r>
        <w:rPr>
          <w:sz w:val="24"/>
        </w:rPr>
        <w:t>зали, что в отличие от находящихся в печени и почках активность дейодиназы щитовидной ж</w:t>
      </w:r>
      <w:r>
        <w:rPr>
          <w:sz w:val="24"/>
        </w:rPr>
        <w:t>е</w:t>
      </w:r>
      <w:r>
        <w:rPr>
          <w:sz w:val="24"/>
        </w:rPr>
        <w:t>лезы в значительной мере регулируется уровнем ТТГ. Кроме того, они показали, что суммарное воздействие симпатической и парасимпатической системы угнетает процесс внутритиреоидн</w:t>
      </w:r>
      <w:r>
        <w:rPr>
          <w:sz w:val="24"/>
        </w:rPr>
        <w:t>о</w:t>
      </w:r>
      <w:r>
        <w:rPr>
          <w:sz w:val="24"/>
        </w:rPr>
        <w:t>го дейодирования тироксина, что согласуется с данными о подавлении ТТГ-стимулированной секреции тиреоидных гормонов адреналином и норадренал</w:t>
      </w:r>
      <w:r>
        <w:rPr>
          <w:sz w:val="24"/>
        </w:rPr>
        <w:t>и</w:t>
      </w:r>
      <w:r>
        <w:rPr>
          <w:sz w:val="24"/>
        </w:rPr>
        <w:t>ном.</w:t>
      </w:r>
    </w:p>
    <w:p w:rsidR="008F6030" w:rsidRDefault="008F6030" w:rsidP="000B7AFF">
      <w:pPr>
        <w:pStyle w:val="2"/>
        <w:spacing w:before="0" w:after="0"/>
        <w:ind w:firstLine="709"/>
        <w:jc w:val="both"/>
      </w:pPr>
      <w:bookmarkStart w:id="44" w:name="_Toc447267239"/>
      <w:bookmarkStart w:id="45" w:name="_Toc447268869"/>
      <w:bookmarkStart w:id="46" w:name="_Toc447298544"/>
      <w:bookmarkStart w:id="47" w:name="_Toc450989366"/>
      <w:bookmarkStart w:id="48" w:name="_Toc452020640"/>
      <w:bookmarkStart w:id="49" w:name="_Toc452896813"/>
      <w:r>
        <w:t>Транспорт, метаболизм гормонов щитовидной железы.</w:t>
      </w:r>
      <w:bookmarkEnd w:id="44"/>
      <w:bookmarkEnd w:id="45"/>
      <w:bookmarkEnd w:id="46"/>
      <w:bookmarkEnd w:id="47"/>
      <w:bookmarkEnd w:id="48"/>
      <w:bookmarkEnd w:id="49"/>
    </w:p>
    <w:p w:rsidR="008F6030" w:rsidRDefault="008F6030" w:rsidP="000B7AFF">
      <w:pPr>
        <w:pStyle w:val="3"/>
        <w:spacing w:before="0" w:after="0"/>
        <w:ind w:firstLine="709"/>
        <w:jc w:val="both"/>
      </w:pPr>
      <w:bookmarkStart w:id="50" w:name="_Toc447267240"/>
      <w:bookmarkStart w:id="51" w:name="_Toc447268870"/>
      <w:bookmarkStart w:id="52" w:name="_Toc447298545"/>
      <w:bookmarkStart w:id="53" w:name="_Toc450989367"/>
      <w:bookmarkStart w:id="54" w:name="_Toc452020641"/>
      <w:bookmarkStart w:id="55" w:name="_Toc452896814"/>
      <w:r>
        <w:t>Белковая транспортная система плазмы крови.</w:t>
      </w:r>
      <w:bookmarkEnd w:id="50"/>
      <w:bookmarkEnd w:id="51"/>
      <w:bookmarkEnd w:id="52"/>
      <w:bookmarkEnd w:id="53"/>
      <w:bookmarkEnd w:id="54"/>
      <w:bookmarkEnd w:id="55"/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От половины до двух третей содержащихся в организме тиреоидных гормонов постоя</w:t>
      </w:r>
      <w:r>
        <w:rPr>
          <w:sz w:val="24"/>
        </w:rPr>
        <w:t>н</w:t>
      </w:r>
      <w:r>
        <w:rPr>
          <w:sz w:val="24"/>
        </w:rPr>
        <w:t>но находятся вне щитовидной железы, причём большая часть циркулирующих в крови горм</w:t>
      </w:r>
      <w:r>
        <w:rPr>
          <w:sz w:val="24"/>
        </w:rPr>
        <w:t>о</w:t>
      </w:r>
      <w:r>
        <w:rPr>
          <w:sz w:val="24"/>
        </w:rPr>
        <w:t>нов существ</w:t>
      </w:r>
      <w:r>
        <w:rPr>
          <w:sz w:val="24"/>
        </w:rPr>
        <w:t>у</w:t>
      </w:r>
      <w:r>
        <w:rPr>
          <w:sz w:val="24"/>
        </w:rPr>
        <w:t>ет в связанном с белками-переносчиками состоянии. Тироксин и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связываются с тремя белками: тироксинсвязывающим глобулином (ТСГ), тироксинсвязывающим преальбум</w:t>
      </w:r>
      <w:r>
        <w:rPr>
          <w:sz w:val="24"/>
        </w:rPr>
        <w:t>и</w:t>
      </w:r>
      <w:r>
        <w:rPr>
          <w:sz w:val="24"/>
        </w:rPr>
        <w:t>ном (ТСПА) и альбумином. В количественном отношении более важен ТСГ, который предста</w:t>
      </w:r>
      <w:r>
        <w:rPr>
          <w:sz w:val="24"/>
        </w:rPr>
        <w:t>в</w:t>
      </w:r>
      <w:r>
        <w:rPr>
          <w:sz w:val="24"/>
        </w:rPr>
        <w:t>ляет собой гликопротеин с молекулярной массой 50000 Да. На его долю приходится 75% т</w:t>
      </w:r>
      <w:r>
        <w:rPr>
          <w:sz w:val="24"/>
        </w:rPr>
        <w:t>и</w:t>
      </w:r>
      <w:r>
        <w:rPr>
          <w:sz w:val="24"/>
        </w:rPr>
        <w:t>роксина и 85%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, которые связ</w:t>
      </w:r>
      <w:r>
        <w:rPr>
          <w:sz w:val="24"/>
        </w:rPr>
        <w:t>ы</w:t>
      </w:r>
      <w:r>
        <w:rPr>
          <w:sz w:val="24"/>
        </w:rPr>
        <w:t>ваются с ним со сродством в 100 раз превышающим таковое для ТСПА. Период полураспада в крови для ТСГ равняется 5 дням, скорость его разр</w:t>
      </w:r>
      <w:r>
        <w:rPr>
          <w:sz w:val="24"/>
        </w:rPr>
        <w:t>у</w:t>
      </w:r>
      <w:r>
        <w:rPr>
          <w:sz w:val="24"/>
        </w:rPr>
        <w:t>шения равна 15 мг в сутки, а концентрация 1,6 мг/100 мл. Его ёмкость по гормонам щитовидной жел</w:t>
      </w:r>
      <w:r>
        <w:rPr>
          <w:sz w:val="24"/>
        </w:rPr>
        <w:t>е</w:t>
      </w:r>
      <w:r>
        <w:rPr>
          <w:sz w:val="24"/>
        </w:rPr>
        <w:t>зы ра</w:t>
      </w:r>
      <w:r>
        <w:rPr>
          <w:sz w:val="24"/>
        </w:rPr>
        <w:t>в</w:t>
      </w:r>
      <w:r>
        <w:rPr>
          <w:sz w:val="24"/>
        </w:rPr>
        <w:t>няется 20 мкг на 100 мл плазмы. Этот белок лучше связывает тироксин, а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в 4-5 раз слабее. ТСПА имеет время полураспада 2 дня, скорость распада 650 мг/сут, т.е. обращается б</w:t>
      </w:r>
      <w:r>
        <w:rPr>
          <w:sz w:val="24"/>
        </w:rPr>
        <w:t>ы</w:t>
      </w:r>
      <w:r>
        <w:rPr>
          <w:sz w:val="24"/>
        </w:rPr>
        <w:t>стрее, а концентрация его в плазме составляет 25мг/100 мл. Он связывает 15%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и менее 5%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, причём оба гормона связываются с ним менее прочно, чем с ТСГ. Примерно по 10% каждого тиреотропного гормона в связанном состоянии приходится на альбумин крови. Время его пол</w:t>
      </w:r>
      <w:r>
        <w:rPr>
          <w:sz w:val="24"/>
        </w:rPr>
        <w:t>у</w:t>
      </w:r>
      <w:r>
        <w:rPr>
          <w:sz w:val="24"/>
        </w:rPr>
        <w:t>распада соста</w:t>
      </w:r>
      <w:r>
        <w:rPr>
          <w:sz w:val="24"/>
        </w:rPr>
        <w:t>в</w:t>
      </w:r>
      <w:r>
        <w:rPr>
          <w:sz w:val="24"/>
        </w:rPr>
        <w:t xml:space="preserve">ляет 15 дней, разрушение </w:t>
      </w:r>
      <w:smartTag w:uri="urn:schemas-microsoft-com:office:smarttags" w:element="metricconverter">
        <w:smartTagPr>
          <w:attr w:name="ProductID" w:val="7 г"/>
        </w:smartTagPr>
        <w:r>
          <w:rPr>
            <w:sz w:val="24"/>
          </w:rPr>
          <w:t>7 г</w:t>
        </w:r>
      </w:smartTag>
      <w:r>
        <w:rPr>
          <w:sz w:val="24"/>
        </w:rPr>
        <w:t xml:space="preserve"> за сутки и содержание 3,5 г/100 мл плазмы.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Свободная фракция тиреоидных гормонов крайне мала и составляет 0,03% для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и 0,3% для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. Однако именно это небольшое количество свободных гормонов определяет их биолог</w:t>
      </w:r>
      <w:r>
        <w:rPr>
          <w:sz w:val="24"/>
        </w:rPr>
        <w:t>и</w:t>
      </w:r>
      <w:r>
        <w:rPr>
          <w:sz w:val="24"/>
        </w:rPr>
        <w:t>ческую активность. Несмотря на большую разницу в концентрации общих гормонов (связанных и несвяза</w:t>
      </w:r>
      <w:r>
        <w:rPr>
          <w:sz w:val="24"/>
        </w:rPr>
        <w:t>н</w:t>
      </w:r>
      <w:r>
        <w:rPr>
          <w:sz w:val="24"/>
        </w:rPr>
        <w:t>ных) в сыворотке крови (8 мкг/100 мл для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и 0,15 мкг/100мл для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) различное сродство белков-переносчиков к тиреоидным гормонам обеспечивает близкую их концентр</w:t>
      </w:r>
      <w:r>
        <w:rPr>
          <w:sz w:val="24"/>
        </w:rPr>
        <w:t>а</w:t>
      </w:r>
      <w:r>
        <w:rPr>
          <w:sz w:val="24"/>
        </w:rPr>
        <w:t>цию в несвязанной, а</w:t>
      </w:r>
      <w:r>
        <w:rPr>
          <w:sz w:val="24"/>
        </w:rPr>
        <w:t>к</w:t>
      </w:r>
      <w:r>
        <w:rPr>
          <w:sz w:val="24"/>
        </w:rPr>
        <w:t>тивной форме.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Роль белков-переносчиков в процессах транспорта тиреоидных гормонов заключается в пред</w:t>
      </w:r>
      <w:r>
        <w:rPr>
          <w:sz w:val="24"/>
        </w:rPr>
        <w:t>у</w:t>
      </w:r>
      <w:r>
        <w:rPr>
          <w:sz w:val="24"/>
        </w:rPr>
        <w:t xml:space="preserve">преждении потери гормонов через почки и печень и регуляции скорости их доставки на </w:t>
      </w:r>
      <w:r>
        <w:rPr>
          <w:sz w:val="24"/>
        </w:rPr>
        <w:lastRenderedPageBreak/>
        <w:t>периферию. То, что сам ТСГ является объектом регуляции необходимо учитывать при диагн</w:t>
      </w:r>
      <w:r>
        <w:rPr>
          <w:sz w:val="24"/>
        </w:rPr>
        <w:t>о</w:t>
      </w:r>
      <w:r>
        <w:rPr>
          <w:sz w:val="24"/>
        </w:rPr>
        <w:t>стических исследов</w:t>
      </w:r>
      <w:r>
        <w:rPr>
          <w:sz w:val="24"/>
        </w:rPr>
        <w:t>а</w:t>
      </w:r>
      <w:r>
        <w:rPr>
          <w:sz w:val="24"/>
        </w:rPr>
        <w:t>ниях функции щитовидной железы, поскольку большинство используемых в клинике методов позволяет измерять общее содержание тиреоидных гормонов, а не содерж</w:t>
      </w:r>
      <w:r>
        <w:rPr>
          <w:sz w:val="24"/>
        </w:rPr>
        <w:t>а</w:t>
      </w:r>
      <w:r>
        <w:rPr>
          <w:sz w:val="24"/>
        </w:rPr>
        <w:t>ние их свободной фракции. ТСГ образуется в печени и его уровень может регулироваться мн</w:t>
      </w:r>
      <w:r>
        <w:rPr>
          <w:sz w:val="24"/>
        </w:rPr>
        <w:t>о</w:t>
      </w:r>
      <w:r>
        <w:rPr>
          <w:sz w:val="24"/>
        </w:rPr>
        <w:t>гими факторами. Он повышается эстрогенами (при беременности и применении противозач</w:t>
      </w:r>
      <w:r>
        <w:rPr>
          <w:sz w:val="24"/>
        </w:rPr>
        <w:t>а</w:t>
      </w:r>
      <w:r>
        <w:rPr>
          <w:sz w:val="24"/>
        </w:rPr>
        <w:t>точных средств), снижается при терапевтическом введении андрогенов или глюкокортико</w:t>
      </w:r>
      <w:r>
        <w:rPr>
          <w:sz w:val="24"/>
        </w:rPr>
        <w:t>и</w:t>
      </w:r>
      <w:r>
        <w:rPr>
          <w:sz w:val="24"/>
        </w:rPr>
        <w:t>дов и при некоторых болезнях почек. Кроме того, существует ряд генетически обусловленных н</w:t>
      </w:r>
      <w:r>
        <w:rPr>
          <w:sz w:val="24"/>
        </w:rPr>
        <w:t>а</w:t>
      </w:r>
      <w:r>
        <w:rPr>
          <w:sz w:val="24"/>
        </w:rPr>
        <w:t>рушений выработки этого белка: увеличение синтеза или заметное его снижение.  Во всех этих случаях будет регистрироваться  сдвиги общего содержания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и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>, тогда как содержание св</w:t>
      </w:r>
      <w:r>
        <w:rPr>
          <w:sz w:val="24"/>
        </w:rPr>
        <w:t>о</w:t>
      </w:r>
      <w:r>
        <w:rPr>
          <w:sz w:val="24"/>
        </w:rPr>
        <w:t>бодной его фракции нарушено не будет. Салицилаты, конк</w:t>
      </w:r>
      <w:r>
        <w:rPr>
          <w:sz w:val="24"/>
        </w:rPr>
        <w:t>у</w:t>
      </w:r>
      <w:r>
        <w:rPr>
          <w:sz w:val="24"/>
        </w:rPr>
        <w:t>рируя с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и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за связывание с ТСГ, могут понижать общее содержание тиреоидных гормонов в плазме, тогда как содержание свободной фракции остаётся в норме.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При определении уровня тироксинсвязывающих белков применяется радио иммунол</w:t>
      </w:r>
      <w:r>
        <w:rPr>
          <w:sz w:val="24"/>
        </w:rPr>
        <w:t>о</w:t>
      </w:r>
      <w:r>
        <w:rPr>
          <w:sz w:val="24"/>
        </w:rPr>
        <w:t>гический м</w:t>
      </w:r>
      <w:r>
        <w:rPr>
          <w:sz w:val="24"/>
        </w:rPr>
        <w:t>е</w:t>
      </w:r>
      <w:r>
        <w:rPr>
          <w:sz w:val="24"/>
        </w:rPr>
        <w:t>тод, дающий нормальное значения уровня белка в плазме на уровне 1,2 - 2,2 мг на 100 мл. Кроме того для определения содержания тироксинсвязывающих белков используют специальные наборы типа 'Тиопак-3', основанные на способности белков крови связывать т</w:t>
      </w:r>
      <w:r>
        <w:rPr>
          <w:sz w:val="24"/>
        </w:rPr>
        <w:t>и</w:t>
      </w:r>
      <w:r>
        <w:rPr>
          <w:sz w:val="24"/>
        </w:rPr>
        <w:t>роксин до полного насыщ</w:t>
      </w:r>
      <w:r>
        <w:rPr>
          <w:sz w:val="24"/>
        </w:rPr>
        <w:t>е</w:t>
      </w:r>
      <w:r>
        <w:rPr>
          <w:sz w:val="24"/>
        </w:rPr>
        <w:t>ния.</w:t>
      </w:r>
    </w:p>
    <w:p w:rsidR="008F6030" w:rsidRPr="005B77F0" w:rsidRDefault="008F6030" w:rsidP="000B7AFF">
      <w:pPr>
        <w:ind w:firstLine="709"/>
        <w:jc w:val="both"/>
        <w:rPr>
          <w:sz w:val="24"/>
        </w:rPr>
      </w:pPr>
      <w:r w:rsidRPr="005B77F0">
        <w:rPr>
          <w:i/>
          <w:sz w:val="24"/>
        </w:rPr>
        <w:t>Таблица 1</w:t>
      </w:r>
      <w:r w:rsidRPr="005B77F0">
        <w:rPr>
          <w:sz w:val="24"/>
        </w:rPr>
        <w:t>. Показатели гормональной регуляции гомеостаза у практически здоровых мужчин г. Архангельска.</w:t>
      </w:r>
    </w:p>
    <w:p w:rsidR="008F6030" w:rsidRPr="005B77F0" w:rsidRDefault="008F6030" w:rsidP="000B7AFF">
      <w:pPr>
        <w:ind w:firstLine="709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9"/>
        <w:gridCol w:w="1704"/>
        <w:gridCol w:w="1704"/>
        <w:gridCol w:w="1704"/>
      </w:tblGrid>
      <w:tr w:rsidR="008F6030">
        <w:tblPrEx>
          <w:tblCellMar>
            <w:top w:w="0" w:type="dxa"/>
            <w:bottom w:w="0" w:type="dxa"/>
          </w:tblCellMar>
        </w:tblPrEx>
        <w:tc>
          <w:tcPr>
            <w:tcW w:w="1809" w:type="dxa"/>
            <w:vAlign w:val="center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гормон </w:t>
            </w:r>
            <w:r>
              <w:rPr>
                <w:sz w:val="24"/>
                <w:lang w:val="en-US"/>
              </w:rPr>
              <w:t>\</w:t>
            </w:r>
            <w:r>
              <w:rPr>
                <w:sz w:val="24"/>
              </w:rPr>
              <w:t xml:space="preserve"> во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раст</w:t>
            </w:r>
          </w:p>
        </w:tc>
        <w:tc>
          <w:tcPr>
            <w:tcW w:w="1599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18-20</w:t>
            </w:r>
          </w:p>
        </w:tc>
        <w:tc>
          <w:tcPr>
            <w:tcW w:w="1704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21-30</w:t>
            </w:r>
          </w:p>
        </w:tc>
        <w:tc>
          <w:tcPr>
            <w:tcW w:w="1704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1704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</w:tr>
      <w:tr w:rsidR="008F603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ТТГ, мЕД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л</w:t>
            </w:r>
          </w:p>
        </w:tc>
        <w:tc>
          <w:tcPr>
            <w:tcW w:w="1599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3,22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0,20</w:t>
            </w:r>
          </w:p>
        </w:tc>
        <w:tc>
          <w:tcPr>
            <w:tcW w:w="1704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3,69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0,46</w:t>
            </w:r>
          </w:p>
        </w:tc>
        <w:tc>
          <w:tcPr>
            <w:tcW w:w="1704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2,24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0,22</w:t>
            </w:r>
          </w:p>
        </w:tc>
        <w:tc>
          <w:tcPr>
            <w:tcW w:w="1704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2,28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0,25</w:t>
            </w:r>
          </w:p>
        </w:tc>
      </w:tr>
      <w:tr w:rsidR="008F603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, нмоль</w:t>
            </w:r>
            <w:r>
              <w:rPr>
                <w:sz w:val="24"/>
                <w:lang w:val="en-US"/>
              </w:rPr>
              <w:t>/л</w:t>
            </w:r>
          </w:p>
        </w:tc>
        <w:tc>
          <w:tcPr>
            <w:tcW w:w="1599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2,63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0,07</w:t>
            </w:r>
          </w:p>
        </w:tc>
        <w:tc>
          <w:tcPr>
            <w:tcW w:w="1704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2,57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0,08</w:t>
            </w:r>
          </w:p>
        </w:tc>
        <w:tc>
          <w:tcPr>
            <w:tcW w:w="1704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2,32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0,12</w:t>
            </w:r>
          </w:p>
        </w:tc>
        <w:tc>
          <w:tcPr>
            <w:tcW w:w="1704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2,40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0,10</w:t>
            </w:r>
          </w:p>
        </w:tc>
      </w:tr>
      <w:tr w:rsidR="008F603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нмоль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л</w:t>
            </w:r>
          </w:p>
        </w:tc>
        <w:tc>
          <w:tcPr>
            <w:tcW w:w="1599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137,05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3,94</w:t>
            </w:r>
          </w:p>
        </w:tc>
        <w:tc>
          <w:tcPr>
            <w:tcW w:w="1704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138,61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8,22</w:t>
            </w:r>
          </w:p>
        </w:tc>
        <w:tc>
          <w:tcPr>
            <w:tcW w:w="1704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134,58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6,66</w:t>
            </w:r>
          </w:p>
        </w:tc>
        <w:tc>
          <w:tcPr>
            <w:tcW w:w="1704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131,64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8,13</w:t>
            </w:r>
          </w:p>
        </w:tc>
      </w:tr>
    </w:tbl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В крови здорового взрослого человека концентрация общего тироксина составл</w:t>
      </w:r>
      <w:r>
        <w:rPr>
          <w:sz w:val="24"/>
        </w:rPr>
        <w:t>я</w:t>
      </w:r>
      <w:r>
        <w:rPr>
          <w:sz w:val="24"/>
        </w:rPr>
        <w:t>ет 0,065-0,156мкмоль/л. Концентрация же свободного тироксина составляет 30 пмоль/л. Для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эти ци</w:t>
      </w:r>
      <w:r>
        <w:rPr>
          <w:sz w:val="24"/>
        </w:rPr>
        <w:t>ф</w:t>
      </w:r>
      <w:r>
        <w:rPr>
          <w:sz w:val="24"/>
        </w:rPr>
        <w:t>ры составляют 0,61 нмоль/л и 6 пмоль/л, причём по некоторым данным концентрация Т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в с</w:t>
      </w:r>
      <w:r>
        <w:rPr>
          <w:sz w:val="24"/>
        </w:rPr>
        <w:t>ы</w:t>
      </w:r>
      <w:r>
        <w:rPr>
          <w:sz w:val="24"/>
        </w:rPr>
        <w:t>воротке крови у мужчин на 5-10% выше, чем у женщин. Эти числа непостоянны. На основании данных исследований (Б.Я. Бакрадзе) можно сделать вывод о зависимости состояния гипоф</w:t>
      </w:r>
      <w:r>
        <w:rPr>
          <w:sz w:val="24"/>
        </w:rPr>
        <w:t>и</w:t>
      </w:r>
      <w:r>
        <w:rPr>
          <w:sz w:val="24"/>
        </w:rPr>
        <w:t>зарно-тиреоидной системы от сезонов года, состояния здоровья, возраста и пола. Все эти фа</w:t>
      </w:r>
      <w:r>
        <w:rPr>
          <w:sz w:val="24"/>
        </w:rPr>
        <w:t>к</w:t>
      </w:r>
      <w:r>
        <w:rPr>
          <w:sz w:val="24"/>
        </w:rPr>
        <w:t>торы определяют роль данной системы в сложных процессах роста, развития и адаптации орг</w:t>
      </w:r>
      <w:r>
        <w:rPr>
          <w:sz w:val="24"/>
        </w:rPr>
        <w:t>а</w:t>
      </w:r>
      <w:r>
        <w:rPr>
          <w:sz w:val="24"/>
        </w:rPr>
        <w:t>низма к меняющимся условиям среды. Её роль в адаптации детского организма демонстрируе</w:t>
      </w:r>
      <w:r>
        <w:rPr>
          <w:sz w:val="24"/>
        </w:rPr>
        <w:t>т</w:t>
      </w:r>
      <w:r>
        <w:rPr>
          <w:sz w:val="24"/>
        </w:rPr>
        <w:t>ся результатами исследования, полученными в сезонном аспекте. Особенно это выражено в зимний перйод, когда у детей регистрируется высокий уровень активности тиреотропной фун</w:t>
      </w:r>
      <w:r>
        <w:rPr>
          <w:sz w:val="24"/>
        </w:rPr>
        <w:t>к</w:t>
      </w:r>
      <w:r>
        <w:rPr>
          <w:sz w:val="24"/>
        </w:rPr>
        <w:t>ции гипофиза, при низком уровне гормонов щитовидной железы. Это объясняется тем, что п</w:t>
      </w:r>
      <w:r>
        <w:rPr>
          <w:sz w:val="24"/>
        </w:rPr>
        <w:t>о</w:t>
      </w:r>
      <w:r>
        <w:rPr>
          <w:sz w:val="24"/>
        </w:rPr>
        <w:t>нижение температуры воздуха компенсируется п</w:t>
      </w:r>
      <w:r>
        <w:rPr>
          <w:sz w:val="24"/>
        </w:rPr>
        <w:t>о</w:t>
      </w:r>
      <w:r>
        <w:rPr>
          <w:sz w:val="24"/>
        </w:rPr>
        <w:t>вышением основного обмена, в регуляции уровня которого принимает участие процесс периферич</w:t>
      </w:r>
      <w:r>
        <w:rPr>
          <w:sz w:val="24"/>
        </w:rPr>
        <w:t>е</w:t>
      </w:r>
      <w:r>
        <w:rPr>
          <w:sz w:val="24"/>
        </w:rPr>
        <w:t>ского превращения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в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. При этом уровень Т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начинает повышаться, что зафиксировано исслед</w:t>
      </w:r>
      <w:r>
        <w:rPr>
          <w:sz w:val="24"/>
        </w:rPr>
        <w:t>о</w:t>
      </w:r>
      <w:r>
        <w:rPr>
          <w:sz w:val="24"/>
        </w:rPr>
        <w:t>ваниями у взрослых. У детей к этому механизму прибавляется усиленный расход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>, связанный с продолжением роста. Такие изменения и приводят к уменьшению его уровня, с возрастанием по механи</w:t>
      </w:r>
      <w:r>
        <w:rPr>
          <w:sz w:val="24"/>
        </w:rPr>
        <w:t>з</w:t>
      </w:r>
      <w:r>
        <w:rPr>
          <w:sz w:val="24"/>
        </w:rPr>
        <w:t>му обратной связи уровня ТТГ.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Подтверждают эти наблюдения и эксперименты на лабораторных животных. У крыс, длительное время содержавшихся при экстремально низких (-10</w:t>
      </w:r>
      <w:r>
        <w:rPr>
          <w:sz w:val="24"/>
        </w:rPr>
        <w:sym w:font="Symbol" w:char="F0B0"/>
      </w:r>
      <w:r>
        <w:rPr>
          <w:sz w:val="24"/>
        </w:rPr>
        <w:t>С) темпер</w:t>
      </w:r>
      <w:r>
        <w:rPr>
          <w:sz w:val="24"/>
        </w:rPr>
        <w:t>а</w:t>
      </w:r>
      <w:r>
        <w:rPr>
          <w:sz w:val="24"/>
        </w:rPr>
        <w:t>турах в сыворотке снизился уровень тироксина, увеличилось отношение Т</w:t>
      </w:r>
      <w:r>
        <w:rPr>
          <w:sz w:val="24"/>
          <w:vertAlign w:val="subscript"/>
        </w:rPr>
        <w:t>3</w:t>
      </w:r>
      <w:r w:rsidRPr="005B77F0">
        <w:rPr>
          <w:sz w:val="24"/>
        </w:rPr>
        <w:t>/</w:t>
      </w:r>
      <w:r>
        <w:rPr>
          <w:sz w:val="24"/>
        </w:rPr>
        <w:t>Т</w:t>
      </w:r>
      <w:r>
        <w:rPr>
          <w:sz w:val="24"/>
          <w:vertAlign w:val="subscript"/>
        </w:rPr>
        <w:t>4</w:t>
      </w:r>
      <w:r>
        <w:rPr>
          <w:sz w:val="24"/>
        </w:rPr>
        <w:t>, в ткани щитовидной железы пов</w:t>
      </w:r>
      <w:r>
        <w:rPr>
          <w:sz w:val="24"/>
        </w:rPr>
        <w:t>ы</w:t>
      </w:r>
      <w:r>
        <w:rPr>
          <w:sz w:val="24"/>
        </w:rPr>
        <w:lastRenderedPageBreak/>
        <w:t>силось содержание тиреоидных гормонов. Таким образом при воздействии экстремально ни</w:t>
      </w:r>
      <w:r>
        <w:rPr>
          <w:sz w:val="24"/>
        </w:rPr>
        <w:t>з</w:t>
      </w:r>
      <w:r>
        <w:rPr>
          <w:sz w:val="24"/>
        </w:rPr>
        <w:t>ких температур функциональная  активность щитовидной железы повышается, несмотря на и</w:t>
      </w:r>
      <w:r>
        <w:rPr>
          <w:sz w:val="24"/>
        </w:rPr>
        <w:t>с</w:t>
      </w:r>
      <w:r>
        <w:rPr>
          <w:sz w:val="24"/>
        </w:rPr>
        <w:t>тощение приспособительных реа</w:t>
      </w:r>
      <w:r>
        <w:rPr>
          <w:sz w:val="24"/>
        </w:rPr>
        <w:t>к</w:t>
      </w:r>
      <w:r>
        <w:rPr>
          <w:sz w:val="24"/>
        </w:rPr>
        <w:t>ций организма.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Вообще изменение функциональной активности щитовидной железы вовлекается в л</w:t>
      </w:r>
      <w:r>
        <w:rPr>
          <w:sz w:val="24"/>
        </w:rPr>
        <w:t>ю</w:t>
      </w:r>
      <w:r>
        <w:rPr>
          <w:sz w:val="24"/>
        </w:rPr>
        <w:t>бую реакцию стресса на ранних стадиях, но реакция на различные воздействия может быть ра</w:t>
      </w:r>
      <w:r>
        <w:rPr>
          <w:sz w:val="24"/>
        </w:rPr>
        <w:t>з</w:t>
      </w:r>
      <w:r>
        <w:rPr>
          <w:sz w:val="24"/>
        </w:rPr>
        <w:t>ной. Так при при влиянии низких температур функциональная актвность щитовидной железы повышается, тогда как в условиях долговременного стресса ожидания у крыс снижается горм</w:t>
      </w:r>
      <w:r>
        <w:rPr>
          <w:sz w:val="24"/>
        </w:rPr>
        <w:t>о</w:t>
      </w:r>
      <w:r>
        <w:rPr>
          <w:sz w:val="24"/>
        </w:rPr>
        <w:t>носинтетическая активность щитовидной железы, проявляются признаки гипофункции, кот</w:t>
      </w:r>
      <w:r>
        <w:rPr>
          <w:sz w:val="24"/>
        </w:rPr>
        <w:t>о</w:t>
      </w:r>
      <w:r>
        <w:rPr>
          <w:sz w:val="24"/>
        </w:rPr>
        <w:t>рые исчезают только через две нед</w:t>
      </w:r>
      <w:r>
        <w:rPr>
          <w:sz w:val="24"/>
        </w:rPr>
        <w:t>е</w:t>
      </w:r>
      <w:r>
        <w:rPr>
          <w:sz w:val="24"/>
        </w:rPr>
        <w:t>ли после окончания невротизирующего воздействия.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Участие системы гипофиз-щитовидная железа в адаптации организма к неблагоприя</w:t>
      </w:r>
      <w:r>
        <w:rPr>
          <w:sz w:val="24"/>
        </w:rPr>
        <w:t>т</w:t>
      </w:r>
      <w:r>
        <w:rPr>
          <w:sz w:val="24"/>
        </w:rPr>
        <w:t>ным усл</w:t>
      </w:r>
      <w:r>
        <w:rPr>
          <w:sz w:val="24"/>
        </w:rPr>
        <w:t>о</w:t>
      </w:r>
      <w:r>
        <w:rPr>
          <w:sz w:val="24"/>
        </w:rPr>
        <w:t>виям среды отмечается в исследованиях Раменской Е.Б. Она отмечает у аборигенов Заполярья несколько большую стабильность взаимообусловленности эволюционно сложи</w:t>
      </w:r>
      <w:r>
        <w:rPr>
          <w:sz w:val="24"/>
        </w:rPr>
        <w:t>в</w:t>
      </w:r>
      <w:r>
        <w:rPr>
          <w:sz w:val="24"/>
        </w:rPr>
        <w:t>шихся горм</w:t>
      </w:r>
      <w:r>
        <w:rPr>
          <w:sz w:val="24"/>
        </w:rPr>
        <w:t>о</w:t>
      </w:r>
      <w:r>
        <w:rPr>
          <w:sz w:val="24"/>
        </w:rPr>
        <w:t>нальных реакций, служущюю адаптационнным механизмом. У представителей аборигенов, имеющих больший срок исторического проживания (ненцев и эскимосов по сра</w:t>
      </w:r>
      <w:r>
        <w:rPr>
          <w:sz w:val="24"/>
        </w:rPr>
        <w:t>в</w:t>
      </w:r>
      <w:r>
        <w:rPr>
          <w:sz w:val="24"/>
        </w:rPr>
        <w:t>нению с чу</w:t>
      </w:r>
      <w:r>
        <w:rPr>
          <w:sz w:val="24"/>
        </w:rPr>
        <w:t>к</w:t>
      </w:r>
      <w:r>
        <w:rPr>
          <w:sz w:val="24"/>
        </w:rPr>
        <w:t>чами и коми) обнаруженные особенности более выражены. Изменения заключались в повыш</w:t>
      </w:r>
      <w:r>
        <w:rPr>
          <w:sz w:val="24"/>
        </w:rPr>
        <w:t>е</w:t>
      </w:r>
      <w:r>
        <w:rPr>
          <w:sz w:val="24"/>
        </w:rPr>
        <w:t>нии уровня тироксина по сравннию со среднеширотным или уровнем, характерным для приезжих ж</w:t>
      </w:r>
      <w:r>
        <w:rPr>
          <w:sz w:val="24"/>
        </w:rPr>
        <w:t>и</w:t>
      </w:r>
      <w:r>
        <w:rPr>
          <w:sz w:val="24"/>
        </w:rPr>
        <w:t>телей.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i/>
          <w:sz w:val="24"/>
        </w:rPr>
        <w:t>Таблица 2</w:t>
      </w:r>
      <w:r>
        <w:rPr>
          <w:sz w:val="24"/>
        </w:rPr>
        <w:t>. Показатели в системе гипофиз-щитовидная железа у представителей разли</w:t>
      </w:r>
      <w:r>
        <w:rPr>
          <w:sz w:val="24"/>
        </w:rPr>
        <w:t>ч</w:t>
      </w:r>
      <w:r>
        <w:rPr>
          <w:sz w:val="24"/>
        </w:rPr>
        <w:t>ных групп населения севера.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67"/>
        <w:gridCol w:w="1701"/>
        <w:gridCol w:w="1701"/>
        <w:gridCol w:w="1843"/>
      </w:tblGrid>
      <w:tr w:rsidR="008F603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</w:pPr>
            <w:r>
              <w:t>группы\гормоны</w:t>
            </w:r>
          </w:p>
        </w:tc>
        <w:tc>
          <w:tcPr>
            <w:tcW w:w="567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</w:pPr>
            <w:r>
              <w:t>Пол</w:t>
            </w:r>
          </w:p>
        </w:tc>
        <w:tc>
          <w:tcPr>
            <w:tcW w:w="1701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</w:pPr>
            <w:r>
              <w:t>ТТГ,мЕД</w:t>
            </w:r>
            <w:r>
              <w:rPr>
                <w:lang w:val="en-US"/>
              </w:rPr>
              <w:t>/</w:t>
            </w:r>
            <w:r>
              <w:t>л</w:t>
            </w:r>
          </w:p>
        </w:tc>
        <w:tc>
          <w:tcPr>
            <w:tcW w:w="1701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</w:pPr>
            <w:r>
              <w:t>Т</w:t>
            </w:r>
            <w:r>
              <w:rPr>
                <w:vertAlign w:val="superscript"/>
              </w:rPr>
              <w:t>4</w:t>
            </w:r>
            <w:r>
              <w:t>, нмоль.л</w:t>
            </w:r>
          </w:p>
        </w:tc>
        <w:tc>
          <w:tcPr>
            <w:tcW w:w="1843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</w:pPr>
            <w:r>
              <w:t>Т</w:t>
            </w:r>
            <w:r>
              <w:rPr>
                <w:vertAlign w:val="superscript"/>
              </w:rPr>
              <w:t>3</w:t>
            </w:r>
            <w:r>
              <w:t>,нмоль</w:t>
            </w:r>
            <w:r>
              <w:rPr>
                <w:lang w:val="en-US"/>
              </w:rPr>
              <w:t>/</w:t>
            </w:r>
            <w:r>
              <w:t>л</w:t>
            </w:r>
          </w:p>
        </w:tc>
      </w:tr>
      <w:tr w:rsidR="008F6030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2518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</w:pPr>
            <w:r>
              <w:t xml:space="preserve">Среднеширотная </w:t>
            </w:r>
          </w:p>
          <w:p w:rsidR="008F6030" w:rsidRDefault="008F6030" w:rsidP="001B398E">
            <w:pPr>
              <w:pStyle w:val="a4"/>
              <w:spacing w:after="0" w:line="360" w:lineRule="auto"/>
              <w:jc w:val="both"/>
            </w:pPr>
            <w:r>
              <w:t>норма</w:t>
            </w:r>
          </w:p>
        </w:tc>
        <w:tc>
          <w:tcPr>
            <w:tcW w:w="567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</w:pPr>
          </w:p>
        </w:tc>
        <w:tc>
          <w:tcPr>
            <w:tcW w:w="1701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2,50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0,30</w:t>
            </w:r>
          </w:p>
        </w:tc>
        <w:tc>
          <w:tcPr>
            <w:tcW w:w="1701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97,0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1,73</w:t>
            </w:r>
          </w:p>
        </w:tc>
        <w:tc>
          <w:tcPr>
            <w:tcW w:w="1843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1,72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0,06</w:t>
            </w:r>
          </w:p>
        </w:tc>
      </w:tr>
      <w:tr w:rsidR="008F60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</w:tcPr>
          <w:p w:rsidR="008F6030" w:rsidRDefault="008F6030" w:rsidP="001B398E">
            <w:pPr>
              <w:pStyle w:val="a4"/>
              <w:spacing w:after="0" w:line="360" w:lineRule="auto"/>
              <w:jc w:val="both"/>
            </w:pPr>
            <w:r>
              <w:t>Жители г. Арха</w:t>
            </w:r>
            <w:r>
              <w:t>н</w:t>
            </w:r>
            <w:r>
              <w:t>гельска</w:t>
            </w:r>
          </w:p>
        </w:tc>
        <w:tc>
          <w:tcPr>
            <w:tcW w:w="567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</w:pPr>
            <w:r>
              <w:t>М</w:t>
            </w:r>
          </w:p>
        </w:tc>
        <w:tc>
          <w:tcPr>
            <w:tcW w:w="1701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2,56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0,10</w:t>
            </w:r>
          </w:p>
        </w:tc>
        <w:tc>
          <w:tcPr>
            <w:tcW w:w="1701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108,35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1,51</w:t>
            </w:r>
          </w:p>
        </w:tc>
        <w:tc>
          <w:tcPr>
            <w:tcW w:w="1843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</w:pPr>
            <w:r>
              <w:rPr>
                <w:lang w:val="en-US"/>
              </w:rPr>
              <w:t>1,68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0,03</w:t>
            </w:r>
          </w:p>
        </w:tc>
      </w:tr>
      <w:tr w:rsidR="008F60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</w:tcPr>
          <w:p w:rsidR="008F6030" w:rsidRDefault="008F6030" w:rsidP="001B398E">
            <w:pPr>
              <w:pStyle w:val="a4"/>
              <w:spacing w:after="0" w:line="360" w:lineRule="auto"/>
              <w:jc w:val="both"/>
            </w:pPr>
          </w:p>
        </w:tc>
        <w:tc>
          <w:tcPr>
            <w:tcW w:w="567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</w:pPr>
            <w:r>
              <w:t>Ж</w:t>
            </w:r>
          </w:p>
        </w:tc>
        <w:tc>
          <w:tcPr>
            <w:tcW w:w="1701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</w:pPr>
            <w:r>
              <w:rPr>
                <w:lang w:val="en-US"/>
              </w:rPr>
              <w:t>2,74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0,10</w:t>
            </w:r>
          </w:p>
        </w:tc>
        <w:tc>
          <w:tcPr>
            <w:tcW w:w="1701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</w:pPr>
            <w:r>
              <w:rPr>
                <w:lang w:val="en-US"/>
              </w:rPr>
              <w:t>114,33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1,62</w:t>
            </w:r>
          </w:p>
        </w:tc>
        <w:tc>
          <w:tcPr>
            <w:tcW w:w="1843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1,75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0,03</w:t>
            </w:r>
          </w:p>
        </w:tc>
      </w:tr>
      <w:tr w:rsidR="008F60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</w:tcPr>
          <w:p w:rsidR="008F6030" w:rsidRDefault="008F6030" w:rsidP="001B398E">
            <w:pPr>
              <w:pStyle w:val="a4"/>
              <w:spacing w:after="0" w:line="360" w:lineRule="auto"/>
              <w:jc w:val="both"/>
            </w:pPr>
            <w:r>
              <w:t xml:space="preserve">Приезжие жители </w:t>
            </w:r>
          </w:p>
          <w:p w:rsidR="008F6030" w:rsidRDefault="008F6030" w:rsidP="001B398E">
            <w:pPr>
              <w:pStyle w:val="a4"/>
              <w:spacing w:after="0" w:line="360" w:lineRule="auto"/>
              <w:jc w:val="both"/>
            </w:pPr>
            <w:r>
              <w:t>Заполярья</w:t>
            </w:r>
          </w:p>
        </w:tc>
        <w:tc>
          <w:tcPr>
            <w:tcW w:w="567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</w:pPr>
            <w:r>
              <w:t>М</w:t>
            </w:r>
          </w:p>
        </w:tc>
        <w:tc>
          <w:tcPr>
            <w:tcW w:w="1701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2,28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0,06</w:t>
            </w:r>
          </w:p>
        </w:tc>
        <w:tc>
          <w:tcPr>
            <w:tcW w:w="1701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103,94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1,08</w:t>
            </w:r>
          </w:p>
        </w:tc>
        <w:tc>
          <w:tcPr>
            <w:tcW w:w="1843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1,65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0,02</w:t>
            </w:r>
          </w:p>
        </w:tc>
      </w:tr>
      <w:tr w:rsidR="008F60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</w:tcPr>
          <w:p w:rsidR="008F6030" w:rsidRDefault="008F6030" w:rsidP="001B398E">
            <w:pPr>
              <w:pStyle w:val="a4"/>
              <w:spacing w:after="0" w:line="360" w:lineRule="auto"/>
              <w:jc w:val="both"/>
            </w:pPr>
          </w:p>
        </w:tc>
        <w:tc>
          <w:tcPr>
            <w:tcW w:w="567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</w:pPr>
            <w:r>
              <w:t>Ж</w:t>
            </w:r>
          </w:p>
        </w:tc>
        <w:tc>
          <w:tcPr>
            <w:tcW w:w="1701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2,39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0,08</w:t>
            </w:r>
          </w:p>
        </w:tc>
        <w:tc>
          <w:tcPr>
            <w:tcW w:w="1701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106,97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1,64</w:t>
            </w:r>
          </w:p>
        </w:tc>
        <w:tc>
          <w:tcPr>
            <w:tcW w:w="1843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1,68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0,03</w:t>
            </w:r>
          </w:p>
        </w:tc>
      </w:tr>
      <w:tr w:rsidR="008F60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</w:tcPr>
          <w:p w:rsidR="008F6030" w:rsidRDefault="008F6030" w:rsidP="001B398E">
            <w:pPr>
              <w:pStyle w:val="a4"/>
              <w:spacing w:after="0" w:line="360" w:lineRule="auto"/>
              <w:jc w:val="both"/>
            </w:pPr>
            <w:r>
              <w:t xml:space="preserve">Местные жители </w:t>
            </w:r>
          </w:p>
          <w:p w:rsidR="008F6030" w:rsidRDefault="008F6030" w:rsidP="001B398E">
            <w:pPr>
              <w:pStyle w:val="a4"/>
              <w:spacing w:after="0" w:line="360" w:lineRule="auto"/>
              <w:jc w:val="both"/>
            </w:pPr>
            <w:r>
              <w:t>Заполярья</w:t>
            </w:r>
          </w:p>
        </w:tc>
        <w:tc>
          <w:tcPr>
            <w:tcW w:w="567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</w:pPr>
            <w:r>
              <w:t>М</w:t>
            </w:r>
          </w:p>
        </w:tc>
        <w:tc>
          <w:tcPr>
            <w:tcW w:w="1701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2,32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0,11</w:t>
            </w:r>
          </w:p>
        </w:tc>
        <w:tc>
          <w:tcPr>
            <w:tcW w:w="1701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106,79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1,85</w:t>
            </w:r>
          </w:p>
        </w:tc>
        <w:tc>
          <w:tcPr>
            <w:tcW w:w="1843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1,75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0,03</w:t>
            </w:r>
          </w:p>
        </w:tc>
      </w:tr>
      <w:tr w:rsidR="008F60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</w:tcPr>
          <w:p w:rsidR="008F6030" w:rsidRDefault="008F6030" w:rsidP="001B398E">
            <w:pPr>
              <w:pStyle w:val="a4"/>
              <w:spacing w:after="0" w:line="360" w:lineRule="auto"/>
              <w:jc w:val="both"/>
            </w:pPr>
          </w:p>
        </w:tc>
        <w:tc>
          <w:tcPr>
            <w:tcW w:w="567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</w:pPr>
            <w:r>
              <w:t>Ж</w:t>
            </w:r>
          </w:p>
        </w:tc>
        <w:tc>
          <w:tcPr>
            <w:tcW w:w="1701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2,85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0,11</w:t>
            </w:r>
          </w:p>
        </w:tc>
        <w:tc>
          <w:tcPr>
            <w:tcW w:w="1701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112,18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1,98</w:t>
            </w:r>
          </w:p>
        </w:tc>
        <w:tc>
          <w:tcPr>
            <w:tcW w:w="1843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1,64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0,02</w:t>
            </w:r>
          </w:p>
        </w:tc>
      </w:tr>
      <w:tr w:rsidR="008F60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</w:tcPr>
          <w:p w:rsidR="008F6030" w:rsidRDefault="008F6030" w:rsidP="001B398E">
            <w:pPr>
              <w:pStyle w:val="a4"/>
              <w:spacing w:after="0" w:line="360" w:lineRule="auto"/>
              <w:jc w:val="both"/>
            </w:pPr>
            <w:r>
              <w:t>Аборигены</w:t>
            </w:r>
          </w:p>
        </w:tc>
        <w:tc>
          <w:tcPr>
            <w:tcW w:w="567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</w:pPr>
            <w:r>
              <w:t>М</w:t>
            </w:r>
          </w:p>
        </w:tc>
        <w:tc>
          <w:tcPr>
            <w:tcW w:w="1701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2,28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0,10</w:t>
            </w:r>
          </w:p>
        </w:tc>
        <w:tc>
          <w:tcPr>
            <w:tcW w:w="1701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113,33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1,76</w:t>
            </w:r>
          </w:p>
        </w:tc>
        <w:tc>
          <w:tcPr>
            <w:tcW w:w="1843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1,76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0,03</w:t>
            </w:r>
          </w:p>
        </w:tc>
      </w:tr>
      <w:tr w:rsidR="008F60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</w:tcPr>
          <w:p w:rsidR="008F6030" w:rsidRDefault="008F6030" w:rsidP="001B398E">
            <w:pPr>
              <w:pStyle w:val="a4"/>
              <w:spacing w:after="0" w:line="360" w:lineRule="auto"/>
              <w:jc w:val="both"/>
            </w:pPr>
          </w:p>
        </w:tc>
        <w:tc>
          <w:tcPr>
            <w:tcW w:w="567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</w:pPr>
            <w:r>
              <w:t>Ж</w:t>
            </w:r>
          </w:p>
        </w:tc>
        <w:tc>
          <w:tcPr>
            <w:tcW w:w="1701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2,69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0,10</w:t>
            </w:r>
          </w:p>
        </w:tc>
        <w:tc>
          <w:tcPr>
            <w:tcW w:w="1701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113,93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1,39</w:t>
            </w:r>
          </w:p>
        </w:tc>
        <w:tc>
          <w:tcPr>
            <w:tcW w:w="1843" w:type="dxa"/>
          </w:tcPr>
          <w:p w:rsidR="008F6030" w:rsidRDefault="008F6030" w:rsidP="001B398E">
            <w:pPr>
              <w:pStyle w:val="a4"/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1,67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0,02</w:t>
            </w:r>
          </w:p>
        </w:tc>
      </w:tr>
    </w:tbl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</w:p>
    <w:p w:rsidR="008F6030" w:rsidRDefault="008F6030" w:rsidP="000B7AFF">
      <w:pPr>
        <w:pStyle w:val="3"/>
        <w:spacing w:before="0" w:after="0"/>
        <w:ind w:firstLine="709"/>
        <w:jc w:val="both"/>
      </w:pPr>
      <w:bookmarkStart w:id="56" w:name="_Toc447267241"/>
      <w:bookmarkStart w:id="57" w:name="_Toc447268871"/>
      <w:bookmarkStart w:id="58" w:name="_Toc447298546"/>
      <w:bookmarkStart w:id="59" w:name="_Toc450989368"/>
      <w:bookmarkStart w:id="60" w:name="_Toc452020642"/>
      <w:bookmarkStart w:id="61" w:name="_Toc452896815"/>
      <w:r>
        <w:t>Метаболизм тиреоидных гормонов.</w:t>
      </w:r>
      <w:bookmarkEnd w:id="56"/>
      <w:bookmarkEnd w:id="57"/>
      <w:bookmarkEnd w:id="58"/>
      <w:bookmarkEnd w:id="59"/>
      <w:bookmarkEnd w:id="60"/>
      <w:bookmarkEnd w:id="61"/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Одним из основных направлений метаболизма тиреоидных гормонов является дейодир</w:t>
      </w:r>
      <w:r>
        <w:rPr>
          <w:sz w:val="24"/>
        </w:rPr>
        <w:t>о</w:t>
      </w:r>
      <w:r>
        <w:rPr>
          <w:sz w:val="24"/>
        </w:rPr>
        <w:t>вание. Де</w:t>
      </w:r>
      <w:r>
        <w:rPr>
          <w:sz w:val="24"/>
        </w:rPr>
        <w:t>й</w:t>
      </w:r>
      <w:r>
        <w:rPr>
          <w:sz w:val="24"/>
        </w:rPr>
        <w:t>одирование осуществляется специфическими ферментами - дейодиназами. 5-дейодиназа ответственна за удаление одного атома йода из тироксина в 5-ом положении α-кольца (ближн</w:t>
      </w:r>
      <w:r>
        <w:rPr>
          <w:sz w:val="24"/>
        </w:rPr>
        <w:t>е</w:t>
      </w:r>
      <w:r>
        <w:rPr>
          <w:sz w:val="24"/>
        </w:rPr>
        <w:t>го к боковой цепи молекулы), что приводит к образованию рТ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, а действие 5'-дейодиназы приводит к образов</w:t>
      </w:r>
      <w:r>
        <w:rPr>
          <w:sz w:val="24"/>
        </w:rPr>
        <w:t>а</w:t>
      </w:r>
      <w:r>
        <w:rPr>
          <w:sz w:val="24"/>
        </w:rPr>
        <w:t>нию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Кроме описанного ранее механизма  дейодирования тироксина в щитовидной железе, потеря тироксином одного атома йода может проходить и в других органах. Исследованиями установлено нал</w:t>
      </w:r>
      <w:r>
        <w:rPr>
          <w:sz w:val="24"/>
        </w:rPr>
        <w:t>и</w:t>
      </w:r>
      <w:r>
        <w:rPr>
          <w:sz w:val="24"/>
        </w:rPr>
        <w:t>чие 5'-дейодиназы в почках, печени, культуре фибробластов, а 5-дейодиназы также в плаценте человека. Показано, что 5'-дейодирование тиронинов в печени опосредуется микросомальными ферментами ЭПР. Дейодированию в печени подвергается до 75% метабол</w:t>
      </w:r>
      <w:r>
        <w:rPr>
          <w:sz w:val="24"/>
        </w:rPr>
        <w:t>и</w:t>
      </w:r>
      <w:r>
        <w:rPr>
          <w:sz w:val="24"/>
        </w:rPr>
        <w:t>зируем</w:t>
      </w:r>
      <w:r>
        <w:rPr>
          <w:sz w:val="24"/>
        </w:rPr>
        <w:t>о</w:t>
      </w:r>
      <w:r>
        <w:rPr>
          <w:sz w:val="24"/>
        </w:rPr>
        <w:t>го тироксина.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lastRenderedPageBreak/>
        <w:t>Дейодирование тиреоидных гормонов является важнейшим направлением их метаб</w:t>
      </w:r>
      <w:r>
        <w:rPr>
          <w:sz w:val="24"/>
        </w:rPr>
        <w:t>о</w:t>
      </w:r>
      <w:r>
        <w:rPr>
          <w:sz w:val="24"/>
        </w:rPr>
        <w:t>лизма, но не только. Предполагается, что основным действующим гормоном является Т</w:t>
      </w:r>
      <w:r>
        <w:rPr>
          <w:sz w:val="24"/>
          <w:vertAlign w:val="subscript"/>
        </w:rPr>
        <w:t>3</w:t>
      </w:r>
      <w:r>
        <w:rPr>
          <w:sz w:val="24"/>
        </w:rPr>
        <w:t>, а т</w:t>
      </w:r>
      <w:r>
        <w:rPr>
          <w:sz w:val="24"/>
        </w:rPr>
        <w:t>и</w:t>
      </w:r>
      <w:r>
        <w:rPr>
          <w:sz w:val="24"/>
        </w:rPr>
        <w:t>роксин я</w:t>
      </w:r>
      <w:r>
        <w:rPr>
          <w:sz w:val="24"/>
        </w:rPr>
        <w:t>в</w:t>
      </w:r>
      <w:r>
        <w:rPr>
          <w:sz w:val="24"/>
        </w:rPr>
        <w:t>ляется его предшественником - прогормоном, обеспечивающим постоянный запас гормона в малоактивной форме.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связывается с рецепторами клеток-мишеней со сродством в 10 раз более слабым, чем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, т.е. преобладающей метаболически активной формой гормона де</w:t>
      </w:r>
      <w:r>
        <w:rPr>
          <w:sz w:val="24"/>
        </w:rPr>
        <w:t>й</w:t>
      </w:r>
      <w:r>
        <w:rPr>
          <w:sz w:val="24"/>
        </w:rPr>
        <w:t>ствительно является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. Таким образом, дейодирование важно не только для деактивации и в</w:t>
      </w:r>
      <w:r>
        <w:rPr>
          <w:sz w:val="24"/>
        </w:rPr>
        <w:t>ы</w:t>
      </w:r>
      <w:r>
        <w:rPr>
          <w:sz w:val="24"/>
        </w:rPr>
        <w:t>ведения гормона из орг</w:t>
      </w:r>
      <w:r>
        <w:rPr>
          <w:sz w:val="24"/>
        </w:rPr>
        <w:t>а</w:t>
      </w:r>
      <w:r>
        <w:rPr>
          <w:sz w:val="24"/>
        </w:rPr>
        <w:t>низма, но и для достижения им оптимального биологического эффекта.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 xml:space="preserve"> Доказательством того, что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скорее служит прогормоном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являются исследования с применением радиологического метода, показавшие, что 80% циркулирующего в крови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я</w:t>
      </w:r>
      <w:r>
        <w:rPr>
          <w:sz w:val="24"/>
        </w:rPr>
        <w:t>в</w:t>
      </w:r>
      <w:r>
        <w:rPr>
          <w:sz w:val="24"/>
        </w:rPr>
        <w:t>ляются продуктами дейодирования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>, а 20% непосредственно образуются в щитовидной жел</w:t>
      </w:r>
      <w:r>
        <w:rPr>
          <w:sz w:val="24"/>
        </w:rPr>
        <w:t>е</w:t>
      </w:r>
      <w:r>
        <w:rPr>
          <w:sz w:val="24"/>
        </w:rPr>
        <w:t>зе. Из 42 нмоль трийодтиронина, образующегося в организме в сутки, лишь 5% образуется н</w:t>
      </w:r>
      <w:r>
        <w:rPr>
          <w:sz w:val="24"/>
        </w:rPr>
        <w:t>е</w:t>
      </w:r>
      <w:r>
        <w:rPr>
          <w:sz w:val="24"/>
        </w:rPr>
        <w:t>посредственно в щитови</w:t>
      </w:r>
      <w:r>
        <w:rPr>
          <w:sz w:val="24"/>
        </w:rPr>
        <w:t>д</w:t>
      </w:r>
      <w:r>
        <w:rPr>
          <w:sz w:val="24"/>
        </w:rPr>
        <w:t>ной железе, 95% образуется из тироксина.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Превращение тироксина в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ингибируется пропилтиоурацилом и пропранололом.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Трийодтиронин не единственный продукт дейодирования тироксина. Кроме него образ</w:t>
      </w:r>
      <w:r>
        <w:rPr>
          <w:sz w:val="24"/>
        </w:rPr>
        <w:t>у</w:t>
      </w:r>
      <w:r>
        <w:rPr>
          <w:sz w:val="24"/>
        </w:rPr>
        <w:t>ется реверсивный (обратный) трийодтиронин, который является практически неактивным аге</w:t>
      </w:r>
      <w:r>
        <w:rPr>
          <w:sz w:val="24"/>
        </w:rPr>
        <w:t>н</w:t>
      </w:r>
      <w:r>
        <w:rPr>
          <w:sz w:val="24"/>
        </w:rPr>
        <w:t>том и образуется в относительно больших количествах при некоторых хронических болезнях, при углеводном голодании у плодов. В норме 34%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дейодируется до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, 42% до рТ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, а оста</w:t>
      </w:r>
      <w:r>
        <w:rPr>
          <w:sz w:val="24"/>
        </w:rPr>
        <w:t>в</w:t>
      </w:r>
      <w:r>
        <w:rPr>
          <w:sz w:val="24"/>
        </w:rPr>
        <w:t>шиеся 24% непосредственно участвуют  в регуляции обменных процессов, разрушается и эк</w:t>
      </w:r>
      <w:r>
        <w:rPr>
          <w:sz w:val="24"/>
        </w:rPr>
        <w:t>с</w:t>
      </w:r>
      <w:r>
        <w:rPr>
          <w:sz w:val="24"/>
        </w:rPr>
        <w:t>кретир</w:t>
      </w:r>
      <w:r>
        <w:rPr>
          <w:sz w:val="24"/>
        </w:rPr>
        <w:t>у</w:t>
      </w:r>
      <w:r>
        <w:rPr>
          <w:sz w:val="24"/>
        </w:rPr>
        <w:t>ется. Таким образом, в сутки вырабатывается 83-93 мкг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>, 22,6-44,8 мкг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и 17-52 мкг рТ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.  Концентрация обратного трийодтиронина в плазме составляет от 14 до 40 нг/100 мл (22,2±2 нг/100мл), а время его распада 5-6 часов. Полагают, что рТ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является одним из регул</w:t>
      </w:r>
      <w:r>
        <w:rPr>
          <w:sz w:val="24"/>
        </w:rPr>
        <w:t>я</w:t>
      </w:r>
      <w:r>
        <w:rPr>
          <w:sz w:val="24"/>
        </w:rPr>
        <w:t>торов конверсии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в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в клетках тканей-мишеней (ингибирует реакцию частичного дейодир</w:t>
      </w:r>
      <w:r>
        <w:rPr>
          <w:sz w:val="24"/>
        </w:rPr>
        <w:t>о</w:t>
      </w:r>
      <w:r>
        <w:rPr>
          <w:sz w:val="24"/>
        </w:rPr>
        <w:t>вания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и превращения его в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). Содержание рТ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резко повышается при состояниях, когда н</w:t>
      </w:r>
      <w:r>
        <w:rPr>
          <w:sz w:val="24"/>
        </w:rPr>
        <w:t>е</w:t>
      </w:r>
      <w:r>
        <w:rPr>
          <w:sz w:val="24"/>
        </w:rPr>
        <w:t>обходимо сберечь энергию или предохранить организм от перегревания (при голодании, пов</w:t>
      </w:r>
      <w:r>
        <w:rPr>
          <w:sz w:val="24"/>
        </w:rPr>
        <w:t>ы</w:t>
      </w:r>
      <w:r>
        <w:rPr>
          <w:sz w:val="24"/>
        </w:rPr>
        <w:t>шении температуры тела, заболеваниях печени и почек, а также в пожилом и старческом во</w:t>
      </w:r>
      <w:r>
        <w:rPr>
          <w:sz w:val="24"/>
        </w:rPr>
        <w:t>з</w:t>
      </w:r>
      <w:r>
        <w:rPr>
          <w:sz w:val="24"/>
        </w:rPr>
        <w:t>расте). Определение сывороточного уровня рТ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помогает при диагностике гипер- и гипотире</w:t>
      </w:r>
      <w:r>
        <w:rPr>
          <w:sz w:val="24"/>
        </w:rPr>
        <w:t>о</w:t>
      </w:r>
      <w:r>
        <w:rPr>
          <w:sz w:val="24"/>
        </w:rPr>
        <w:t>за, св</w:t>
      </w:r>
      <w:r>
        <w:rPr>
          <w:sz w:val="24"/>
        </w:rPr>
        <w:t>я</w:t>
      </w:r>
      <w:r>
        <w:rPr>
          <w:sz w:val="24"/>
        </w:rPr>
        <w:t>занных с нарушениями дейодирования тироксина. Он повышено при болезни Грейвса и пон</w:t>
      </w:r>
      <w:r>
        <w:rPr>
          <w:sz w:val="24"/>
        </w:rPr>
        <w:t>и</w:t>
      </w:r>
      <w:r>
        <w:rPr>
          <w:sz w:val="24"/>
        </w:rPr>
        <w:t>жен при гипотиреозе.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По данным радиоиммунологического метода диагностики можно определить динамику уровня общего тироксина в онтогенезе. У плода во время первой половины беременности т</w:t>
      </w:r>
      <w:r>
        <w:rPr>
          <w:sz w:val="24"/>
        </w:rPr>
        <w:t>и</w:t>
      </w:r>
      <w:r>
        <w:rPr>
          <w:sz w:val="24"/>
        </w:rPr>
        <w:t>роксин неопред</w:t>
      </w:r>
      <w:r>
        <w:rPr>
          <w:sz w:val="24"/>
        </w:rPr>
        <w:t>е</w:t>
      </w:r>
      <w:r>
        <w:rPr>
          <w:sz w:val="24"/>
        </w:rPr>
        <w:t>лим или находится на нижней границе чувствительности метода. Во второй половине внутриутро</w:t>
      </w:r>
      <w:r>
        <w:rPr>
          <w:sz w:val="24"/>
        </w:rPr>
        <w:t>б</w:t>
      </w:r>
      <w:r>
        <w:rPr>
          <w:sz w:val="24"/>
        </w:rPr>
        <w:t>ного развития отмечается его резкое повышение; его уровень находится на нижней границе уровня для здорового взрослого человека. В первые часы после рождения уровень тироксина начинает п</w:t>
      </w:r>
      <w:r>
        <w:rPr>
          <w:sz w:val="24"/>
        </w:rPr>
        <w:t>о</w:t>
      </w:r>
      <w:r>
        <w:rPr>
          <w:sz w:val="24"/>
        </w:rPr>
        <w:t>вышаться и практически достигает уровня, характерного для взрослого в норме в т</w:t>
      </w:r>
      <w:r>
        <w:rPr>
          <w:sz w:val="24"/>
        </w:rPr>
        <w:t>е</w:t>
      </w:r>
      <w:r>
        <w:rPr>
          <w:sz w:val="24"/>
        </w:rPr>
        <w:t>чение первых 2-3 дней, а к шести годам окончательно устанавливается 'взрослый' уровень гормона. После 60-65 лет уровень тироксина в крови незначительно сниж</w:t>
      </w:r>
      <w:r>
        <w:rPr>
          <w:sz w:val="24"/>
        </w:rPr>
        <w:t>а</w:t>
      </w:r>
      <w:r>
        <w:rPr>
          <w:sz w:val="24"/>
        </w:rPr>
        <w:t>ется. Уровень общего трийодтиронина в крови новорождённого составляет от че</w:t>
      </w:r>
      <w:r>
        <w:rPr>
          <w:sz w:val="24"/>
        </w:rPr>
        <w:t>т</w:t>
      </w:r>
      <w:r>
        <w:rPr>
          <w:sz w:val="24"/>
        </w:rPr>
        <w:t>верти до трети уровня, наблюдаемого у взрослых, а к 1-2 суткам достигает уровня, регистрируемого у взро</w:t>
      </w:r>
      <w:r>
        <w:rPr>
          <w:sz w:val="24"/>
        </w:rPr>
        <w:t>с</w:t>
      </w:r>
      <w:r>
        <w:rPr>
          <w:sz w:val="24"/>
        </w:rPr>
        <w:t>лых. В раннем детском возрасте концентрация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несколько уменьшается, восстанавливаясь в подростковом, а после 65 наблюдается её снижение, более значительное по сравнению с уро</w:t>
      </w:r>
      <w:r>
        <w:rPr>
          <w:sz w:val="24"/>
        </w:rPr>
        <w:t>в</w:t>
      </w:r>
      <w:r>
        <w:rPr>
          <w:sz w:val="24"/>
        </w:rPr>
        <w:t>нем тироксина. Содержание обратного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у новорождённых резко повышено, но в течение пе</w:t>
      </w:r>
      <w:r>
        <w:rPr>
          <w:sz w:val="24"/>
        </w:rPr>
        <w:t>р</w:t>
      </w:r>
      <w:r>
        <w:rPr>
          <w:sz w:val="24"/>
        </w:rPr>
        <w:t>вых недель уровень трийодтиронинов достигает пропорции, характе</w:t>
      </w:r>
      <w:r>
        <w:rPr>
          <w:sz w:val="24"/>
        </w:rPr>
        <w:t>р</w:t>
      </w:r>
      <w:r>
        <w:rPr>
          <w:sz w:val="24"/>
        </w:rPr>
        <w:t>ной для взрослых.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Пониженное содержание гормонов щитовидной железы у плода и новорожденного пр</w:t>
      </w:r>
      <w:r>
        <w:rPr>
          <w:sz w:val="24"/>
        </w:rPr>
        <w:t>и</w:t>
      </w:r>
      <w:r>
        <w:rPr>
          <w:sz w:val="24"/>
        </w:rPr>
        <w:t>водит к развитию кретинизма - заболевания, которое  характеризуется множественными нар</w:t>
      </w:r>
      <w:r>
        <w:rPr>
          <w:sz w:val="24"/>
        </w:rPr>
        <w:t>у</w:t>
      </w:r>
      <w:r>
        <w:rPr>
          <w:sz w:val="24"/>
        </w:rPr>
        <w:t>шениями и тяжелой необратимой задержкой умственного развития. При возникновении гип</w:t>
      </w:r>
      <w:r>
        <w:rPr>
          <w:sz w:val="24"/>
        </w:rPr>
        <w:t>о</w:t>
      </w:r>
      <w:r>
        <w:rPr>
          <w:sz w:val="24"/>
        </w:rPr>
        <w:t>тиреоза у детей старш</w:t>
      </w:r>
      <w:r>
        <w:rPr>
          <w:sz w:val="24"/>
        </w:rPr>
        <w:t>е</w:t>
      </w:r>
      <w:r>
        <w:rPr>
          <w:sz w:val="24"/>
        </w:rPr>
        <w:t>го возраста наблюдается отставание в росте без задержки умственного развития.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Из общего количества трийодтиронинов метаболизируется 80%, остальная часть выдел</w:t>
      </w:r>
      <w:r>
        <w:rPr>
          <w:sz w:val="24"/>
        </w:rPr>
        <w:t>я</w:t>
      </w:r>
      <w:r>
        <w:rPr>
          <w:sz w:val="24"/>
        </w:rPr>
        <w:t>ется в неизменном виде. Превращения трийодтиронинов приводят к образ</w:t>
      </w:r>
      <w:r>
        <w:rPr>
          <w:sz w:val="24"/>
        </w:rPr>
        <w:t>о</w:t>
      </w:r>
      <w:r>
        <w:rPr>
          <w:sz w:val="24"/>
        </w:rPr>
        <w:t>ванию 3,5-дийодтиронона, 3,3'-дийодтиронина, 3'5'-дийодтиронина, 3'-монойодтиронина, нейодированн</w:t>
      </w:r>
      <w:r>
        <w:rPr>
          <w:sz w:val="24"/>
        </w:rPr>
        <w:t>о</w:t>
      </w:r>
      <w:r>
        <w:rPr>
          <w:sz w:val="24"/>
        </w:rPr>
        <w:lastRenderedPageBreak/>
        <w:t>го тиронина, а также, альтернативно, разрыв связи между кольцами с образованием йодтироз</w:t>
      </w:r>
      <w:r>
        <w:rPr>
          <w:sz w:val="24"/>
        </w:rPr>
        <w:t>и</w:t>
      </w:r>
      <w:r>
        <w:rPr>
          <w:sz w:val="24"/>
        </w:rPr>
        <w:t>нов (МИТ и ДИТ). Другие пути метаболизма тиреоидных гормонов включают инактивацию д</w:t>
      </w:r>
      <w:r>
        <w:rPr>
          <w:sz w:val="24"/>
        </w:rPr>
        <w:t>е</w:t>
      </w:r>
      <w:r>
        <w:rPr>
          <w:sz w:val="24"/>
        </w:rPr>
        <w:t>заминированием и декарбоксилированием остатка аланина боковой цепи. Образование конъ</w:t>
      </w:r>
      <w:r>
        <w:rPr>
          <w:sz w:val="24"/>
        </w:rPr>
        <w:t>ю</w:t>
      </w:r>
      <w:r>
        <w:rPr>
          <w:sz w:val="24"/>
        </w:rPr>
        <w:t>гатов в печени (с β-глюкуроновой и серной кислотой) приводит к формированию более гидр</w:t>
      </w:r>
      <w:r>
        <w:rPr>
          <w:sz w:val="24"/>
        </w:rPr>
        <w:t>о</w:t>
      </w:r>
      <w:r>
        <w:rPr>
          <w:sz w:val="24"/>
        </w:rPr>
        <w:t>фильных м</w:t>
      </w:r>
      <w:r>
        <w:rPr>
          <w:sz w:val="24"/>
        </w:rPr>
        <w:t>о</w:t>
      </w:r>
      <w:r>
        <w:rPr>
          <w:sz w:val="24"/>
        </w:rPr>
        <w:t>лекул, которые выделяются в желчь, снова всасываются, дейодируются в почках и выделяются с мочой.</w:t>
      </w:r>
    </w:p>
    <w:p w:rsidR="008F6030" w:rsidRDefault="008F6030" w:rsidP="000B7AFF">
      <w:pPr>
        <w:pStyle w:val="2"/>
        <w:spacing w:before="0" w:after="0"/>
        <w:ind w:firstLine="709"/>
        <w:jc w:val="both"/>
      </w:pPr>
      <w:bookmarkStart w:id="62" w:name="_Toc447267242"/>
      <w:bookmarkStart w:id="63" w:name="_Toc447268872"/>
      <w:bookmarkStart w:id="64" w:name="_Toc447298547"/>
      <w:bookmarkStart w:id="65" w:name="_Toc450989369"/>
      <w:bookmarkStart w:id="66" w:name="_Toc452020643"/>
      <w:bookmarkStart w:id="67" w:name="_Toc452896816"/>
      <w:r>
        <w:t>Регуляция синтеза и высвобождения гормона щитовидной жел</w:t>
      </w:r>
      <w:r>
        <w:t>е</w:t>
      </w:r>
      <w:r>
        <w:t>зы.</w:t>
      </w:r>
      <w:bookmarkEnd w:id="62"/>
      <w:bookmarkEnd w:id="63"/>
      <w:bookmarkEnd w:id="64"/>
      <w:bookmarkEnd w:id="65"/>
      <w:bookmarkEnd w:id="66"/>
      <w:bookmarkEnd w:id="67"/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Главными компонентами системы регуляции уровня тиреоидных гормонов являются т</w:t>
      </w:r>
      <w:r>
        <w:rPr>
          <w:sz w:val="24"/>
        </w:rPr>
        <w:t>и</w:t>
      </w:r>
      <w:r>
        <w:rPr>
          <w:sz w:val="24"/>
        </w:rPr>
        <w:t>реол</w:t>
      </w:r>
      <w:r>
        <w:rPr>
          <w:sz w:val="24"/>
        </w:rPr>
        <w:t>и</w:t>
      </w:r>
      <w:r>
        <w:rPr>
          <w:sz w:val="24"/>
        </w:rPr>
        <w:t>берин - ТТ-релизинг-фактор (ТРФ) гипоталамуса, тиреотропин,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и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>.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и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тормозят свой собственный синтез по механизму обратной связи. Очевидно, медиатором этого процесса является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, т.к.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в гипофизе дейодируется. При этом ингибируется высвобождение тиреотр</w:t>
      </w:r>
      <w:r>
        <w:rPr>
          <w:sz w:val="24"/>
        </w:rPr>
        <w:t>о</w:t>
      </w:r>
      <w:r>
        <w:rPr>
          <w:sz w:val="24"/>
        </w:rPr>
        <w:t>пина.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также может подавлять высвобождение или секрецию ТРФ. Стимулом для повышения секреции ТРФ и ТТГ, таким образом, становится понижение концентрации тиреоидных горм</w:t>
      </w:r>
      <w:r>
        <w:rPr>
          <w:sz w:val="24"/>
        </w:rPr>
        <w:t>о</w:t>
      </w:r>
      <w:r>
        <w:rPr>
          <w:sz w:val="24"/>
        </w:rPr>
        <w:t>нов в крови.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ТРФ (тиреолиберин) секретируется  в гипоталамусе нерибосомальным путём из амин</w:t>
      </w:r>
      <w:r>
        <w:rPr>
          <w:sz w:val="24"/>
        </w:rPr>
        <w:t>о</w:t>
      </w:r>
      <w:r>
        <w:rPr>
          <w:sz w:val="24"/>
        </w:rPr>
        <w:t>кисло</w:t>
      </w:r>
      <w:r>
        <w:rPr>
          <w:sz w:val="24"/>
        </w:rPr>
        <w:t>т</w:t>
      </w:r>
      <w:r>
        <w:rPr>
          <w:sz w:val="24"/>
        </w:rPr>
        <w:t>ных предшественников при участии ТРФ-синтетазы. Полученный синтетическим путём ТРФ, предста</w:t>
      </w:r>
      <w:r>
        <w:rPr>
          <w:sz w:val="24"/>
        </w:rPr>
        <w:t>в</w:t>
      </w:r>
      <w:r>
        <w:rPr>
          <w:sz w:val="24"/>
        </w:rPr>
        <w:t>ляет собой полипептид состоящий из 3 аминокислот: пироглутаминовая кислота -гистидин - глутаминовая кислота - NH</w:t>
      </w:r>
      <w:r>
        <w:rPr>
          <w:rFonts w:ascii="Courier New" w:hAnsi="Courier New"/>
          <w:vertAlign w:val="subscript"/>
        </w:rPr>
        <w:t>2</w:t>
      </w:r>
      <w:r>
        <w:rPr>
          <w:sz w:val="24"/>
        </w:rPr>
        <w:t>. ТРФ, подобно другим гипоталамическим нейрогорм</w:t>
      </w:r>
      <w:r>
        <w:rPr>
          <w:sz w:val="24"/>
        </w:rPr>
        <w:t>о</w:t>
      </w:r>
      <w:r>
        <w:rPr>
          <w:sz w:val="24"/>
        </w:rPr>
        <w:t>нам может влиять не только на секрецию ТТГ, но и на его синтез. ТРФ может избирательно воздействовать на мембра</w:t>
      </w:r>
      <w:r>
        <w:rPr>
          <w:sz w:val="24"/>
        </w:rPr>
        <w:t>н</w:t>
      </w:r>
      <w:r>
        <w:rPr>
          <w:sz w:val="24"/>
        </w:rPr>
        <w:t>ные рецепторы гипофизарных клеток, опосредуя свой эффект через инозитол-фосфатидный мех</w:t>
      </w:r>
      <w:r>
        <w:rPr>
          <w:sz w:val="24"/>
        </w:rPr>
        <w:t>а</w:t>
      </w:r>
      <w:r>
        <w:rPr>
          <w:sz w:val="24"/>
        </w:rPr>
        <w:t xml:space="preserve">низм, причем продукты распада инозитол-фосфатида высвобождая ионы </w:t>
      </w:r>
      <w:r>
        <w:rPr>
          <w:sz w:val="24"/>
          <w:lang w:val="en-US"/>
        </w:rPr>
        <w:t>Ca</w:t>
      </w:r>
      <w:r w:rsidRPr="005B77F0">
        <w:rPr>
          <w:sz w:val="24"/>
          <w:vertAlign w:val="superscript"/>
        </w:rPr>
        <w:t>++</w:t>
      </w:r>
      <w:r>
        <w:rPr>
          <w:sz w:val="24"/>
        </w:rPr>
        <w:t>, активируют ряд важных для метаболического ответа ферментов. Кроме того, фо</w:t>
      </w:r>
      <w:r>
        <w:rPr>
          <w:sz w:val="24"/>
        </w:rPr>
        <w:t>с</w:t>
      </w:r>
      <w:r>
        <w:rPr>
          <w:sz w:val="24"/>
        </w:rPr>
        <w:t>форилирование некоторых структур биологических мембран клетки приводит к немедленному освобождению накопленных в гранулах гормонов.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Выделяемый в ответ на стимуляцию тиреолиберином тиреотропин представляет собой гликопротеид с молекулярной массой около 28000 Да. Углеводная часть мол</w:t>
      </w:r>
      <w:r>
        <w:rPr>
          <w:sz w:val="24"/>
        </w:rPr>
        <w:t>е</w:t>
      </w:r>
      <w:r>
        <w:rPr>
          <w:sz w:val="24"/>
        </w:rPr>
        <w:t>кулы составляет 15% её массы. Молекула состоит из двух субъединиц - α- и β-цепей.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 xml:space="preserve"> Действие ТТГ на щитовидную железу определяется мембранно-цитозольным механи</w:t>
      </w:r>
      <w:r>
        <w:rPr>
          <w:sz w:val="24"/>
        </w:rPr>
        <w:t>з</w:t>
      </w:r>
      <w:r>
        <w:rPr>
          <w:sz w:val="24"/>
        </w:rPr>
        <w:t>мом и сопровождается стимуляцией захвата йода, ускорением йодирования тиреоглобулина, стимул</w:t>
      </w:r>
      <w:r>
        <w:rPr>
          <w:sz w:val="24"/>
        </w:rPr>
        <w:t>я</w:t>
      </w:r>
      <w:r>
        <w:rPr>
          <w:sz w:val="24"/>
        </w:rPr>
        <w:t>цией резорбции коллоида и выброса тиреотропных гормонов в кровь в течение первых 30 минут. В дальнейшем в щитовидной железе наблюдается интенсификация синтеза фосфол</w:t>
      </w:r>
      <w:r>
        <w:rPr>
          <w:sz w:val="24"/>
        </w:rPr>
        <w:t>и</w:t>
      </w:r>
      <w:r>
        <w:rPr>
          <w:sz w:val="24"/>
        </w:rPr>
        <w:t xml:space="preserve">пидов, белка, РНК и ДНК. 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Гипофиз в норме вырабатывает от 30 до 200 мЕД гормона в сутки, а его активность по</w:t>
      </w:r>
      <w:r>
        <w:rPr>
          <w:sz w:val="24"/>
        </w:rPr>
        <w:t>д</w:t>
      </w:r>
      <w:r>
        <w:rPr>
          <w:sz w:val="24"/>
        </w:rPr>
        <w:t>чинена биоритмам организма. Так, максимальный пик концентрации гормона (до 200% осно</w:t>
      </w:r>
      <w:r>
        <w:rPr>
          <w:sz w:val="24"/>
        </w:rPr>
        <w:t>в</w:t>
      </w:r>
      <w:r>
        <w:rPr>
          <w:sz w:val="24"/>
        </w:rPr>
        <w:t>ного) наблюдается в первые часы сна. Концентрация ТТГ в крови взрослого здорового челов</w:t>
      </w:r>
      <w:r>
        <w:rPr>
          <w:sz w:val="24"/>
        </w:rPr>
        <w:t>е</w:t>
      </w:r>
      <w:r>
        <w:rPr>
          <w:sz w:val="24"/>
        </w:rPr>
        <w:t>ка, определённая р</w:t>
      </w:r>
      <w:r>
        <w:rPr>
          <w:sz w:val="24"/>
        </w:rPr>
        <w:t>а</w:t>
      </w:r>
      <w:r>
        <w:rPr>
          <w:sz w:val="24"/>
        </w:rPr>
        <w:t>диоиммунологическим методом, составляет 2-8 мЕД/л.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Надо заметить, что даже  полная блокада синтеза тиреоидных гормонов (например, при лечении антитиреоидными средствами) не будет обязательно означать немедленное понижение их концентрации в крови человека. Щитовидная железа содержит достаточное количество го</w:t>
      </w:r>
      <w:r>
        <w:rPr>
          <w:sz w:val="24"/>
        </w:rPr>
        <w:t>р</w:t>
      </w:r>
      <w:r>
        <w:rPr>
          <w:sz w:val="24"/>
        </w:rPr>
        <w:t>монов, чтобы обеспечить поддержание достато</w:t>
      </w:r>
      <w:r>
        <w:rPr>
          <w:sz w:val="24"/>
        </w:rPr>
        <w:t>ч</w:t>
      </w:r>
      <w:r>
        <w:rPr>
          <w:sz w:val="24"/>
        </w:rPr>
        <w:t>ного их уровня в крови в течение нескольких недель. Имеются также внетиреоидные запасы гормонов в печени и связанной с белками-переносчиками форме. Некоторую дополнительную роль играет саморегуляция функции щит</w:t>
      </w:r>
      <w:r>
        <w:rPr>
          <w:sz w:val="24"/>
        </w:rPr>
        <w:t>о</w:t>
      </w:r>
      <w:r>
        <w:rPr>
          <w:sz w:val="24"/>
        </w:rPr>
        <w:t>видной железы при н</w:t>
      </w:r>
      <w:r>
        <w:rPr>
          <w:sz w:val="24"/>
        </w:rPr>
        <w:t>е</w:t>
      </w:r>
      <w:r>
        <w:rPr>
          <w:sz w:val="24"/>
        </w:rPr>
        <w:t xml:space="preserve">достатке йода. 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Некоторую дополнительную регуляцию выработки гормонов может оказать связанный с соматостатином механизм.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и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усиливают высвобождение соматостатина, а он в свою оч</w:t>
      </w:r>
      <w:r>
        <w:rPr>
          <w:sz w:val="24"/>
        </w:rPr>
        <w:t>е</w:t>
      </w:r>
      <w:r>
        <w:rPr>
          <w:sz w:val="24"/>
        </w:rPr>
        <w:t>редь ингиб</w:t>
      </w:r>
      <w:r>
        <w:rPr>
          <w:sz w:val="24"/>
        </w:rPr>
        <w:t>и</w:t>
      </w:r>
      <w:r>
        <w:rPr>
          <w:sz w:val="24"/>
        </w:rPr>
        <w:t>рует секрецию тиреотропина гипофизом.</w:t>
      </w:r>
    </w:p>
    <w:p w:rsidR="008F6030" w:rsidRDefault="008F6030" w:rsidP="000B7AFF">
      <w:pPr>
        <w:pStyle w:val="2"/>
        <w:spacing w:before="0" w:after="0"/>
        <w:ind w:firstLine="709"/>
        <w:jc w:val="both"/>
      </w:pPr>
      <w:bookmarkStart w:id="68" w:name="_Toc447267243"/>
      <w:bookmarkStart w:id="69" w:name="_Toc447268873"/>
      <w:bookmarkStart w:id="70" w:name="_Toc447298548"/>
      <w:bookmarkStart w:id="71" w:name="_Toc450989370"/>
      <w:bookmarkStart w:id="72" w:name="_Toc452020644"/>
      <w:bookmarkStart w:id="73" w:name="_Toc452896817"/>
      <w:r>
        <w:t>Механизм действия тиреоидных гормонов.</w:t>
      </w:r>
      <w:bookmarkEnd w:id="68"/>
      <w:bookmarkEnd w:id="69"/>
      <w:bookmarkEnd w:id="70"/>
      <w:bookmarkEnd w:id="71"/>
      <w:bookmarkEnd w:id="72"/>
      <w:bookmarkEnd w:id="73"/>
    </w:p>
    <w:p w:rsidR="008F6030" w:rsidRDefault="008F6030" w:rsidP="000B7AFF">
      <w:pPr>
        <w:pStyle w:val="3"/>
        <w:spacing w:before="0" w:after="0"/>
        <w:ind w:firstLine="709"/>
        <w:jc w:val="both"/>
      </w:pPr>
      <w:bookmarkStart w:id="74" w:name="_Toc447267244"/>
      <w:bookmarkStart w:id="75" w:name="_Toc447268874"/>
      <w:bookmarkStart w:id="76" w:name="_Toc447298549"/>
      <w:bookmarkStart w:id="77" w:name="_Toc450989371"/>
      <w:bookmarkStart w:id="78" w:name="_Toc452020645"/>
      <w:bookmarkStart w:id="79" w:name="_Toc452896818"/>
      <w:r>
        <w:t>Значение тиреоидных гормонов.</w:t>
      </w:r>
      <w:bookmarkEnd w:id="74"/>
      <w:bookmarkEnd w:id="75"/>
      <w:bookmarkEnd w:id="76"/>
      <w:bookmarkEnd w:id="77"/>
      <w:bookmarkEnd w:id="78"/>
      <w:bookmarkEnd w:id="79"/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Тиреоидные гормоны необходимы для нормального роста и развития организма. Они повышают потребление кислорода тканями, увеличивают частоту сердечных сокращений, и</w:t>
      </w:r>
      <w:r>
        <w:rPr>
          <w:sz w:val="24"/>
        </w:rPr>
        <w:t>н</w:t>
      </w:r>
      <w:r>
        <w:rPr>
          <w:sz w:val="24"/>
        </w:rPr>
        <w:lastRenderedPageBreak/>
        <w:t>тенсиф</w:t>
      </w:r>
      <w:r>
        <w:rPr>
          <w:sz w:val="24"/>
        </w:rPr>
        <w:t>и</w:t>
      </w:r>
      <w:r>
        <w:rPr>
          <w:sz w:val="24"/>
        </w:rPr>
        <w:t>цируют синтез и деградацию белков и липидов. Снижение биосинтеза и секреции этих гормонов приводит к задержке психического и физического развития, к нарушению диффере</w:t>
      </w:r>
      <w:r>
        <w:rPr>
          <w:sz w:val="24"/>
        </w:rPr>
        <w:t>н</w:t>
      </w:r>
      <w:r>
        <w:rPr>
          <w:sz w:val="24"/>
        </w:rPr>
        <w:t>циро</w:t>
      </w:r>
      <w:r>
        <w:rPr>
          <w:sz w:val="24"/>
        </w:rPr>
        <w:t>в</w:t>
      </w:r>
      <w:r>
        <w:rPr>
          <w:sz w:val="24"/>
        </w:rPr>
        <w:t>ки тканей и задержке функционального созревания ЦНС. При этом отмечается снижение п</w:t>
      </w:r>
      <w:r>
        <w:rPr>
          <w:sz w:val="24"/>
        </w:rPr>
        <w:t>о</w:t>
      </w:r>
      <w:r>
        <w:rPr>
          <w:sz w:val="24"/>
        </w:rPr>
        <w:t>глощения O</w:t>
      </w:r>
      <w:r>
        <w:rPr>
          <w:rFonts w:ascii="Courier New" w:hAnsi="Courier New"/>
          <w:vertAlign w:val="subscript"/>
        </w:rPr>
        <w:t>2</w:t>
      </w:r>
      <w:r>
        <w:rPr>
          <w:sz w:val="24"/>
        </w:rPr>
        <w:t xml:space="preserve"> организмом, брадикардия, накопление мукополисахаридов в коже, повышение концентрации липидов и холестерина  в крови, гипотермия, нарушение превращений многих эндогенных метаболитов и лекарственных средств.</w:t>
      </w:r>
    </w:p>
    <w:p w:rsidR="008F6030" w:rsidRDefault="008F6030" w:rsidP="000B7AFF">
      <w:pPr>
        <w:pStyle w:val="3"/>
        <w:spacing w:before="0" w:after="0"/>
        <w:ind w:firstLine="709"/>
        <w:jc w:val="both"/>
      </w:pPr>
      <w:bookmarkStart w:id="80" w:name="_Toc447267245"/>
      <w:bookmarkStart w:id="81" w:name="_Toc447268875"/>
      <w:bookmarkStart w:id="82" w:name="_Toc447298550"/>
      <w:bookmarkStart w:id="83" w:name="_Toc450989372"/>
      <w:bookmarkStart w:id="84" w:name="_Toc452020646"/>
      <w:bookmarkStart w:id="85" w:name="_Toc452896819"/>
      <w:r>
        <w:t>Механизм действия.</w:t>
      </w:r>
      <w:bookmarkEnd w:id="80"/>
      <w:bookmarkEnd w:id="81"/>
      <w:bookmarkEnd w:id="82"/>
      <w:bookmarkEnd w:id="83"/>
      <w:bookmarkEnd w:id="84"/>
      <w:bookmarkEnd w:id="85"/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Гормоны щитовидной железы воздействуют на обменные процессы в клетке за счет а</w:t>
      </w:r>
      <w:r>
        <w:rPr>
          <w:sz w:val="24"/>
        </w:rPr>
        <w:t>к</w:t>
      </w:r>
      <w:r>
        <w:rPr>
          <w:sz w:val="24"/>
        </w:rPr>
        <w:t>тивации механизмов генной транскрипции. Первым этапом в механизме действия является св</w:t>
      </w:r>
      <w:r>
        <w:rPr>
          <w:sz w:val="24"/>
        </w:rPr>
        <w:t>я</w:t>
      </w:r>
      <w:r>
        <w:rPr>
          <w:sz w:val="24"/>
        </w:rPr>
        <w:t>зывание тиреоидных гормонов с ядерными рецепторами. Этот процесс в печени и почках по</w:t>
      </w:r>
      <w:r>
        <w:rPr>
          <w:sz w:val="24"/>
        </w:rPr>
        <w:t>д</w:t>
      </w:r>
      <w:r>
        <w:rPr>
          <w:sz w:val="24"/>
        </w:rPr>
        <w:t>опытных крыс отмечается уже через 30 минут после введения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, причём среднее время дисс</w:t>
      </w:r>
      <w:r>
        <w:rPr>
          <w:sz w:val="24"/>
        </w:rPr>
        <w:t>о</w:t>
      </w:r>
      <w:r>
        <w:rPr>
          <w:sz w:val="24"/>
        </w:rPr>
        <w:t>циации из связи с рецептором составляет для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15 минут. Очевидно, биологическая роль пр</w:t>
      </w:r>
      <w:r>
        <w:rPr>
          <w:sz w:val="24"/>
        </w:rPr>
        <w:t>и</w:t>
      </w:r>
      <w:r>
        <w:rPr>
          <w:sz w:val="24"/>
        </w:rPr>
        <w:t>надлежит в большей степени этому гормону, т.к. для него степень сродства к ядерным рецепт</w:t>
      </w:r>
      <w:r>
        <w:rPr>
          <w:sz w:val="24"/>
        </w:rPr>
        <w:t>о</w:t>
      </w:r>
      <w:r>
        <w:rPr>
          <w:sz w:val="24"/>
        </w:rPr>
        <w:t>рам клеток-мишеней в 10 раз превышает таковую для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>.  Определена и природа ядерных р</w:t>
      </w:r>
      <w:r>
        <w:rPr>
          <w:sz w:val="24"/>
        </w:rPr>
        <w:t>е</w:t>
      </w:r>
      <w:r>
        <w:rPr>
          <w:sz w:val="24"/>
        </w:rPr>
        <w:t>цепторов, св</w:t>
      </w:r>
      <w:r>
        <w:rPr>
          <w:sz w:val="24"/>
        </w:rPr>
        <w:t>я</w:t>
      </w:r>
      <w:r>
        <w:rPr>
          <w:sz w:val="24"/>
        </w:rPr>
        <w:t>зывающих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, это белок, не относящийся к гистонам, с молекулярной массой 50500 Да. Тиреоидные гормоны связываются и с определёнными низкомолекулярными стру</w:t>
      </w:r>
      <w:r>
        <w:rPr>
          <w:sz w:val="24"/>
        </w:rPr>
        <w:t>к</w:t>
      </w:r>
      <w:r>
        <w:rPr>
          <w:sz w:val="24"/>
        </w:rPr>
        <w:t>турами в цитоплазме, роль которых возможно состоит в удержании гормонов поблизости от и</w:t>
      </w:r>
      <w:r>
        <w:rPr>
          <w:sz w:val="24"/>
        </w:rPr>
        <w:t>с</w:t>
      </w:r>
      <w:r>
        <w:rPr>
          <w:sz w:val="24"/>
        </w:rPr>
        <w:t>тинных реце</w:t>
      </w:r>
      <w:r>
        <w:rPr>
          <w:sz w:val="24"/>
        </w:rPr>
        <w:t>п</w:t>
      </w:r>
      <w:r>
        <w:rPr>
          <w:sz w:val="24"/>
        </w:rPr>
        <w:t xml:space="preserve">торов. 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Связываясь с ядерными рецепторами, тиреоидные гормоны повышают а</w:t>
      </w:r>
      <w:r>
        <w:rPr>
          <w:sz w:val="24"/>
        </w:rPr>
        <w:t>к</w:t>
      </w:r>
      <w:r>
        <w:rPr>
          <w:sz w:val="24"/>
        </w:rPr>
        <w:t>тивность РНК-полимеразы и матричную активность хроматина, что приводит к стимуляции синтеза новых популяций гетерогенной РНК.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Согласно гипотезе Халберта, тиреоидные гормоны изменяют состав жирных кислот ме</w:t>
      </w:r>
      <w:r>
        <w:rPr>
          <w:sz w:val="24"/>
        </w:rPr>
        <w:t>м</w:t>
      </w:r>
      <w:r>
        <w:rPr>
          <w:sz w:val="24"/>
        </w:rPr>
        <w:t>бран, что приводит к усилению потоков субстратов синтеза белка в цитоплазму клеток и более быстрому включению в клетки метаболически важных солей (Na</w:t>
      </w:r>
      <w:r>
        <w:rPr>
          <w:rFonts w:ascii="Courier New" w:hAnsi="Courier New"/>
          <w:vertAlign w:val="superscript"/>
        </w:rPr>
        <w:t>+</w:t>
      </w:r>
      <w:r>
        <w:rPr>
          <w:sz w:val="24"/>
        </w:rPr>
        <w:t>,K</w:t>
      </w:r>
      <w:r>
        <w:rPr>
          <w:rFonts w:ascii="Courier New" w:hAnsi="Courier New"/>
          <w:vertAlign w:val="superscript"/>
        </w:rPr>
        <w:t>+</w:t>
      </w:r>
      <w:r>
        <w:rPr>
          <w:sz w:val="24"/>
        </w:rPr>
        <w:t>, Ca</w:t>
      </w:r>
      <w:r>
        <w:rPr>
          <w:rFonts w:ascii="Courier New" w:hAnsi="Courier New"/>
          <w:vertAlign w:val="superscript"/>
        </w:rPr>
        <w:t>++</w:t>
      </w:r>
      <w:r>
        <w:rPr>
          <w:sz w:val="24"/>
        </w:rPr>
        <w:t>), сахаров, нуклеот</w:t>
      </w:r>
      <w:r>
        <w:rPr>
          <w:sz w:val="24"/>
        </w:rPr>
        <w:t>и</w:t>
      </w:r>
      <w:r>
        <w:rPr>
          <w:sz w:val="24"/>
        </w:rPr>
        <w:t>дов.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Под действием тиреоидных гормонов отмечают увеличение текучести липидного слоя биологических мембран ЭПР, а ещё более глубокие изменения обнаруживают при гормонал</w:t>
      </w:r>
      <w:r>
        <w:rPr>
          <w:sz w:val="24"/>
        </w:rPr>
        <w:t>ь</w:t>
      </w:r>
      <w:r>
        <w:rPr>
          <w:sz w:val="24"/>
        </w:rPr>
        <w:t>ном воздействии в липидном составе хроматина ядер. Нарушение в ядрах соотношения нас</w:t>
      </w:r>
      <w:r>
        <w:rPr>
          <w:sz w:val="24"/>
        </w:rPr>
        <w:t>ы</w:t>
      </w:r>
      <w:r>
        <w:rPr>
          <w:sz w:val="24"/>
        </w:rPr>
        <w:t>щенных и полиненасыщенных ЖК приводит к изменению вязкости мембран, их транспортных свойств, что также приводит к активации биосинтетических процессов в клетке.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Усиление под действием тиреотропных гормонов синтеза белков и фосфолипидов пр</w:t>
      </w:r>
      <w:r>
        <w:rPr>
          <w:sz w:val="24"/>
        </w:rPr>
        <w:t>и</w:t>
      </w:r>
      <w:r>
        <w:rPr>
          <w:sz w:val="24"/>
        </w:rPr>
        <w:t>водит к увеличению количества мембран ЭПР, что является необходимым условием дальне</w:t>
      </w:r>
      <w:r>
        <w:rPr>
          <w:sz w:val="24"/>
        </w:rPr>
        <w:t>й</w:t>
      </w:r>
      <w:r>
        <w:rPr>
          <w:sz w:val="24"/>
        </w:rPr>
        <w:t>шей инте</w:t>
      </w:r>
      <w:r>
        <w:rPr>
          <w:sz w:val="24"/>
        </w:rPr>
        <w:t>н</w:t>
      </w:r>
      <w:r>
        <w:rPr>
          <w:sz w:val="24"/>
        </w:rPr>
        <w:t>сификации синтеза белков, процессов роста и дифференцировки.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Действие тиреоидных гормонов на клеточном уровне проявляется повышением метаб</w:t>
      </w:r>
      <w:r>
        <w:rPr>
          <w:sz w:val="24"/>
        </w:rPr>
        <w:t>о</w:t>
      </w:r>
      <w:r>
        <w:rPr>
          <w:sz w:val="24"/>
        </w:rPr>
        <w:t>лизма и увеличением поглощения O</w:t>
      </w:r>
      <w:r>
        <w:rPr>
          <w:rFonts w:ascii="Courier New" w:hAnsi="Courier New"/>
          <w:vertAlign w:val="subscript"/>
        </w:rPr>
        <w:t>2</w:t>
      </w:r>
      <w:r>
        <w:rPr>
          <w:sz w:val="24"/>
        </w:rPr>
        <w:t>, т.е. проявлениями калорического эффекта. Ранее дейс</w:t>
      </w:r>
      <w:r>
        <w:rPr>
          <w:sz w:val="24"/>
        </w:rPr>
        <w:t>т</w:t>
      </w:r>
      <w:r>
        <w:rPr>
          <w:sz w:val="24"/>
        </w:rPr>
        <w:t>вие тиреоидных гормонов на дыхание относили к немедленному эффекту, связанному с разо</w:t>
      </w:r>
      <w:r>
        <w:rPr>
          <w:sz w:val="24"/>
        </w:rPr>
        <w:t>б</w:t>
      </w:r>
      <w:r>
        <w:rPr>
          <w:sz w:val="24"/>
        </w:rPr>
        <w:t>щением окислительного фосфорилирования, однако исследованиями было показано, что тире</w:t>
      </w:r>
      <w:r>
        <w:rPr>
          <w:sz w:val="24"/>
        </w:rPr>
        <w:t>о</w:t>
      </w:r>
      <w:r>
        <w:rPr>
          <w:sz w:val="24"/>
        </w:rPr>
        <w:t>идные гормоны вызывают разобщение только в очень высоких, токсичных концентрациях (5</w:t>
      </w:r>
      <w:r>
        <w:rPr>
          <w:rFonts w:ascii="Courier New" w:hAnsi="Courier New"/>
          <w:vertAlign w:val="superscript"/>
        </w:rPr>
        <w:t>.</w:t>
      </w:r>
      <w:r>
        <w:rPr>
          <w:sz w:val="24"/>
        </w:rPr>
        <w:t>10</w:t>
      </w:r>
      <w:r>
        <w:rPr>
          <w:rFonts w:ascii="Courier New" w:hAnsi="Courier New"/>
          <w:vertAlign w:val="superscript"/>
        </w:rPr>
        <w:t>-5</w:t>
      </w:r>
      <w:r>
        <w:rPr>
          <w:sz w:val="24"/>
        </w:rPr>
        <w:t xml:space="preserve"> - 5</w:t>
      </w:r>
      <w:r>
        <w:rPr>
          <w:rFonts w:ascii="Courier New" w:hAnsi="Courier New"/>
          <w:vertAlign w:val="superscript"/>
        </w:rPr>
        <w:t>.</w:t>
      </w:r>
      <w:r>
        <w:rPr>
          <w:sz w:val="24"/>
        </w:rPr>
        <w:t>10</w:t>
      </w:r>
      <w:r>
        <w:rPr>
          <w:rFonts w:ascii="Courier New" w:hAnsi="Courier New"/>
          <w:vertAlign w:val="superscript"/>
        </w:rPr>
        <w:t>-</w:t>
      </w:r>
      <w:smartTag w:uri="urn:schemas-microsoft-com:office:smarttags" w:element="metricconverter">
        <w:smartTagPr>
          <w:attr w:name="ProductID" w:val="4 М"/>
        </w:smartTagPr>
        <w:r>
          <w:rPr>
            <w:rFonts w:ascii="Courier New" w:hAnsi="Courier New"/>
            <w:vertAlign w:val="superscript"/>
          </w:rPr>
          <w:t>4</w:t>
        </w:r>
        <w:r>
          <w:rPr>
            <w:sz w:val="24"/>
          </w:rPr>
          <w:t xml:space="preserve"> М</w:t>
        </w:r>
      </w:smartTag>
      <w:r>
        <w:rPr>
          <w:sz w:val="24"/>
        </w:rPr>
        <w:t>), т.е. митохондрии не чувствительны к действию физиологических конце</w:t>
      </w:r>
      <w:r>
        <w:rPr>
          <w:sz w:val="24"/>
        </w:rPr>
        <w:t>н</w:t>
      </w:r>
      <w:r>
        <w:rPr>
          <w:sz w:val="24"/>
        </w:rPr>
        <w:t>траций гормонов. В то же время было показано, что тиреоидные горм</w:t>
      </w:r>
      <w:r>
        <w:rPr>
          <w:sz w:val="24"/>
        </w:rPr>
        <w:t>о</w:t>
      </w:r>
      <w:r>
        <w:rPr>
          <w:sz w:val="24"/>
        </w:rPr>
        <w:t>ны стимулируют синтез ферментов и других белков на внутренней мембране митохондрий в результате как деятельн</w:t>
      </w:r>
      <w:r>
        <w:rPr>
          <w:sz w:val="24"/>
        </w:rPr>
        <w:t>о</w:t>
      </w:r>
      <w:r>
        <w:rPr>
          <w:sz w:val="24"/>
        </w:rPr>
        <w:t>сти самих митохондриальных, так и внемитохондриальных, цитоплазматических белоксинтез</w:t>
      </w:r>
      <w:r>
        <w:rPr>
          <w:sz w:val="24"/>
        </w:rPr>
        <w:t>и</w:t>
      </w:r>
      <w:r>
        <w:rPr>
          <w:sz w:val="24"/>
        </w:rPr>
        <w:t>рующих систем, находящихся под контролем м-РНК ядра. Исследования подтвердили актив</w:t>
      </w:r>
      <w:r>
        <w:rPr>
          <w:sz w:val="24"/>
        </w:rPr>
        <w:t>и</w:t>
      </w:r>
      <w:r>
        <w:rPr>
          <w:sz w:val="24"/>
        </w:rPr>
        <w:t>рование хроматина ядра, ускорение синтеза белка в бесклеточной системе при добавлении т</w:t>
      </w:r>
      <w:r>
        <w:rPr>
          <w:sz w:val="24"/>
        </w:rPr>
        <w:t>и</w:t>
      </w:r>
      <w:r>
        <w:rPr>
          <w:sz w:val="24"/>
        </w:rPr>
        <w:t>реоидных гормонов. Надо отметить, что если при введении небольших доз тиреоидных горм</w:t>
      </w:r>
      <w:r>
        <w:rPr>
          <w:sz w:val="24"/>
        </w:rPr>
        <w:t>о</w:t>
      </w:r>
      <w:r>
        <w:rPr>
          <w:sz w:val="24"/>
        </w:rPr>
        <w:t>нов лабораторным животным наблюдается стимул</w:t>
      </w:r>
      <w:r>
        <w:rPr>
          <w:sz w:val="24"/>
        </w:rPr>
        <w:t>я</w:t>
      </w:r>
      <w:r>
        <w:rPr>
          <w:sz w:val="24"/>
        </w:rPr>
        <w:t>ция биосинтетических и биоэнергетических процессов, активности мембраносвязанных ферментов, то при тиреотоксикозе наблюдается о</w:t>
      </w:r>
      <w:r>
        <w:rPr>
          <w:sz w:val="24"/>
        </w:rPr>
        <w:t>б</w:t>
      </w:r>
      <w:r>
        <w:rPr>
          <w:sz w:val="24"/>
        </w:rPr>
        <w:t>ратный пр</w:t>
      </w:r>
      <w:r>
        <w:rPr>
          <w:sz w:val="24"/>
        </w:rPr>
        <w:t>о</w:t>
      </w:r>
      <w:r>
        <w:rPr>
          <w:sz w:val="24"/>
        </w:rPr>
        <w:t>цесс, так, например содержание фосфолипидов в митохондриях печени кроликов при тиреото</w:t>
      </w:r>
      <w:r>
        <w:rPr>
          <w:sz w:val="24"/>
        </w:rPr>
        <w:t>к</w:t>
      </w:r>
      <w:r>
        <w:rPr>
          <w:sz w:val="24"/>
        </w:rPr>
        <w:t>сикозе было понижено по сравнению с нормой.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lastRenderedPageBreak/>
        <w:t>Согласно теории Эдельмана, большая часть энергии, утилизируемой клеткой, использ</w:t>
      </w:r>
      <w:r>
        <w:rPr>
          <w:sz w:val="24"/>
        </w:rPr>
        <w:t>у</w:t>
      </w:r>
      <w:r>
        <w:rPr>
          <w:sz w:val="24"/>
        </w:rPr>
        <w:t>ется для работы Na</w:t>
      </w:r>
      <w:r>
        <w:rPr>
          <w:rFonts w:ascii="Courier New" w:hAnsi="Courier New"/>
          <w:vertAlign w:val="superscript"/>
        </w:rPr>
        <w:t>+</w:t>
      </w:r>
      <w:r>
        <w:rPr>
          <w:sz w:val="24"/>
        </w:rPr>
        <w:t>/K</w:t>
      </w:r>
      <w:r>
        <w:rPr>
          <w:rFonts w:ascii="Courier New" w:hAnsi="Courier New"/>
          <w:vertAlign w:val="superscript"/>
        </w:rPr>
        <w:t>+</w:t>
      </w:r>
      <w:r>
        <w:rPr>
          <w:sz w:val="24"/>
        </w:rPr>
        <w:t>-АТФазного насоса. Гормоны щитовидной железы увеличивают эффе</w:t>
      </w:r>
      <w:r>
        <w:rPr>
          <w:sz w:val="24"/>
        </w:rPr>
        <w:t>к</w:t>
      </w:r>
      <w:r>
        <w:rPr>
          <w:sz w:val="24"/>
        </w:rPr>
        <w:t>тивность этого процесса, повышая число составля</w:t>
      </w:r>
      <w:r>
        <w:rPr>
          <w:sz w:val="24"/>
        </w:rPr>
        <w:t>ю</w:t>
      </w:r>
      <w:r>
        <w:rPr>
          <w:sz w:val="24"/>
        </w:rPr>
        <w:t xml:space="preserve">щих его единиц в каждой клетке. </w:t>
      </w:r>
    </w:p>
    <w:p w:rsidR="008F6030" w:rsidRDefault="008F6030" w:rsidP="000B7AFF">
      <w:pPr>
        <w:pStyle w:val="2"/>
        <w:spacing w:before="0" w:after="0"/>
        <w:ind w:firstLine="709"/>
        <w:jc w:val="both"/>
      </w:pPr>
      <w:bookmarkStart w:id="86" w:name="_Toc447267246"/>
      <w:bookmarkStart w:id="87" w:name="_Toc447268876"/>
      <w:bookmarkStart w:id="88" w:name="_Toc447298551"/>
      <w:bookmarkStart w:id="89" w:name="_Toc450989373"/>
      <w:bookmarkStart w:id="90" w:name="_Toc452020647"/>
      <w:bookmarkStart w:id="91" w:name="_Toc452896820"/>
      <w:r>
        <w:t>Патологии тиреоидных гормонов.</w:t>
      </w:r>
      <w:bookmarkEnd w:id="86"/>
      <w:bookmarkEnd w:id="87"/>
      <w:bookmarkEnd w:id="88"/>
      <w:bookmarkEnd w:id="89"/>
      <w:bookmarkEnd w:id="90"/>
      <w:bookmarkEnd w:id="91"/>
    </w:p>
    <w:p w:rsidR="008F6030" w:rsidRDefault="008F6030" w:rsidP="000B7AFF">
      <w:pPr>
        <w:pStyle w:val="3"/>
        <w:spacing w:before="0" w:after="0"/>
        <w:ind w:firstLine="709"/>
        <w:jc w:val="both"/>
      </w:pPr>
      <w:bookmarkStart w:id="92" w:name="_Toc447267247"/>
      <w:bookmarkStart w:id="93" w:name="_Toc447268877"/>
      <w:bookmarkStart w:id="94" w:name="_Toc447298552"/>
      <w:bookmarkStart w:id="95" w:name="_Toc450989374"/>
      <w:bookmarkStart w:id="96" w:name="_Toc452020648"/>
      <w:bookmarkStart w:id="97" w:name="_Toc452896821"/>
      <w:r>
        <w:t>Гипертиреоз.</w:t>
      </w:r>
      <w:bookmarkEnd w:id="92"/>
      <w:bookmarkEnd w:id="93"/>
      <w:bookmarkEnd w:id="94"/>
      <w:bookmarkEnd w:id="95"/>
      <w:bookmarkEnd w:id="96"/>
      <w:bookmarkEnd w:id="97"/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Гипертиреоз (тиреотоксикоз) - синдром, обусловленный избыточным образованием т</w:t>
      </w:r>
      <w:r>
        <w:rPr>
          <w:sz w:val="24"/>
        </w:rPr>
        <w:t>и</w:t>
      </w:r>
      <w:r>
        <w:rPr>
          <w:sz w:val="24"/>
        </w:rPr>
        <w:t>реои</w:t>
      </w:r>
      <w:r>
        <w:rPr>
          <w:sz w:val="24"/>
        </w:rPr>
        <w:t>д</w:t>
      </w:r>
      <w:r>
        <w:rPr>
          <w:sz w:val="24"/>
        </w:rPr>
        <w:t>ных гормонов и повышенным их уровнем в крови. Этот синдром может быть связан со многими заболеваниями, но чаще наблюдается при боле</w:t>
      </w:r>
      <w:r>
        <w:rPr>
          <w:sz w:val="24"/>
        </w:rPr>
        <w:t>з</w:t>
      </w:r>
      <w:r>
        <w:rPr>
          <w:sz w:val="24"/>
        </w:rPr>
        <w:t>ни Грейвса.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Основной обмен у больных бывает повышен до 150%. Усиление катаболизма белков в</w:t>
      </w:r>
      <w:r>
        <w:rPr>
          <w:sz w:val="24"/>
        </w:rPr>
        <w:t>е</w:t>
      </w:r>
      <w:r>
        <w:rPr>
          <w:sz w:val="24"/>
        </w:rPr>
        <w:t>дёт к потере оссеомукоида тканью кости и, соответственно, к остеопорозу. При воздействии токсических доз тиреотропных гормонов в миокарде наблюдается разобщение тканевого дых</w:t>
      </w:r>
      <w:r>
        <w:rPr>
          <w:sz w:val="24"/>
        </w:rPr>
        <w:t>а</w:t>
      </w:r>
      <w:r>
        <w:rPr>
          <w:sz w:val="24"/>
        </w:rPr>
        <w:t>ния и окислительного фосфорилирования, снижение интенсивности синтеза и усиление распада белка, неоднородность электрического потенциала миокарда. Совокупность симптомов: тах</w:t>
      </w:r>
      <w:r>
        <w:rPr>
          <w:sz w:val="24"/>
        </w:rPr>
        <w:t>и</w:t>
      </w:r>
      <w:r>
        <w:rPr>
          <w:sz w:val="24"/>
        </w:rPr>
        <w:t>кардия, увеличение скорости кровотока и объёма циркулирующей крови получило - получило н</w:t>
      </w:r>
      <w:r>
        <w:rPr>
          <w:sz w:val="24"/>
        </w:rPr>
        <w:t>а</w:t>
      </w:r>
      <w:r>
        <w:rPr>
          <w:sz w:val="24"/>
        </w:rPr>
        <w:t>звание 'тиреотоксическое сердце'.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Проявления гипертиреоза также включают различные многосистемные сдвиги, куда о</w:t>
      </w:r>
      <w:r>
        <w:rPr>
          <w:sz w:val="24"/>
        </w:rPr>
        <w:t>т</w:t>
      </w:r>
      <w:r>
        <w:rPr>
          <w:sz w:val="24"/>
        </w:rPr>
        <w:t>носятся нервозность, повышенная раздражительность, бессонница, похудание, слабость, потл</w:t>
      </w:r>
      <w:r>
        <w:rPr>
          <w:sz w:val="24"/>
        </w:rPr>
        <w:t>и</w:t>
      </w:r>
      <w:r>
        <w:rPr>
          <w:sz w:val="24"/>
        </w:rPr>
        <w:t>вость. При гипертиреозе наблюдается расстройства микроциркуляции, приводящие к необр</w:t>
      </w:r>
      <w:r>
        <w:rPr>
          <w:sz w:val="24"/>
        </w:rPr>
        <w:t>а</w:t>
      </w:r>
      <w:r>
        <w:rPr>
          <w:sz w:val="24"/>
        </w:rPr>
        <w:t>тимой гипотензии. Различные нарушения проявляются на уровне желудочно-кишечного тракта,  печ</w:t>
      </w:r>
      <w:r>
        <w:rPr>
          <w:sz w:val="24"/>
        </w:rPr>
        <w:t>е</w:t>
      </w:r>
      <w:r>
        <w:rPr>
          <w:sz w:val="24"/>
        </w:rPr>
        <w:t>ни и почек.</w:t>
      </w:r>
    </w:p>
    <w:p w:rsidR="008F6030" w:rsidRDefault="008F6030" w:rsidP="000B7AFF">
      <w:pPr>
        <w:pStyle w:val="3"/>
        <w:spacing w:before="0" w:after="0"/>
        <w:ind w:firstLine="709"/>
        <w:jc w:val="both"/>
      </w:pPr>
      <w:bookmarkStart w:id="98" w:name="_Toc447267248"/>
      <w:bookmarkStart w:id="99" w:name="_Toc447268878"/>
      <w:bookmarkStart w:id="100" w:name="_Toc447298553"/>
      <w:bookmarkStart w:id="101" w:name="_Toc450989375"/>
      <w:bookmarkStart w:id="102" w:name="_Toc452020649"/>
      <w:bookmarkStart w:id="103" w:name="_Toc452896822"/>
      <w:r>
        <w:t>Гипотиреоз.</w:t>
      </w:r>
      <w:bookmarkEnd w:id="98"/>
      <w:bookmarkEnd w:id="99"/>
      <w:bookmarkEnd w:id="100"/>
      <w:bookmarkEnd w:id="101"/>
      <w:bookmarkEnd w:id="102"/>
      <w:bookmarkEnd w:id="103"/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Дефицит содержания свободных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и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в сыворотке крови обуславливает появление клинич</w:t>
      </w:r>
      <w:r>
        <w:rPr>
          <w:sz w:val="24"/>
        </w:rPr>
        <w:t>е</w:t>
      </w:r>
      <w:r>
        <w:rPr>
          <w:sz w:val="24"/>
        </w:rPr>
        <w:t>ского состояния, известного как гипотиреоз.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Различают первичный гипотиреоз, вызванный нарушениями образования тиреоидных гормонов на уровне щитовидной железы. К этой группе относят аномалии щитовидной железы, эндемический зоб, воспалительные процессы в железе, врождённые нарушения синтеза тире</w:t>
      </w:r>
      <w:r>
        <w:rPr>
          <w:sz w:val="24"/>
        </w:rPr>
        <w:t>о</w:t>
      </w:r>
      <w:r>
        <w:rPr>
          <w:sz w:val="24"/>
        </w:rPr>
        <w:t>идных гормонов, тиреостатическую терапию. Вторичный гипотиреоз обусловлен нарушениями обр</w:t>
      </w:r>
      <w:r>
        <w:rPr>
          <w:sz w:val="24"/>
        </w:rPr>
        <w:t>а</w:t>
      </w:r>
      <w:r>
        <w:rPr>
          <w:sz w:val="24"/>
        </w:rPr>
        <w:t>зования и секреции ТТГ в гипофизе, а третичный поражением гипоталамических центров, секретирующих тиреолиберин. Отдельно рассматриваются периферические нарушения, связа</w:t>
      </w:r>
      <w:r>
        <w:rPr>
          <w:sz w:val="24"/>
        </w:rPr>
        <w:t>н</w:t>
      </w:r>
      <w:r>
        <w:rPr>
          <w:sz w:val="24"/>
        </w:rPr>
        <w:t>ные с появлением антител к гормонам, снижением числа ядерных рецепторов, снижением п</w:t>
      </w:r>
      <w:r>
        <w:rPr>
          <w:sz w:val="24"/>
        </w:rPr>
        <w:t>е</w:t>
      </w:r>
      <w:r>
        <w:rPr>
          <w:sz w:val="24"/>
        </w:rPr>
        <w:t>риферического дейодирования тироксина, вед</w:t>
      </w:r>
      <w:r>
        <w:rPr>
          <w:sz w:val="24"/>
        </w:rPr>
        <w:t>у</w:t>
      </w:r>
      <w:r>
        <w:rPr>
          <w:sz w:val="24"/>
        </w:rPr>
        <w:t>щим к понижению уровня более активного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. У 95% больных наблюдается первичный гипотиреоз, лишь у 5% - вторичный и третичный.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В основе развития синдрома гипотиреоза лежит длительный дефицит йодированных горм</w:t>
      </w:r>
      <w:r>
        <w:rPr>
          <w:sz w:val="24"/>
        </w:rPr>
        <w:t>о</w:t>
      </w:r>
      <w:r>
        <w:rPr>
          <w:sz w:val="24"/>
        </w:rPr>
        <w:t>нов в организме со снижением окислительных процессов и термогенеза, накоплением продуктов обмена, что приводит к нарушениям ЦНС, эндокринной, сердечно-сосудистой, п</w:t>
      </w:r>
      <w:r>
        <w:rPr>
          <w:sz w:val="24"/>
        </w:rPr>
        <w:t>и</w:t>
      </w:r>
      <w:r>
        <w:rPr>
          <w:sz w:val="24"/>
        </w:rPr>
        <w:t>щевар</w:t>
      </w:r>
      <w:r>
        <w:rPr>
          <w:sz w:val="24"/>
        </w:rPr>
        <w:t>и</w:t>
      </w:r>
      <w:r>
        <w:rPr>
          <w:sz w:val="24"/>
        </w:rPr>
        <w:t>тельной систем, а также к дистрофии и слизистому отёку различных органов и тканей (миксидема). Миксидематозный отёк представляет собой экстрацеллюлярное накопление мук</w:t>
      </w:r>
      <w:r>
        <w:rPr>
          <w:sz w:val="24"/>
        </w:rPr>
        <w:t>о</w:t>
      </w:r>
      <w:r>
        <w:rPr>
          <w:sz w:val="24"/>
        </w:rPr>
        <w:t>полисахаридов, резко увеличивающих гидрофильность тканей. Одновременно нарушается о</w:t>
      </w:r>
      <w:r>
        <w:rPr>
          <w:sz w:val="24"/>
        </w:rPr>
        <w:t>б</w:t>
      </w:r>
      <w:r>
        <w:rPr>
          <w:sz w:val="24"/>
        </w:rPr>
        <w:t>мен коллагена, уменьшается выделение оксипролина с мочой. Тире</w:t>
      </w:r>
      <w:r>
        <w:rPr>
          <w:sz w:val="24"/>
        </w:rPr>
        <w:t>о</w:t>
      </w:r>
      <w:r>
        <w:rPr>
          <w:sz w:val="24"/>
        </w:rPr>
        <w:t>идные гормоны оказывают прямое действие на миокард, и при их резком недостатке выявляется брадикардия, ослабление сократительной способности миокарда, уменьшение скорости кровотока и объёма циркул</w:t>
      </w:r>
      <w:r>
        <w:rPr>
          <w:sz w:val="24"/>
        </w:rPr>
        <w:t>и</w:t>
      </w:r>
      <w:r>
        <w:rPr>
          <w:sz w:val="24"/>
        </w:rPr>
        <w:t>рующей крови.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При гипотиреозе фильтрация почек сокращается до 75% нормы, выявляется умеренная протеинурия. У больных развиваются отёки, при этом общее количество воды и натрия в орг</w:t>
      </w:r>
      <w:r>
        <w:rPr>
          <w:sz w:val="24"/>
        </w:rPr>
        <w:t>а</w:t>
      </w:r>
      <w:r>
        <w:rPr>
          <w:sz w:val="24"/>
        </w:rPr>
        <w:t>ни</w:t>
      </w:r>
      <w:r>
        <w:rPr>
          <w:sz w:val="24"/>
        </w:rPr>
        <w:t>з</w:t>
      </w:r>
      <w:r>
        <w:rPr>
          <w:sz w:val="24"/>
        </w:rPr>
        <w:t xml:space="preserve">ме увеличивается. 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Нарушения липидного обмена выражаются замедленным усвоением жиров тканями; тормож</w:t>
      </w:r>
      <w:r>
        <w:rPr>
          <w:sz w:val="24"/>
        </w:rPr>
        <w:t>е</w:t>
      </w:r>
      <w:r>
        <w:rPr>
          <w:sz w:val="24"/>
        </w:rPr>
        <w:t>ние процессов катаболизма, и выведения продуктов распада жиров ведёт к повышению соде</w:t>
      </w:r>
      <w:r>
        <w:rPr>
          <w:sz w:val="24"/>
        </w:rPr>
        <w:t>р</w:t>
      </w:r>
      <w:r>
        <w:rPr>
          <w:sz w:val="24"/>
        </w:rPr>
        <w:t>жания холестерина, триглицеридов, в меньшей степени фосфолипидов в крови.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lastRenderedPageBreak/>
        <w:t>Нарушения углеводного обмена проявляются замедлением всасывания глюкозы. Обмен всосавшихся углеводов значительно не нарушен, что подтвержд</w:t>
      </w:r>
      <w:r>
        <w:rPr>
          <w:sz w:val="24"/>
        </w:rPr>
        <w:t>а</w:t>
      </w:r>
      <w:r>
        <w:rPr>
          <w:sz w:val="24"/>
        </w:rPr>
        <w:t>ется сохранением нормального дыхательного коэффициента.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Проведение заместительной терапии быстро ликвидирует симптомы и обменные нар</w:t>
      </w:r>
      <w:r>
        <w:rPr>
          <w:sz w:val="24"/>
        </w:rPr>
        <w:t>у</w:t>
      </w:r>
      <w:r>
        <w:rPr>
          <w:sz w:val="24"/>
        </w:rPr>
        <w:t>шения при гипотиреозе. Больным может назначаться тиреоидин - высушенная щитовидная ж</w:t>
      </w:r>
      <w:r>
        <w:rPr>
          <w:sz w:val="24"/>
        </w:rPr>
        <w:t>е</w:t>
      </w:r>
      <w:r>
        <w:rPr>
          <w:sz w:val="24"/>
        </w:rPr>
        <w:t>леза животных, тиреоглобулин, трийодтиронин, т</w:t>
      </w:r>
      <w:r>
        <w:rPr>
          <w:sz w:val="24"/>
        </w:rPr>
        <w:t>и</w:t>
      </w:r>
      <w:r>
        <w:rPr>
          <w:sz w:val="24"/>
        </w:rPr>
        <w:t>роксин, тиреокомб, содержащий 70 мкг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>, 10 мкг 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, 150 мкг йодида калия. Однако следует помнить, что всасывание синтетического т</w:t>
      </w:r>
      <w:r>
        <w:rPr>
          <w:sz w:val="24"/>
        </w:rPr>
        <w:t>и</w:t>
      </w:r>
      <w:r>
        <w:rPr>
          <w:sz w:val="24"/>
        </w:rPr>
        <w:t>роксина в кишечнике составляет 40-70% (в среднем 50%), а трийодтиронина 70-100% (в сре</w:t>
      </w:r>
      <w:r>
        <w:rPr>
          <w:sz w:val="24"/>
        </w:rPr>
        <w:t>д</w:t>
      </w:r>
      <w:r>
        <w:rPr>
          <w:sz w:val="24"/>
        </w:rPr>
        <w:t>нем 75%). Таким образом, у больных ежедневно получающих 120 мг тиреоидина, или 0,15 мг тироксина, или 0,05 мг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, уровень ТТГ в сыворотке находится в норме, что означает и адеква</w:t>
      </w:r>
      <w:r>
        <w:rPr>
          <w:sz w:val="24"/>
        </w:rPr>
        <w:t>т</w:t>
      </w:r>
      <w:r>
        <w:rPr>
          <w:sz w:val="24"/>
        </w:rPr>
        <w:t>ное колич</w:t>
      </w:r>
      <w:r>
        <w:rPr>
          <w:sz w:val="24"/>
        </w:rPr>
        <w:t>е</w:t>
      </w:r>
      <w:r>
        <w:rPr>
          <w:sz w:val="24"/>
        </w:rPr>
        <w:t>ство тиреоидных гормонов.</w:t>
      </w:r>
    </w:p>
    <w:p w:rsidR="008F6030" w:rsidRDefault="008F6030" w:rsidP="000B7AFF">
      <w:pPr>
        <w:pStyle w:val="3"/>
        <w:spacing w:before="0" w:after="0"/>
        <w:ind w:firstLine="709"/>
        <w:jc w:val="both"/>
      </w:pPr>
      <w:bookmarkStart w:id="104" w:name="_Toc450989103"/>
      <w:bookmarkStart w:id="105" w:name="_Toc450989162"/>
      <w:bookmarkStart w:id="106" w:name="_Toc450989376"/>
      <w:bookmarkStart w:id="107" w:name="_Toc452020650"/>
      <w:bookmarkStart w:id="108" w:name="_Toc452896823"/>
      <w:r>
        <w:t>Механизм аутоимунных заболеваний.</w:t>
      </w:r>
      <w:bookmarkEnd w:id="104"/>
      <w:bookmarkEnd w:id="105"/>
      <w:bookmarkEnd w:id="106"/>
      <w:bookmarkEnd w:id="107"/>
      <w:bookmarkEnd w:id="108"/>
    </w:p>
    <w:p w:rsidR="008F6030" w:rsidRDefault="008F6030" w:rsidP="000B7AFF">
      <w:pPr>
        <w:ind w:firstLine="709"/>
        <w:jc w:val="both"/>
      </w:pP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Болезнь Грейвса относят к аутоиммунным и наследственно обусловленным заболеван</w:t>
      </w:r>
      <w:r>
        <w:rPr>
          <w:sz w:val="24"/>
        </w:rPr>
        <w:t>и</w:t>
      </w:r>
      <w:r>
        <w:rPr>
          <w:sz w:val="24"/>
        </w:rPr>
        <w:t>ям. Часто наблюдают семейный характер патологии, а шанс заболеть у гомозиготных близн</w:t>
      </w:r>
      <w:r>
        <w:rPr>
          <w:sz w:val="24"/>
        </w:rPr>
        <w:t>е</w:t>
      </w:r>
      <w:r>
        <w:rPr>
          <w:sz w:val="24"/>
        </w:rPr>
        <w:t xml:space="preserve">цов, один из которых уже болен, составляет 60%. 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На аутоиммунный характер этого заболевания было указано в 1956 году, когда в сыв</w:t>
      </w:r>
      <w:r>
        <w:rPr>
          <w:sz w:val="24"/>
        </w:rPr>
        <w:t>о</w:t>
      </w:r>
      <w:r>
        <w:rPr>
          <w:sz w:val="24"/>
        </w:rPr>
        <w:t>ротке крови больных было обнаружено вещество, способное стимулировать деятельность щ</w:t>
      </w:r>
      <w:r>
        <w:rPr>
          <w:sz w:val="24"/>
        </w:rPr>
        <w:t>и</w:t>
      </w:r>
      <w:r>
        <w:rPr>
          <w:sz w:val="24"/>
        </w:rPr>
        <w:t>тови</w:t>
      </w:r>
      <w:r>
        <w:rPr>
          <w:sz w:val="24"/>
        </w:rPr>
        <w:t>д</w:t>
      </w:r>
      <w:r>
        <w:rPr>
          <w:sz w:val="24"/>
        </w:rPr>
        <w:t>ной железы мышей более длительное время, чем ТТГ. Это вещество получило название LATS (long acting thyreoid stimulator). Позже, однако, было обнаружено, что уровень LATS п</w:t>
      </w:r>
      <w:r>
        <w:rPr>
          <w:sz w:val="24"/>
        </w:rPr>
        <w:t>о</w:t>
      </w:r>
      <w:r>
        <w:rPr>
          <w:sz w:val="24"/>
        </w:rPr>
        <w:t>вышен далеко не у всех больных, а его уровень не коррелировал с тяжестью течения болезни. С разр</w:t>
      </w:r>
      <w:r>
        <w:rPr>
          <w:sz w:val="24"/>
        </w:rPr>
        <w:t>а</w:t>
      </w:r>
      <w:r>
        <w:rPr>
          <w:sz w:val="24"/>
        </w:rPr>
        <w:t>боткой более точных методов диагностики были открыты и другие вещества, названные тире</w:t>
      </w:r>
      <w:r>
        <w:rPr>
          <w:sz w:val="24"/>
        </w:rPr>
        <w:t>о</w:t>
      </w:r>
      <w:r>
        <w:rPr>
          <w:sz w:val="24"/>
        </w:rPr>
        <w:t>идстимулирующими антителами (ТСА).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Считалось, что разрастание ткани щитовидной железы при этой патологии вызывается неп</w:t>
      </w:r>
      <w:r>
        <w:rPr>
          <w:sz w:val="24"/>
        </w:rPr>
        <w:t>о</w:t>
      </w:r>
      <w:r>
        <w:rPr>
          <w:sz w:val="24"/>
        </w:rPr>
        <w:t>средственным влиянием ТСА на ТТГ-рецепторы, расположенные на наружной мембране тир</w:t>
      </w:r>
      <w:r>
        <w:rPr>
          <w:sz w:val="24"/>
        </w:rPr>
        <w:t>е</w:t>
      </w:r>
      <w:r>
        <w:rPr>
          <w:sz w:val="24"/>
        </w:rPr>
        <w:t>оцита, однако некоторые факты противоречат этой теории.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Накопленоы сведения, позволяющие усомниться в ростовом эффекте самого ТТГ, не г</w:t>
      </w:r>
      <w:r>
        <w:rPr>
          <w:sz w:val="24"/>
        </w:rPr>
        <w:t>о</w:t>
      </w:r>
      <w:r>
        <w:rPr>
          <w:sz w:val="24"/>
        </w:rPr>
        <w:t>воря уже о ТСА. Не исключено, что стимуляция функции железы лишь повышает уё чувств</w:t>
      </w:r>
      <w:r>
        <w:rPr>
          <w:sz w:val="24"/>
        </w:rPr>
        <w:t>и</w:t>
      </w:r>
      <w:r>
        <w:rPr>
          <w:sz w:val="24"/>
        </w:rPr>
        <w:t>тельность к другим ростостимулирующим факторам (ИФР-1), которые и определяют разраст</w:t>
      </w:r>
      <w:r>
        <w:rPr>
          <w:sz w:val="24"/>
        </w:rPr>
        <w:t>а</w:t>
      </w:r>
      <w:r>
        <w:rPr>
          <w:sz w:val="24"/>
        </w:rPr>
        <w:t>ние тиреоидной парехимы через собс</w:t>
      </w:r>
      <w:r>
        <w:rPr>
          <w:sz w:val="24"/>
        </w:rPr>
        <w:t>т</w:t>
      </w:r>
      <w:r>
        <w:rPr>
          <w:sz w:val="24"/>
        </w:rPr>
        <w:t>венные рецепторы.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Можно предположить и существование у больных отдельного вида ростстимулирующих антител, которые реагируют с иными рецепторами, нежели с р</w:t>
      </w:r>
      <w:r>
        <w:rPr>
          <w:sz w:val="24"/>
        </w:rPr>
        <w:t>е</w:t>
      </w:r>
      <w:r>
        <w:rPr>
          <w:sz w:val="24"/>
        </w:rPr>
        <w:t>цепторами к ТТГ.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Возиожно этим объясняется факт, что активность ТСА в сыворотке при б</w:t>
      </w:r>
      <w:r>
        <w:rPr>
          <w:sz w:val="24"/>
        </w:rPr>
        <w:t>о</w:t>
      </w:r>
      <w:r>
        <w:rPr>
          <w:sz w:val="24"/>
        </w:rPr>
        <w:t>лезни Грейвса грубо коррелирует с концентрацией тиреоидных гормонов в крови, но не коррелирует с разм</w:t>
      </w:r>
      <w:r>
        <w:rPr>
          <w:sz w:val="24"/>
        </w:rPr>
        <w:t>е</w:t>
      </w:r>
      <w:r>
        <w:rPr>
          <w:sz w:val="24"/>
        </w:rPr>
        <w:t>рами щитовидной железы больных.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Лечение Болезни Грейвса состоит в подавлении образования гормонов, что достигается применением антитиреоидных средств, блокированием функции железы радиоактивным изот</w:t>
      </w:r>
      <w:r>
        <w:rPr>
          <w:sz w:val="24"/>
        </w:rPr>
        <w:t>о</w:t>
      </w:r>
      <w:r>
        <w:rPr>
          <w:sz w:val="24"/>
        </w:rPr>
        <w:t xml:space="preserve">пом йода </w:t>
      </w:r>
      <w:r>
        <w:rPr>
          <w:rFonts w:ascii="Courier New" w:hAnsi="Courier New"/>
          <w:vertAlign w:val="superscript"/>
        </w:rPr>
        <w:t>131</w:t>
      </w:r>
      <w:r>
        <w:rPr>
          <w:sz w:val="24"/>
        </w:rPr>
        <w:t>I. Иногда прибегают к хирургическому лечению.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Препараты йода (180-200) мг в день оказывают эффект за счёт торможения выработки тиреои</w:t>
      </w:r>
      <w:r>
        <w:rPr>
          <w:sz w:val="24"/>
        </w:rPr>
        <w:t>д</w:t>
      </w:r>
      <w:r>
        <w:rPr>
          <w:sz w:val="24"/>
        </w:rPr>
        <w:t>ных гормонов и уменьшения чувствительности тиреоцитов к тиреоидстимулирующим имм</w:t>
      </w:r>
      <w:r>
        <w:rPr>
          <w:sz w:val="24"/>
        </w:rPr>
        <w:t>у</w:t>
      </w:r>
      <w:r>
        <w:rPr>
          <w:sz w:val="24"/>
        </w:rPr>
        <w:t>ноглобулинам. Одновременно с препаратами йода назначаются β-блокаторы (индерал, анапр</w:t>
      </w:r>
      <w:r>
        <w:rPr>
          <w:sz w:val="24"/>
        </w:rPr>
        <w:t>и</w:t>
      </w:r>
      <w:r>
        <w:rPr>
          <w:sz w:val="24"/>
        </w:rPr>
        <w:t>лин, обзидан).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Препараты лития стабилизируют биологические мембраны, понижая ответ тиреоцитов на ТТГ и тиреоидстимулирующим иммуноглобулинам. Из методов консервативной терапии употре</w:t>
      </w:r>
      <w:r>
        <w:rPr>
          <w:sz w:val="24"/>
        </w:rPr>
        <w:t>б</w:t>
      </w:r>
      <w:r>
        <w:rPr>
          <w:sz w:val="24"/>
        </w:rPr>
        <w:t>ляется использование производных имидазола (мерказолил, метимазол) и тиоурацила (пропи</w:t>
      </w:r>
      <w:r>
        <w:rPr>
          <w:sz w:val="24"/>
        </w:rPr>
        <w:t>л</w:t>
      </w:r>
      <w:r>
        <w:rPr>
          <w:sz w:val="24"/>
        </w:rPr>
        <w:t>тиоурацил). Мерказолил действует на уровне конденсации йодтирозинов, а также при йодировании тиреоглобулина. Пропилтиоурацил также препятствует превращению йодтироз</w:t>
      </w:r>
      <w:r>
        <w:rPr>
          <w:sz w:val="24"/>
        </w:rPr>
        <w:t>и</w:t>
      </w:r>
      <w:r>
        <w:rPr>
          <w:sz w:val="24"/>
        </w:rPr>
        <w:t>нов в йодтиронины, и, кроме того, ингибирует монодийодирование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и переход его в более а</w:t>
      </w:r>
      <w:r>
        <w:rPr>
          <w:sz w:val="24"/>
        </w:rPr>
        <w:t>к</w:t>
      </w:r>
      <w:r>
        <w:rPr>
          <w:sz w:val="24"/>
        </w:rPr>
        <w:t>ти</w:t>
      </w:r>
      <w:r>
        <w:rPr>
          <w:sz w:val="24"/>
        </w:rPr>
        <w:t>в</w:t>
      </w:r>
      <w:r>
        <w:rPr>
          <w:sz w:val="24"/>
        </w:rPr>
        <w:t>ный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lastRenderedPageBreak/>
        <w:t>Кроме этих препаратов в лечении болезни Грейвса применяются иммуномодуляторы (декарис,  Т-активин), способствующие быстрому восстановлению функций иммунной сист</w:t>
      </w:r>
      <w:r>
        <w:rPr>
          <w:sz w:val="24"/>
        </w:rPr>
        <w:t>е</w:t>
      </w:r>
      <w:r>
        <w:rPr>
          <w:sz w:val="24"/>
        </w:rPr>
        <w:t>мы.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При аутоимунном тиреоидите Хашимото наблюдается клиническая картина гипотире</w:t>
      </w:r>
      <w:r>
        <w:rPr>
          <w:sz w:val="24"/>
        </w:rPr>
        <w:t>о</w:t>
      </w:r>
      <w:r>
        <w:rPr>
          <w:sz w:val="24"/>
        </w:rPr>
        <w:t>за. При этом заболевании в сыворотке крови больного, среди других, обнаруживается высокий титр антимикросомальных антител (АМАТ). Эти антитела к микросомальной фракции тиреоц</w:t>
      </w:r>
      <w:r>
        <w:rPr>
          <w:sz w:val="24"/>
        </w:rPr>
        <w:t>и</w:t>
      </w:r>
      <w:r>
        <w:rPr>
          <w:sz w:val="24"/>
        </w:rPr>
        <w:t>тов способны связывать комплимент и вызывать лизис клеток. Показана также потенциальная во</w:t>
      </w:r>
      <w:r>
        <w:rPr>
          <w:sz w:val="24"/>
        </w:rPr>
        <w:t>з</w:t>
      </w:r>
      <w:r>
        <w:rPr>
          <w:sz w:val="24"/>
        </w:rPr>
        <w:t>можность АМАТ непосредственно нарушать действие тиреопероксидазы, т.е. ингибировать синтез гормона. Возможно, это связано со способностью некоторых компонентов гетерогенной группы АМАТ расщеплять тиреоглобулин, тем самым препятствуя деятельности тиреперокс</w:t>
      </w:r>
      <w:r>
        <w:rPr>
          <w:sz w:val="24"/>
        </w:rPr>
        <w:t>и</w:t>
      </w:r>
      <w:r>
        <w:rPr>
          <w:sz w:val="24"/>
        </w:rPr>
        <w:t xml:space="preserve">даз, которые могут </w:t>
      </w:r>
      <w:r w:rsidRPr="005B77F0">
        <w:rPr>
          <w:sz w:val="24"/>
        </w:rPr>
        <w:t>‘</w:t>
      </w:r>
      <w:r>
        <w:rPr>
          <w:sz w:val="24"/>
        </w:rPr>
        <w:t>узнавать</w:t>
      </w:r>
      <w:r w:rsidRPr="005B77F0">
        <w:rPr>
          <w:sz w:val="24"/>
        </w:rPr>
        <w:t xml:space="preserve">’ </w:t>
      </w:r>
      <w:r>
        <w:rPr>
          <w:sz w:val="24"/>
        </w:rPr>
        <w:t>только неповреждённый тиреоглобулин, но достоверных свед</w:t>
      </w:r>
      <w:r>
        <w:rPr>
          <w:sz w:val="24"/>
        </w:rPr>
        <w:t>е</w:t>
      </w:r>
      <w:r>
        <w:rPr>
          <w:sz w:val="24"/>
        </w:rPr>
        <w:t>ний о том, могут ли АМАТ пр</w:t>
      </w:r>
      <w:r>
        <w:rPr>
          <w:sz w:val="24"/>
        </w:rPr>
        <w:t>о</w:t>
      </w:r>
      <w:r>
        <w:rPr>
          <w:sz w:val="24"/>
        </w:rPr>
        <w:t>никать через мембрану тиреоцита нет.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Кроме того, получены подтверждения того факта, что ТБА- тиреоблокирующие антитела способны не только блокировать ТТГ-рецепторы, но могут и самостоятельно тормозить фун</w:t>
      </w:r>
      <w:r>
        <w:rPr>
          <w:sz w:val="24"/>
        </w:rPr>
        <w:t>к</w:t>
      </w:r>
      <w:r>
        <w:rPr>
          <w:sz w:val="24"/>
        </w:rPr>
        <w:t>циональную  активность клеток щитовидной ж</w:t>
      </w:r>
      <w:r>
        <w:rPr>
          <w:sz w:val="24"/>
        </w:rPr>
        <w:t>е</w:t>
      </w:r>
      <w:r>
        <w:rPr>
          <w:sz w:val="24"/>
        </w:rPr>
        <w:t>лезы.</w:t>
      </w:r>
    </w:p>
    <w:p w:rsidR="008F6030" w:rsidRDefault="008F6030" w:rsidP="000B7AFF">
      <w:pPr>
        <w:pStyle w:val="3"/>
        <w:spacing w:before="0" w:after="0"/>
        <w:ind w:firstLine="709"/>
        <w:jc w:val="both"/>
      </w:pPr>
      <w:bookmarkStart w:id="109" w:name="_Toc450989377"/>
      <w:bookmarkStart w:id="110" w:name="_Toc452020651"/>
      <w:bookmarkStart w:id="111" w:name="_Toc452896824"/>
      <w:r>
        <w:t>Йоддефицитные состояния в сформировавшемся и развивающемся о</w:t>
      </w:r>
      <w:r>
        <w:t>р</w:t>
      </w:r>
      <w:r>
        <w:t>ганизме.</w:t>
      </w:r>
      <w:bookmarkEnd w:id="109"/>
      <w:bookmarkEnd w:id="110"/>
      <w:bookmarkEnd w:id="111"/>
    </w:p>
    <w:p w:rsidR="008F6030" w:rsidRDefault="008F6030" w:rsidP="000B7AFF">
      <w:pPr>
        <w:ind w:firstLine="709"/>
        <w:jc w:val="both"/>
      </w:pP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Общее число лиц, проживающих в дефицитных по йоду районах составляет более 1 милл</w:t>
      </w:r>
      <w:r>
        <w:rPr>
          <w:sz w:val="24"/>
        </w:rPr>
        <w:t>и</w:t>
      </w:r>
      <w:r>
        <w:rPr>
          <w:sz w:val="24"/>
        </w:rPr>
        <w:t>арда человек. У 200-300 млн из них выявляется зоб, более чем у 5 млн – эндемический крет</w:t>
      </w:r>
      <w:r>
        <w:rPr>
          <w:sz w:val="24"/>
        </w:rPr>
        <w:t>и</w:t>
      </w:r>
      <w:r>
        <w:rPr>
          <w:sz w:val="24"/>
        </w:rPr>
        <w:t>низм, миллионы имеют различные психомоторные нарушения. В России более половины территорий (Урал, некоторые регионы Сибири, Центрально-Европейская часть, Север) трад</w:t>
      </w:r>
      <w:r>
        <w:rPr>
          <w:sz w:val="24"/>
        </w:rPr>
        <w:t>и</w:t>
      </w:r>
      <w:r>
        <w:rPr>
          <w:sz w:val="24"/>
        </w:rPr>
        <w:t>ционно считаются йодд</w:t>
      </w:r>
      <w:r>
        <w:rPr>
          <w:sz w:val="24"/>
        </w:rPr>
        <w:t>е</w:t>
      </w:r>
      <w:r>
        <w:rPr>
          <w:sz w:val="24"/>
        </w:rPr>
        <w:t>фицитными.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В процессе эволюции человек выработал ряд адаптаций к умеренно пониженноту с</w:t>
      </w:r>
      <w:r>
        <w:rPr>
          <w:sz w:val="24"/>
        </w:rPr>
        <w:t>о</w:t>
      </w:r>
      <w:r>
        <w:rPr>
          <w:sz w:val="24"/>
        </w:rPr>
        <w:t>держ</w:t>
      </w:r>
      <w:r>
        <w:rPr>
          <w:sz w:val="24"/>
        </w:rPr>
        <w:t>а</w:t>
      </w:r>
      <w:r>
        <w:rPr>
          <w:sz w:val="24"/>
        </w:rPr>
        <w:t>нию йода в пище и воде. Норма суточного потребления йода составляет 150-200 мкг, а при его поступлении менее 100 мкг в сутки могут н</w:t>
      </w:r>
      <w:r>
        <w:rPr>
          <w:sz w:val="24"/>
        </w:rPr>
        <w:t>а</w:t>
      </w:r>
      <w:r>
        <w:rPr>
          <w:sz w:val="24"/>
        </w:rPr>
        <w:t>блюдаться некоторые изменения процессов синтеза тиреоидных гормонов.</w:t>
      </w:r>
    </w:p>
    <w:p w:rsidR="008F6030" w:rsidRDefault="008F6030" w:rsidP="000B7AFF">
      <w:pPr>
        <w:pStyle w:val="a4"/>
        <w:numPr>
          <w:ilvl w:val="0"/>
          <w:numId w:val="2"/>
        </w:numPr>
        <w:tabs>
          <w:tab w:val="clear" w:pos="360"/>
          <w:tab w:val="num" w:pos="644"/>
        </w:tabs>
        <w:spacing w:after="0"/>
        <w:ind w:left="0" w:firstLine="709"/>
        <w:jc w:val="both"/>
        <w:rPr>
          <w:sz w:val="24"/>
        </w:rPr>
      </w:pPr>
      <w:r>
        <w:rPr>
          <w:sz w:val="24"/>
        </w:rPr>
        <w:t>В ответ на понижение поступления йода и уровня тиреоидных гормонов в крови повышается активность процессаз захвата йода и синтеза ТГ. Эти процессы приводят к гипе</w:t>
      </w:r>
      <w:r>
        <w:rPr>
          <w:sz w:val="24"/>
        </w:rPr>
        <w:t>р</w:t>
      </w:r>
      <w:r>
        <w:rPr>
          <w:sz w:val="24"/>
        </w:rPr>
        <w:t>плазии клеток щитовидной железы и, соответственно, к ещё большему усилению способности щитовидной железы захватывать йод (процент поглощения йода в условиях его дефицита ув</w:t>
      </w:r>
      <w:r>
        <w:rPr>
          <w:sz w:val="24"/>
        </w:rPr>
        <w:t>е</w:t>
      </w:r>
      <w:r>
        <w:rPr>
          <w:sz w:val="24"/>
        </w:rPr>
        <w:t>лич</w:t>
      </w:r>
      <w:r>
        <w:rPr>
          <w:sz w:val="24"/>
        </w:rPr>
        <w:t>и</w:t>
      </w:r>
      <w:r>
        <w:rPr>
          <w:sz w:val="24"/>
        </w:rPr>
        <w:t>вается в 4-8 раз).</w:t>
      </w:r>
    </w:p>
    <w:p w:rsidR="008F6030" w:rsidRDefault="008F6030" w:rsidP="000B7AFF">
      <w:pPr>
        <w:pStyle w:val="a4"/>
        <w:numPr>
          <w:ilvl w:val="0"/>
          <w:numId w:val="2"/>
        </w:numPr>
        <w:tabs>
          <w:tab w:val="clear" w:pos="360"/>
          <w:tab w:val="num" w:pos="644"/>
        </w:tabs>
        <w:spacing w:after="0"/>
        <w:ind w:left="0" w:firstLine="709"/>
        <w:jc w:val="both"/>
        <w:rPr>
          <w:sz w:val="24"/>
        </w:rPr>
      </w:pPr>
      <w:r>
        <w:rPr>
          <w:sz w:val="24"/>
        </w:rPr>
        <w:t>Усиленный синтез и метаболизм ТГ в ответ на повышение уровня ТТГ способс</w:t>
      </w:r>
      <w:r>
        <w:rPr>
          <w:sz w:val="24"/>
        </w:rPr>
        <w:t>т</w:t>
      </w:r>
      <w:r>
        <w:rPr>
          <w:sz w:val="24"/>
        </w:rPr>
        <w:t>вует у</w:t>
      </w:r>
      <w:r>
        <w:rPr>
          <w:sz w:val="24"/>
        </w:rPr>
        <w:t>с</w:t>
      </w:r>
      <w:r>
        <w:rPr>
          <w:sz w:val="24"/>
        </w:rPr>
        <w:t>корению циркуляции йода, что позволяет обходиться меньшим его количеством.</w:t>
      </w:r>
    </w:p>
    <w:p w:rsidR="008F6030" w:rsidRDefault="008F6030" w:rsidP="000B7AFF">
      <w:pPr>
        <w:pStyle w:val="a4"/>
        <w:numPr>
          <w:ilvl w:val="0"/>
          <w:numId w:val="2"/>
        </w:numPr>
        <w:tabs>
          <w:tab w:val="clear" w:pos="360"/>
          <w:tab w:val="num" w:pos="644"/>
        </w:tabs>
        <w:spacing w:after="0"/>
        <w:ind w:left="0" w:firstLine="709"/>
        <w:jc w:val="both"/>
        <w:rPr>
          <w:sz w:val="24"/>
        </w:rPr>
      </w:pPr>
      <w:r>
        <w:rPr>
          <w:sz w:val="24"/>
        </w:rPr>
        <w:t>При дефиците йода более активно синтезируется Т</w:t>
      </w:r>
      <w:r>
        <w:rPr>
          <w:sz w:val="24"/>
          <w:vertAlign w:val="subscript"/>
        </w:rPr>
        <w:t>3</w:t>
      </w:r>
      <w:r>
        <w:rPr>
          <w:sz w:val="24"/>
        </w:rPr>
        <w:t>, который обладает большей биолог</w:t>
      </w:r>
      <w:r>
        <w:rPr>
          <w:sz w:val="24"/>
        </w:rPr>
        <w:t>и</w:t>
      </w:r>
      <w:r>
        <w:rPr>
          <w:sz w:val="24"/>
        </w:rPr>
        <w:t>ческой активностью.</w:t>
      </w:r>
    </w:p>
    <w:p w:rsidR="008F6030" w:rsidRDefault="008F6030" w:rsidP="000B7AFF">
      <w:pPr>
        <w:pStyle w:val="a4"/>
        <w:numPr>
          <w:ilvl w:val="0"/>
          <w:numId w:val="2"/>
        </w:numPr>
        <w:tabs>
          <w:tab w:val="clear" w:pos="360"/>
          <w:tab w:val="num" w:pos="644"/>
        </w:tabs>
        <w:spacing w:after="0"/>
        <w:ind w:left="0" w:firstLine="709"/>
        <w:jc w:val="both"/>
        <w:rPr>
          <w:sz w:val="24"/>
        </w:rPr>
      </w:pPr>
      <w:r>
        <w:rPr>
          <w:sz w:val="24"/>
        </w:rPr>
        <w:t>В условиях дефицита йода ускоряется переферическое дейодирование тироксина с обр</w:t>
      </w:r>
      <w:r>
        <w:rPr>
          <w:sz w:val="24"/>
        </w:rPr>
        <w:t>а</w:t>
      </w:r>
      <w:r>
        <w:rPr>
          <w:sz w:val="24"/>
        </w:rPr>
        <w:t>зованием более активного Т</w:t>
      </w:r>
      <w:r>
        <w:rPr>
          <w:sz w:val="24"/>
          <w:vertAlign w:val="subscript"/>
        </w:rPr>
        <w:t>3</w:t>
      </w:r>
      <w:r>
        <w:rPr>
          <w:sz w:val="24"/>
        </w:rPr>
        <w:t>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 xml:space="preserve">  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В условиях умеренного дефицита йода эти адаптационные реакции позвол</w:t>
      </w:r>
      <w:r>
        <w:rPr>
          <w:sz w:val="24"/>
        </w:rPr>
        <w:t>я</w:t>
      </w:r>
      <w:r>
        <w:rPr>
          <w:sz w:val="24"/>
        </w:rPr>
        <w:t>ют сохранить на нормальном уровне концентрацию тиреоидных гормонов в крови, но при значительном д</w:t>
      </w:r>
      <w:r>
        <w:rPr>
          <w:sz w:val="24"/>
        </w:rPr>
        <w:t>е</w:t>
      </w:r>
      <w:r>
        <w:rPr>
          <w:sz w:val="24"/>
        </w:rPr>
        <w:t>фиците йода их оказывается недостаточно.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Спектр ЙДЗ.</w:t>
      </w:r>
    </w:p>
    <w:p w:rsidR="008F6030" w:rsidRDefault="008F6030" w:rsidP="000B7AFF">
      <w:pPr>
        <w:pStyle w:val="a4"/>
        <w:spacing w:after="0"/>
        <w:ind w:firstLine="709"/>
        <w:jc w:val="both"/>
        <w:rPr>
          <w:i/>
          <w:sz w:val="24"/>
        </w:rPr>
      </w:pPr>
      <w:r>
        <w:rPr>
          <w:i/>
          <w:sz w:val="24"/>
        </w:rPr>
        <w:t xml:space="preserve">Плод 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Высокая перинатальная смертность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Врождённые пороки развития</w:t>
      </w:r>
    </w:p>
    <w:p w:rsidR="008F6030" w:rsidRPr="005B77F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Невролологический кретинизм</w:t>
      </w:r>
      <w:r w:rsidRPr="005B77F0">
        <w:rPr>
          <w:sz w:val="24"/>
        </w:rPr>
        <w:t>:</w:t>
      </w:r>
    </w:p>
    <w:p w:rsidR="008F6030" w:rsidRDefault="008F6030" w:rsidP="000B7AFF">
      <w:pPr>
        <w:pStyle w:val="a4"/>
        <w:numPr>
          <w:ilvl w:val="0"/>
          <w:numId w:val="4"/>
        </w:numPr>
        <w:tabs>
          <w:tab w:val="clear" w:pos="360"/>
          <w:tab w:val="num" w:pos="1080"/>
        </w:tabs>
        <w:spacing w:after="0"/>
        <w:ind w:left="0" w:firstLine="709"/>
        <w:jc w:val="both"/>
        <w:rPr>
          <w:sz w:val="24"/>
          <w:lang w:val="en-US"/>
        </w:rPr>
      </w:pPr>
      <w:r>
        <w:rPr>
          <w:sz w:val="24"/>
        </w:rPr>
        <w:t>Отставание в психическом развитии</w:t>
      </w:r>
    </w:p>
    <w:p w:rsidR="008F6030" w:rsidRDefault="008F6030" w:rsidP="000B7AFF">
      <w:pPr>
        <w:pStyle w:val="a4"/>
        <w:numPr>
          <w:ilvl w:val="0"/>
          <w:numId w:val="4"/>
        </w:numPr>
        <w:tabs>
          <w:tab w:val="clear" w:pos="360"/>
          <w:tab w:val="num" w:pos="1080"/>
        </w:tabs>
        <w:spacing w:after="0"/>
        <w:ind w:left="0" w:firstLine="709"/>
        <w:jc w:val="both"/>
        <w:rPr>
          <w:sz w:val="24"/>
          <w:lang w:val="en-US"/>
        </w:rPr>
      </w:pPr>
      <w:r>
        <w:rPr>
          <w:sz w:val="24"/>
        </w:rPr>
        <w:t>Глухонемота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>Миксематозный кретинизм:</w:t>
      </w:r>
    </w:p>
    <w:p w:rsidR="008F6030" w:rsidRDefault="008F6030" w:rsidP="000B7AFF">
      <w:pPr>
        <w:pStyle w:val="a4"/>
        <w:numPr>
          <w:ilvl w:val="0"/>
          <w:numId w:val="5"/>
        </w:numPr>
        <w:tabs>
          <w:tab w:val="clear" w:pos="360"/>
          <w:tab w:val="num" w:pos="1080"/>
        </w:tabs>
        <w:spacing w:after="0"/>
        <w:ind w:left="0"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>Задержка физического развития</w:t>
      </w:r>
    </w:p>
    <w:p w:rsidR="008F6030" w:rsidRDefault="008F6030" w:rsidP="000B7AFF">
      <w:pPr>
        <w:pStyle w:val="a4"/>
        <w:numPr>
          <w:ilvl w:val="0"/>
          <w:numId w:val="5"/>
        </w:numPr>
        <w:tabs>
          <w:tab w:val="clear" w:pos="360"/>
          <w:tab w:val="num" w:pos="1080"/>
        </w:tabs>
        <w:spacing w:after="0"/>
        <w:ind w:left="0"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lastRenderedPageBreak/>
        <w:t>Отставанияя в психическом развитии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>Психомоторные нарушения</w:t>
      </w:r>
    </w:p>
    <w:p w:rsidR="008F6030" w:rsidRDefault="008F6030" w:rsidP="000B7AFF">
      <w:pPr>
        <w:pStyle w:val="a4"/>
        <w:spacing w:after="0"/>
        <w:ind w:firstLine="709"/>
        <w:jc w:val="both"/>
        <w:rPr>
          <w:i/>
          <w:sz w:val="24"/>
          <w:lang w:val="en-US"/>
        </w:rPr>
      </w:pPr>
      <w:r>
        <w:rPr>
          <w:i/>
          <w:sz w:val="24"/>
          <w:lang w:val="en-US"/>
        </w:rPr>
        <w:t>Новорождённый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>Высокая младенческая смертность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>Врождённый зоб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>Врождёный гипотиреоз</w:t>
      </w:r>
    </w:p>
    <w:p w:rsidR="008F6030" w:rsidRDefault="008F6030" w:rsidP="000B7AFF">
      <w:pPr>
        <w:pStyle w:val="a4"/>
        <w:spacing w:after="0"/>
        <w:ind w:firstLine="709"/>
        <w:jc w:val="both"/>
        <w:rPr>
          <w:i/>
          <w:sz w:val="24"/>
        </w:rPr>
      </w:pPr>
      <w:r>
        <w:rPr>
          <w:i/>
          <w:sz w:val="24"/>
          <w:lang w:val="en-US"/>
        </w:rPr>
        <w:t>Ребёнок/</w:t>
      </w:r>
      <w:r>
        <w:rPr>
          <w:i/>
          <w:sz w:val="24"/>
        </w:rPr>
        <w:t>Подросток.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Зоб.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Ювенильный (субклинический) гипотиреоз:</w:t>
      </w:r>
    </w:p>
    <w:p w:rsidR="008F6030" w:rsidRDefault="008F6030" w:rsidP="000B7AFF">
      <w:pPr>
        <w:pStyle w:val="a4"/>
        <w:numPr>
          <w:ilvl w:val="0"/>
          <w:numId w:val="6"/>
        </w:numPr>
        <w:tabs>
          <w:tab w:val="clear" w:pos="360"/>
          <w:tab w:val="num" w:pos="1080"/>
        </w:tabs>
        <w:spacing w:after="0"/>
        <w:ind w:left="0" w:firstLine="709"/>
        <w:jc w:val="both"/>
        <w:rPr>
          <w:sz w:val="24"/>
        </w:rPr>
      </w:pPr>
      <w:r>
        <w:rPr>
          <w:sz w:val="24"/>
        </w:rPr>
        <w:t>Снижение интеллектуальной работоспособности</w:t>
      </w:r>
    </w:p>
    <w:p w:rsidR="008F6030" w:rsidRDefault="008F6030" w:rsidP="000B7AFF">
      <w:pPr>
        <w:pStyle w:val="a4"/>
        <w:numPr>
          <w:ilvl w:val="0"/>
          <w:numId w:val="6"/>
        </w:numPr>
        <w:tabs>
          <w:tab w:val="clear" w:pos="360"/>
          <w:tab w:val="num" w:pos="1080"/>
        </w:tabs>
        <w:spacing w:after="0"/>
        <w:ind w:left="0" w:firstLine="709"/>
        <w:jc w:val="both"/>
        <w:rPr>
          <w:sz w:val="24"/>
        </w:rPr>
      </w:pPr>
      <w:r>
        <w:rPr>
          <w:sz w:val="24"/>
        </w:rPr>
        <w:t>Задержка физического развития</w:t>
      </w:r>
    </w:p>
    <w:p w:rsidR="008F6030" w:rsidRDefault="008F6030" w:rsidP="000B7AFF">
      <w:pPr>
        <w:pStyle w:val="a4"/>
        <w:numPr>
          <w:ilvl w:val="0"/>
          <w:numId w:val="6"/>
        </w:numPr>
        <w:tabs>
          <w:tab w:val="clear" w:pos="360"/>
          <w:tab w:val="num" w:pos="1080"/>
        </w:tabs>
        <w:spacing w:after="0"/>
        <w:ind w:left="0" w:firstLine="709"/>
        <w:jc w:val="both"/>
        <w:rPr>
          <w:sz w:val="24"/>
        </w:rPr>
      </w:pPr>
      <w:r>
        <w:rPr>
          <w:sz w:val="24"/>
        </w:rPr>
        <w:t>Нарушения становления репродуктивной функции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</w:p>
    <w:p w:rsidR="008F6030" w:rsidRDefault="008F6030" w:rsidP="000B7AFF">
      <w:pPr>
        <w:pStyle w:val="a4"/>
        <w:spacing w:after="0"/>
        <w:ind w:firstLine="709"/>
        <w:jc w:val="both"/>
        <w:rPr>
          <w:i/>
          <w:sz w:val="24"/>
          <w:lang w:val="en-US"/>
        </w:rPr>
      </w:pPr>
      <w:r>
        <w:rPr>
          <w:i/>
          <w:sz w:val="24"/>
          <w:lang w:val="en-US"/>
        </w:rPr>
        <w:t>Взрослый.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>Зоб.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>Субклинический гипотиреоз:</w:t>
      </w:r>
    </w:p>
    <w:p w:rsidR="008F6030" w:rsidRDefault="008F6030" w:rsidP="000B7AFF">
      <w:pPr>
        <w:pStyle w:val="a4"/>
        <w:numPr>
          <w:ilvl w:val="0"/>
          <w:numId w:val="7"/>
        </w:numPr>
        <w:tabs>
          <w:tab w:val="clear" w:pos="360"/>
          <w:tab w:val="num" w:pos="1080"/>
        </w:tabs>
        <w:spacing w:after="0"/>
        <w:ind w:left="0"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>Снижение физической работоспособности</w:t>
      </w:r>
    </w:p>
    <w:p w:rsidR="008F6030" w:rsidRDefault="008F6030" w:rsidP="000B7AFF">
      <w:pPr>
        <w:pStyle w:val="a4"/>
        <w:numPr>
          <w:ilvl w:val="0"/>
          <w:numId w:val="7"/>
        </w:numPr>
        <w:tabs>
          <w:tab w:val="clear" w:pos="360"/>
          <w:tab w:val="num" w:pos="1080"/>
        </w:tabs>
        <w:spacing w:after="0"/>
        <w:ind w:left="0"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>Снижение интеллектуальной работоспособности</w:t>
      </w:r>
    </w:p>
    <w:p w:rsidR="008F6030" w:rsidRDefault="008F6030" w:rsidP="000B7AFF">
      <w:pPr>
        <w:pStyle w:val="a4"/>
        <w:numPr>
          <w:ilvl w:val="0"/>
          <w:numId w:val="7"/>
        </w:numPr>
        <w:tabs>
          <w:tab w:val="clear" w:pos="360"/>
          <w:tab w:val="num" w:pos="1080"/>
        </w:tabs>
        <w:spacing w:after="0"/>
        <w:ind w:left="0"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>Сулонность к гиперхолестеринэмии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  <w:lang w:val="en-US"/>
        </w:rPr>
      </w:pPr>
    </w:p>
    <w:p w:rsidR="008F6030" w:rsidRDefault="008F6030" w:rsidP="000B7AFF">
      <w:pPr>
        <w:pStyle w:val="a4"/>
        <w:spacing w:after="0"/>
        <w:ind w:firstLine="709"/>
        <w:jc w:val="both"/>
        <w:rPr>
          <w:i/>
          <w:sz w:val="24"/>
          <w:lang w:val="en-US"/>
        </w:rPr>
      </w:pPr>
      <w:r>
        <w:rPr>
          <w:i/>
          <w:sz w:val="24"/>
          <w:lang w:val="en-US"/>
        </w:rPr>
        <w:t>Женщины детородного возраста.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>Зоб.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>Анемия.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>Нарушения репродуктивной функции:</w:t>
      </w:r>
    </w:p>
    <w:p w:rsidR="008F6030" w:rsidRDefault="008F6030" w:rsidP="000B7AFF">
      <w:pPr>
        <w:pStyle w:val="a4"/>
        <w:numPr>
          <w:ilvl w:val="0"/>
          <w:numId w:val="8"/>
        </w:numPr>
        <w:tabs>
          <w:tab w:val="clear" w:pos="360"/>
          <w:tab w:val="num" w:pos="1080"/>
        </w:tabs>
        <w:spacing w:after="0"/>
        <w:ind w:left="0"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>Бесплодие</w:t>
      </w:r>
    </w:p>
    <w:p w:rsidR="008F6030" w:rsidRDefault="008F6030" w:rsidP="000B7AFF">
      <w:pPr>
        <w:pStyle w:val="a4"/>
        <w:numPr>
          <w:ilvl w:val="0"/>
          <w:numId w:val="8"/>
        </w:numPr>
        <w:tabs>
          <w:tab w:val="clear" w:pos="360"/>
          <w:tab w:val="num" w:pos="1080"/>
        </w:tabs>
        <w:spacing w:after="0"/>
        <w:ind w:left="0"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>Невынашивание беременности</w:t>
      </w:r>
    </w:p>
    <w:p w:rsidR="008F6030" w:rsidRDefault="008F6030" w:rsidP="000B7AFF">
      <w:pPr>
        <w:pStyle w:val="a4"/>
        <w:numPr>
          <w:ilvl w:val="0"/>
          <w:numId w:val="8"/>
        </w:numPr>
        <w:tabs>
          <w:tab w:val="clear" w:pos="360"/>
          <w:tab w:val="num" w:pos="1080"/>
        </w:tabs>
        <w:spacing w:after="0"/>
        <w:ind w:left="0"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>Преждевременные роды</w:t>
      </w:r>
    </w:p>
    <w:p w:rsidR="008F6030" w:rsidRPr="000B7AFF" w:rsidRDefault="008F6030" w:rsidP="000B7AFF">
      <w:pPr>
        <w:pStyle w:val="a4"/>
        <w:spacing w:after="0"/>
        <w:ind w:firstLine="709"/>
        <w:jc w:val="both"/>
        <w:rPr>
          <w:sz w:val="24"/>
        </w:rPr>
      </w:pPr>
      <w:r w:rsidRPr="000B7AFF">
        <w:rPr>
          <w:sz w:val="24"/>
        </w:rPr>
        <w:t>Тиреоидне гормоны отвечают в первую очередь не за линейный рост, но за процессы с</w:t>
      </w:r>
      <w:r w:rsidRPr="000B7AFF">
        <w:rPr>
          <w:sz w:val="24"/>
        </w:rPr>
        <w:t>о</w:t>
      </w:r>
      <w:r w:rsidRPr="000B7AFF">
        <w:rPr>
          <w:sz w:val="24"/>
        </w:rPr>
        <w:t>зрев</w:t>
      </w:r>
      <w:r w:rsidRPr="000B7AFF">
        <w:rPr>
          <w:sz w:val="24"/>
        </w:rPr>
        <w:t>а</w:t>
      </w:r>
      <w:r w:rsidRPr="000B7AFF">
        <w:rPr>
          <w:sz w:val="24"/>
        </w:rPr>
        <w:t>ния и дифференцировки. Исключительное действие они оказывают на формирование и созр</w:t>
      </w:r>
      <w:r w:rsidRPr="000B7AFF">
        <w:rPr>
          <w:sz w:val="24"/>
        </w:rPr>
        <w:t>е</w:t>
      </w:r>
      <w:r w:rsidRPr="000B7AFF">
        <w:rPr>
          <w:sz w:val="24"/>
        </w:rPr>
        <w:t>вание мозга. Сроки его развития чётко ограничены по времени и при недостатке ТГ в этот п</w:t>
      </w:r>
      <w:r w:rsidRPr="000B7AFF">
        <w:rPr>
          <w:sz w:val="24"/>
        </w:rPr>
        <w:t>е</w:t>
      </w:r>
      <w:r w:rsidRPr="000B7AFF">
        <w:rPr>
          <w:sz w:val="24"/>
        </w:rPr>
        <w:t>риод развитие останавливается, ткань подвергается дегенеративным изменениям.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 w:rsidRPr="000B7AFF">
        <w:rPr>
          <w:sz w:val="24"/>
        </w:rPr>
        <w:t>Известно, что щитовидная железа плода приобретает способность концентрировать йод и синтезировать тиреоидные гормоны на 10-12 неделе внутриутробного развития, однако п</w:t>
      </w:r>
      <w:r w:rsidRPr="000B7AFF">
        <w:rPr>
          <w:sz w:val="24"/>
        </w:rPr>
        <w:t>о</w:t>
      </w:r>
      <w:r w:rsidRPr="000B7AFF">
        <w:rPr>
          <w:sz w:val="24"/>
        </w:rPr>
        <w:t xml:space="preserve">требность в йоде на начальных этапах беременности очень велика. Очевидно, что в этот период тиреоидные гормоны проникают через плаценту в организм плода. </w:t>
      </w:r>
      <w:r>
        <w:rPr>
          <w:sz w:val="24"/>
          <w:lang w:val="en-US"/>
        </w:rPr>
        <w:t>Bermal</w:t>
      </w:r>
      <w:r w:rsidRPr="000B7AFF">
        <w:rPr>
          <w:sz w:val="24"/>
        </w:rPr>
        <w:t xml:space="preserve"> </w:t>
      </w:r>
      <w:r>
        <w:rPr>
          <w:sz w:val="24"/>
          <w:lang w:val="en-US"/>
        </w:rPr>
        <w:t>et</w:t>
      </w:r>
      <w:r w:rsidRPr="000B7AFF">
        <w:rPr>
          <w:sz w:val="24"/>
        </w:rPr>
        <w:t xml:space="preserve"> </w:t>
      </w:r>
      <w:r>
        <w:rPr>
          <w:sz w:val="24"/>
          <w:lang w:val="en-US"/>
        </w:rPr>
        <w:t>al</w:t>
      </w:r>
      <w:r>
        <w:rPr>
          <w:sz w:val="24"/>
        </w:rPr>
        <w:t xml:space="preserve"> обнаружил в мозговой ткани эмбриона человека йодтиронины и рецепторы к Т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ещё до начала функцион</w:t>
      </w:r>
      <w:r>
        <w:rPr>
          <w:sz w:val="24"/>
        </w:rPr>
        <w:t>и</w:t>
      </w:r>
      <w:r>
        <w:rPr>
          <w:sz w:val="24"/>
        </w:rPr>
        <w:t>ров</w:t>
      </w:r>
      <w:r>
        <w:rPr>
          <w:sz w:val="24"/>
        </w:rPr>
        <w:t>а</w:t>
      </w:r>
      <w:r>
        <w:rPr>
          <w:sz w:val="24"/>
        </w:rPr>
        <w:t>ния собственной щитовидной железы плода.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Во втором триместре беременности плод развивается под сочетанным воздействием  собственных тиреоидных гормонов и гормонов матери. В этот период формируются кора б</w:t>
      </w:r>
      <w:r>
        <w:rPr>
          <w:sz w:val="24"/>
        </w:rPr>
        <w:t>о</w:t>
      </w:r>
      <w:r>
        <w:rPr>
          <w:sz w:val="24"/>
        </w:rPr>
        <w:t>ольших полушарий и базальные ганглии, дифференц</w:t>
      </w:r>
      <w:r>
        <w:rPr>
          <w:sz w:val="24"/>
        </w:rPr>
        <w:t>и</w:t>
      </w:r>
      <w:r>
        <w:rPr>
          <w:sz w:val="24"/>
        </w:rPr>
        <w:t>руется улитка.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В третем триместре активно работает собственная железа, но, возможно, проникают и тиреоидные гормоны матери.  Активность щитовидной железы плода полностью зависит о п</w:t>
      </w:r>
      <w:r>
        <w:rPr>
          <w:sz w:val="24"/>
        </w:rPr>
        <w:t>о</w:t>
      </w:r>
      <w:r>
        <w:rPr>
          <w:sz w:val="24"/>
        </w:rPr>
        <w:t>ступления йода через плаценту. При его недостатке наблюдается значительное (по сравнению с его значениями у матери) п</w:t>
      </w:r>
      <w:r>
        <w:rPr>
          <w:sz w:val="24"/>
        </w:rPr>
        <w:t>о</w:t>
      </w:r>
      <w:r>
        <w:rPr>
          <w:sz w:val="24"/>
        </w:rPr>
        <w:t>вышение ТТГ и тиреолиберина, развите зоба у плода, необратимое, вплоть до кретинизма, снижение умственного развития.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Тиреоидные гормоны продолжают оказывать влияние на дифференцировку и созревание ра</w:t>
      </w:r>
      <w:r>
        <w:rPr>
          <w:sz w:val="24"/>
        </w:rPr>
        <w:t>з</w:t>
      </w:r>
      <w:r>
        <w:rPr>
          <w:sz w:val="24"/>
        </w:rPr>
        <w:t>личных органов и тканей, прежде всего мозга, и после рождения. Очень важным при этом является раннее выявление гипотиреоза у детей. Скрининг новорождённых, включающий оце</w:t>
      </w:r>
      <w:r>
        <w:rPr>
          <w:sz w:val="24"/>
        </w:rPr>
        <w:t>н</w:t>
      </w:r>
      <w:r>
        <w:rPr>
          <w:sz w:val="24"/>
        </w:rPr>
        <w:t>ку частоты зоба, определение экскр</w:t>
      </w:r>
      <w:r>
        <w:rPr>
          <w:sz w:val="24"/>
        </w:rPr>
        <w:t>е</w:t>
      </w:r>
      <w:r>
        <w:rPr>
          <w:sz w:val="24"/>
        </w:rPr>
        <w:t xml:space="preserve">ции йода с мочой, показателя перинатального ТТГ показал </w:t>
      </w:r>
      <w:r>
        <w:rPr>
          <w:sz w:val="24"/>
        </w:rPr>
        <w:lastRenderedPageBreak/>
        <w:t>свою эффективность и ценность, как метод дополнительного изучения йоддефицитных состо</w:t>
      </w:r>
      <w:r>
        <w:rPr>
          <w:sz w:val="24"/>
        </w:rPr>
        <w:t>я</w:t>
      </w:r>
      <w:r>
        <w:rPr>
          <w:sz w:val="24"/>
        </w:rPr>
        <w:t>ний, в ряде исследований, проведённых  в России.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Беременность также вызывает изменения функционорования щитовидной железы в о</w:t>
      </w:r>
      <w:r>
        <w:rPr>
          <w:sz w:val="24"/>
        </w:rPr>
        <w:t>р</w:t>
      </w:r>
      <w:r>
        <w:rPr>
          <w:sz w:val="24"/>
        </w:rPr>
        <w:t>гани</w:t>
      </w:r>
      <w:r>
        <w:rPr>
          <w:sz w:val="24"/>
        </w:rPr>
        <w:t>з</w:t>
      </w:r>
      <w:r>
        <w:rPr>
          <w:sz w:val="24"/>
        </w:rPr>
        <w:t>ме матери, что может быть вызвано несколькими причинами.</w:t>
      </w:r>
    </w:p>
    <w:p w:rsidR="008F6030" w:rsidRDefault="008F6030" w:rsidP="000B7AFF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sz w:val="24"/>
        </w:rPr>
      </w:pPr>
      <w:r>
        <w:rPr>
          <w:sz w:val="24"/>
        </w:rPr>
        <w:t>Повышение степени связывания ТГ с белками крови.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С начала беременности в результате стимуляции эстрогенами плаценты, постепенно п</w:t>
      </w:r>
      <w:r>
        <w:rPr>
          <w:sz w:val="24"/>
        </w:rPr>
        <w:t>о</w:t>
      </w:r>
      <w:r>
        <w:rPr>
          <w:sz w:val="24"/>
        </w:rPr>
        <w:t>вышается уровень ТСГ в крови, в то время как уровни других тироксинсвязывающих белков н</w:t>
      </w:r>
      <w:r>
        <w:rPr>
          <w:sz w:val="24"/>
        </w:rPr>
        <w:t>е</w:t>
      </w:r>
      <w:r>
        <w:rPr>
          <w:sz w:val="24"/>
        </w:rPr>
        <w:t>сколько понижаются в результате пассивного разведения (увеличивается сосудистый пул). В результате понижается свободная фракция тиреоидных гормонов. В результате этого от 30 до 70% бер</w:t>
      </w:r>
      <w:r>
        <w:rPr>
          <w:sz w:val="24"/>
        </w:rPr>
        <w:t>е</w:t>
      </w:r>
      <w:r>
        <w:rPr>
          <w:sz w:val="24"/>
        </w:rPr>
        <w:t>менных имеют гипотироксинемию.</w:t>
      </w:r>
    </w:p>
    <w:p w:rsidR="008F6030" w:rsidRDefault="008F6030" w:rsidP="000B7AFF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sz w:val="24"/>
        </w:rPr>
      </w:pPr>
      <w:r>
        <w:rPr>
          <w:sz w:val="24"/>
        </w:rPr>
        <w:t>Повышение уровня хорионического гонадотропина в крови.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На ранних этапах беременности ХГ действует как слабый аналог ТТГ, в р</w:t>
      </w:r>
      <w:r>
        <w:rPr>
          <w:sz w:val="24"/>
        </w:rPr>
        <w:t>е</w:t>
      </w:r>
      <w:r>
        <w:rPr>
          <w:sz w:val="24"/>
        </w:rPr>
        <w:t>зультате чего у 1-2% женщин в первом триместре снижен уровень ТТГ и повышен уровень свободного Т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, т.е. ра</w:t>
      </w:r>
      <w:r>
        <w:rPr>
          <w:sz w:val="24"/>
        </w:rPr>
        <w:t>з</w:t>
      </w:r>
      <w:r>
        <w:rPr>
          <w:sz w:val="24"/>
        </w:rPr>
        <w:t>вивается гипертиреоз.</w:t>
      </w:r>
    </w:p>
    <w:p w:rsidR="008F6030" w:rsidRDefault="008F6030" w:rsidP="000B7AFF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sz w:val="24"/>
        </w:rPr>
      </w:pPr>
      <w:r>
        <w:rPr>
          <w:sz w:val="24"/>
        </w:rPr>
        <w:t>Недостаточное снабжение йодом в результате повышенной его потери с мочой.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Это явление складывается из двух факторов.</w:t>
      </w:r>
    </w:p>
    <w:p w:rsidR="008F6030" w:rsidRDefault="008F6030" w:rsidP="000B7AFF">
      <w:pPr>
        <w:pStyle w:val="a4"/>
        <w:numPr>
          <w:ilvl w:val="0"/>
          <w:numId w:val="10"/>
        </w:numPr>
        <w:tabs>
          <w:tab w:val="clear" w:pos="360"/>
          <w:tab w:val="num" w:pos="1080"/>
        </w:tabs>
        <w:spacing w:after="0"/>
        <w:ind w:left="0" w:firstLine="709"/>
        <w:jc w:val="both"/>
        <w:rPr>
          <w:sz w:val="24"/>
        </w:rPr>
      </w:pPr>
      <w:r>
        <w:rPr>
          <w:sz w:val="24"/>
        </w:rPr>
        <w:t>Усиление почечного клиренса йодидов</w:t>
      </w:r>
    </w:p>
    <w:p w:rsidR="008F6030" w:rsidRDefault="008F6030" w:rsidP="000B7AFF">
      <w:pPr>
        <w:pStyle w:val="a4"/>
        <w:numPr>
          <w:ilvl w:val="0"/>
          <w:numId w:val="10"/>
        </w:numPr>
        <w:tabs>
          <w:tab w:val="clear" w:pos="360"/>
          <w:tab w:val="num" w:pos="1080"/>
        </w:tabs>
        <w:spacing w:after="0"/>
        <w:ind w:left="0" w:firstLine="709"/>
        <w:jc w:val="both"/>
        <w:rPr>
          <w:sz w:val="24"/>
        </w:rPr>
      </w:pPr>
      <w:r>
        <w:rPr>
          <w:sz w:val="24"/>
        </w:rPr>
        <w:t>Потеря йодида из-за потребления неорганического йода фето-плацентарным ко</w:t>
      </w:r>
      <w:r>
        <w:rPr>
          <w:sz w:val="24"/>
        </w:rPr>
        <w:t>м</w:t>
      </w:r>
      <w:r>
        <w:rPr>
          <w:sz w:val="24"/>
        </w:rPr>
        <w:t>плексом.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t>Для оценки тяжести йодной эндемии в данной месности предложен ряд критериев, часть из к</w:t>
      </w:r>
      <w:r>
        <w:rPr>
          <w:sz w:val="24"/>
        </w:rPr>
        <w:t>о</w:t>
      </w:r>
      <w:r>
        <w:rPr>
          <w:sz w:val="24"/>
        </w:rPr>
        <w:t>торых представлены в таблице.</w:t>
      </w:r>
    </w:p>
    <w:p w:rsidR="008F6030" w:rsidRPr="000B7AFF" w:rsidRDefault="008F6030" w:rsidP="000B7AFF">
      <w:pPr>
        <w:pStyle w:val="a4"/>
        <w:spacing w:after="0"/>
        <w:ind w:firstLine="709"/>
        <w:jc w:val="both"/>
        <w:rPr>
          <w:sz w:val="24"/>
        </w:rPr>
      </w:pPr>
      <w:r w:rsidRPr="000B7AFF">
        <w:rPr>
          <w:i/>
          <w:sz w:val="24"/>
        </w:rPr>
        <w:t>Таблица 3</w:t>
      </w:r>
      <w:r w:rsidRPr="000B7AFF">
        <w:rPr>
          <w:sz w:val="24"/>
        </w:rPr>
        <w:t>. Оценка тяжести зобной эндемии.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275"/>
        <w:gridCol w:w="1560"/>
        <w:gridCol w:w="1134"/>
      </w:tblGrid>
      <w:tr w:rsidR="008F603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Индикаторы тяжести зобной эндемии</w:t>
            </w:r>
          </w:p>
        </w:tc>
        <w:tc>
          <w:tcPr>
            <w:tcW w:w="1701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 кого выявляется</w:t>
            </w:r>
          </w:p>
        </w:tc>
        <w:tc>
          <w:tcPr>
            <w:tcW w:w="1275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Легкая степень</w:t>
            </w:r>
          </w:p>
        </w:tc>
        <w:tc>
          <w:tcPr>
            <w:tcW w:w="1560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Умеренная степень</w:t>
            </w:r>
          </w:p>
        </w:tc>
        <w:tc>
          <w:tcPr>
            <w:tcW w:w="1134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Тяжелая степень</w:t>
            </w:r>
          </w:p>
        </w:tc>
      </w:tr>
      <w:tr w:rsidR="008F603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Зоб(увеличение щитовидной железы), %</w:t>
            </w:r>
          </w:p>
        </w:tc>
        <w:tc>
          <w:tcPr>
            <w:tcW w:w="1701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ДПВ</w:t>
            </w:r>
          </w:p>
        </w:tc>
        <w:tc>
          <w:tcPr>
            <w:tcW w:w="1275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5-19,9</w:t>
            </w:r>
          </w:p>
        </w:tc>
        <w:tc>
          <w:tcPr>
            <w:tcW w:w="1560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20-22,9</w:t>
            </w:r>
          </w:p>
        </w:tc>
        <w:tc>
          <w:tcPr>
            <w:tcW w:w="1134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&gt;=30</w:t>
            </w:r>
          </w:p>
        </w:tc>
      </w:tr>
      <w:tr w:rsidR="008F603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Тиромегалия (УЗ-объём&gt;97 перце</w:t>
            </w:r>
            <w:r>
              <w:rPr>
                <w:sz w:val="24"/>
                <w:lang w:val="en-US"/>
              </w:rPr>
              <w:t>н</w:t>
            </w:r>
            <w:r>
              <w:rPr>
                <w:sz w:val="24"/>
                <w:lang w:val="en-US"/>
              </w:rPr>
              <w:t>тиль/&gt;2</w:t>
            </w:r>
            <w:r>
              <w:rPr>
                <w:sz w:val="24"/>
                <w:lang w:val="en-US"/>
              </w:rPr>
              <w:sym w:font="Symbol" w:char="F073"/>
            </w:r>
            <w:r>
              <w:rPr>
                <w:sz w:val="24"/>
                <w:lang w:val="en-US"/>
              </w:rPr>
              <w:t>)</w:t>
            </w:r>
            <w:r>
              <w:rPr>
                <w:sz w:val="24"/>
              </w:rPr>
              <w:t>,%</w:t>
            </w:r>
          </w:p>
        </w:tc>
        <w:tc>
          <w:tcPr>
            <w:tcW w:w="1701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ДПВ</w:t>
            </w:r>
          </w:p>
        </w:tc>
        <w:tc>
          <w:tcPr>
            <w:tcW w:w="1275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5-19,9</w:t>
            </w:r>
          </w:p>
        </w:tc>
        <w:tc>
          <w:tcPr>
            <w:tcW w:w="1560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20-22,9</w:t>
            </w:r>
          </w:p>
        </w:tc>
        <w:tc>
          <w:tcPr>
            <w:tcW w:w="1134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&gt;=30</w:t>
            </w:r>
          </w:p>
        </w:tc>
      </w:tr>
      <w:tr w:rsidR="008F603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</w:rPr>
            </w:pPr>
            <w:r w:rsidRPr="000B7AFF">
              <w:rPr>
                <w:sz w:val="24"/>
              </w:rPr>
              <w:t>ТТГ цельной крови более 5 мЕД/</w:t>
            </w:r>
            <w:r>
              <w:rPr>
                <w:sz w:val="24"/>
              </w:rPr>
              <w:t>л, %</w:t>
            </w:r>
          </w:p>
        </w:tc>
        <w:tc>
          <w:tcPr>
            <w:tcW w:w="1701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Новорожд.</w:t>
            </w:r>
          </w:p>
        </w:tc>
        <w:tc>
          <w:tcPr>
            <w:tcW w:w="1275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3-19,9</w:t>
            </w:r>
          </w:p>
        </w:tc>
        <w:tc>
          <w:tcPr>
            <w:tcW w:w="1560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20-22,9</w:t>
            </w:r>
          </w:p>
        </w:tc>
        <w:tc>
          <w:tcPr>
            <w:tcW w:w="1134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&gt;=40</w:t>
            </w:r>
          </w:p>
        </w:tc>
      </w:tr>
      <w:tr w:rsidR="008F603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</w:rPr>
            </w:pPr>
            <w:r w:rsidRPr="000B7AFF">
              <w:rPr>
                <w:sz w:val="24"/>
              </w:rPr>
              <w:t>Медиана ТГ сыворо</w:t>
            </w:r>
            <w:r w:rsidRPr="000B7AFF">
              <w:rPr>
                <w:sz w:val="24"/>
              </w:rPr>
              <w:t>т</w:t>
            </w:r>
            <w:r w:rsidRPr="000B7AFF">
              <w:rPr>
                <w:sz w:val="24"/>
              </w:rPr>
              <w:t>ки кр</w:t>
            </w:r>
            <w:r w:rsidRPr="000B7AFF">
              <w:rPr>
                <w:sz w:val="24"/>
              </w:rPr>
              <w:t>о</w:t>
            </w:r>
            <w:r w:rsidRPr="000B7AFF">
              <w:rPr>
                <w:sz w:val="24"/>
              </w:rPr>
              <w:t>ви, мкг/</w:t>
            </w:r>
            <w:r>
              <w:rPr>
                <w:sz w:val="24"/>
              </w:rPr>
              <w:t>л</w:t>
            </w:r>
          </w:p>
        </w:tc>
        <w:tc>
          <w:tcPr>
            <w:tcW w:w="1701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 + В</w:t>
            </w:r>
          </w:p>
        </w:tc>
        <w:tc>
          <w:tcPr>
            <w:tcW w:w="1275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10-19,9</w:t>
            </w:r>
          </w:p>
        </w:tc>
        <w:tc>
          <w:tcPr>
            <w:tcW w:w="1560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20-22,9</w:t>
            </w:r>
          </w:p>
        </w:tc>
        <w:tc>
          <w:tcPr>
            <w:tcW w:w="1134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&gt;=30</w:t>
            </w:r>
          </w:p>
        </w:tc>
      </w:tr>
      <w:tr w:rsidR="008F603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Медиана йодурии, мкг/</w:t>
            </w:r>
            <w:r>
              <w:rPr>
                <w:sz w:val="24"/>
              </w:rPr>
              <w:t>л</w:t>
            </w:r>
          </w:p>
        </w:tc>
        <w:tc>
          <w:tcPr>
            <w:tcW w:w="1701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ДПВ</w:t>
            </w:r>
          </w:p>
        </w:tc>
        <w:tc>
          <w:tcPr>
            <w:tcW w:w="1275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50-99</w:t>
            </w:r>
          </w:p>
        </w:tc>
        <w:tc>
          <w:tcPr>
            <w:tcW w:w="1560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20-49</w:t>
            </w:r>
          </w:p>
        </w:tc>
        <w:tc>
          <w:tcPr>
            <w:tcW w:w="1134" w:type="dxa"/>
          </w:tcPr>
          <w:p w:rsidR="008F6030" w:rsidRDefault="008F6030" w:rsidP="000B7AFF">
            <w:pPr>
              <w:pStyle w:val="a4"/>
              <w:spacing w:after="0"/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&lt;20</w:t>
            </w:r>
          </w:p>
        </w:tc>
      </w:tr>
    </w:tbl>
    <w:p w:rsidR="008F6030" w:rsidRDefault="008F6030" w:rsidP="000B7AFF">
      <w:pPr>
        <w:pStyle w:val="a4"/>
        <w:spacing w:after="0"/>
        <w:ind w:firstLine="709"/>
        <w:jc w:val="both"/>
        <w:rPr>
          <w:sz w:val="24"/>
          <w:lang w:val="en-US"/>
        </w:rPr>
      </w:pP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  <w:lang w:val="en-US"/>
        </w:rPr>
      </w:pPr>
      <w:r w:rsidRPr="000B7AFF">
        <w:rPr>
          <w:sz w:val="24"/>
        </w:rPr>
        <w:t>В последнее время в России растёт напряженность йодной эпидемии. Всё большее кол</w:t>
      </w:r>
      <w:r w:rsidRPr="000B7AFF">
        <w:rPr>
          <w:sz w:val="24"/>
        </w:rPr>
        <w:t>и</w:t>
      </w:r>
      <w:r w:rsidRPr="000B7AFF">
        <w:rPr>
          <w:sz w:val="24"/>
        </w:rPr>
        <w:t>чество детей и подростков имеют увеличение щитовидной железы, стали встречаться выраже</w:t>
      </w:r>
      <w:r w:rsidRPr="000B7AFF">
        <w:rPr>
          <w:sz w:val="24"/>
        </w:rPr>
        <w:t>н</w:t>
      </w:r>
      <w:r w:rsidRPr="000B7AFF">
        <w:rPr>
          <w:sz w:val="24"/>
        </w:rPr>
        <w:t xml:space="preserve">ные формы зоба. </w:t>
      </w:r>
      <w:r>
        <w:rPr>
          <w:sz w:val="24"/>
          <w:lang w:val="en-US"/>
        </w:rPr>
        <w:t>Это обусловлено двумя факторами.</w:t>
      </w:r>
    </w:p>
    <w:p w:rsidR="008F6030" w:rsidRPr="000B7AFF" w:rsidRDefault="008F6030" w:rsidP="000B7AFF">
      <w:pPr>
        <w:pStyle w:val="a4"/>
        <w:numPr>
          <w:ilvl w:val="0"/>
          <w:numId w:val="11"/>
        </w:numPr>
        <w:tabs>
          <w:tab w:val="clear" w:pos="360"/>
          <w:tab w:val="num" w:pos="1080"/>
        </w:tabs>
        <w:spacing w:after="0"/>
        <w:ind w:left="0" w:firstLine="709"/>
        <w:jc w:val="both"/>
        <w:rPr>
          <w:sz w:val="24"/>
        </w:rPr>
      </w:pPr>
      <w:r w:rsidRPr="000B7AFF">
        <w:rPr>
          <w:sz w:val="24"/>
        </w:rPr>
        <w:t>В течение последних 20 лет ликвидирована система йодной профилактики, и в н</w:t>
      </w:r>
      <w:r w:rsidRPr="000B7AFF">
        <w:rPr>
          <w:sz w:val="24"/>
        </w:rPr>
        <w:t>а</w:t>
      </w:r>
      <w:r w:rsidRPr="000B7AFF">
        <w:rPr>
          <w:sz w:val="24"/>
        </w:rPr>
        <w:t>стоящее время можно с уверенностью сказать, что она не проводится.</w:t>
      </w:r>
    </w:p>
    <w:p w:rsidR="008F6030" w:rsidRPr="000B7AFF" w:rsidRDefault="008F6030" w:rsidP="000B7AFF">
      <w:pPr>
        <w:pStyle w:val="a4"/>
        <w:numPr>
          <w:ilvl w:val="0"/>
          <w:numId w:val="11"/>
        </w:numPr>
        <w:tabs>
          <w:tab w:val="clear" w:pos="360"/>
          <w:tab w:val="num" w:pos="1080"/>
        </w:tabs>
        <w:spacing w:after="0"/>
        <w:ind w:left="0" w:firstLine="709"/>
        <w:jc w:val="both"/>
        <w:rPr>
          <w:sz w:val="24"/>
        </w:rPr>
      </w:pPr>
      <w:r w:rsidRPr="000B7AFF">
        <w:rPr>
          <w:sz w:val="24"/>
        </w:rPr>
        <w:t>Экологическая обстановка в России изменилась к худшему.</w:t>
      </w:r>
    </w:p>
    <w:p w:rsidR="008F6030" w:rsidRPr="000B7AFF" w:rsidRDefault="008F6030" w:rsidP="000B7AFF">
      <w:pPr>
        <w:pStyle w:val="a4"/>
        <w:spacing w:after="0"/>
        <w:ind w:firstLine="709"/>
        <w:jc w:val="both"/>
        <w:rPr>
          <w:sz w:val="24"/>
        </w:rPr>
      </w:pPr>
      <w:r w:rsidRPr="000B7AFF">
        <w:rPr>
          <w:sz w:val="24"/>
        </w:rPr>
        <w:t>В результате выраженного недостатка поступления йода и нарушения нормального функционирования многих систем организма, компенсаторные реакции не могут нормализ</w:t>
      </w:r>
      <w:r w:rsidRPr="000B7AFF">
        <w:rPr>
          <w:sz w:val="24"/>
        </w:rPr>
        <w:t>о</w:t>
      </w:r>
      <w:r w:rsidRPr="000B7AFF">
        <w:rPr>
          <w:sz w:val="24"/>
        </w:rPr>
        <w:t>вать функцию щитовидной железы. При этом наблюдаются различные функциональные откл</w:t>
      </w:r>
      <w:r w:rsidRPr="000B7AFF">
        <w:rPr>
          <w:sz w:val="24"/>
        </w:rPr>
        <w:t>о</w:t>
      </w:r>
      <w:r w:rsidRPr="000B7AFF">
        <w:rPr>
          <w:sz w:val="24"/>
        </w:rPr>
        <w:t>нения, ос</w:t>
      </w:r>
      <w:r w:rsidRPr="000B7AFF">
        <w:rPr>
          <w:sz w:val="24"/>
        </w:rPr>
        <w:t>о</w:t>
      </w:r>
      <w:r w:rsidRPr="000B7AFF">
        <w:rPr>
          <w:sz w:val="24"/>
        </w:rPr>
        <w:t>бенно заметные в развивающемся организме.</w:t>
      </w:r>
    </w:p>
    <w:p w:rsidR="008F6030" w:rsidRPr="000B7AFF" w:rsidRDefault="008F6030" w:rsidP="000B7AFF">
      <w:pPr>
        <w:pStyle w:val="a4"/>
        <w:spacing w:after="0"/>
        <w:ind w:firstLine="709"/>
        <w:jc w:val="both"/>
        <w:rPr>
          <w:sz w:val="24"/>
        </w:rPr>
      </w:pPr>
      <w:r w:rsidRPr="000B7AFF">
        <w:rPr>
          <w:sz w:val="24"/>
        </w:rPr>
        <w:t xml:space="preserve">Архангельская область относится к неблагоприятной по йодному дефициту. </w:t>
      </w:r>
    </w:p>
    <w:p w:rsidR="008F6030" w:rsidRPr="000B7AFF" w:rsidRDefault="008F6030" w:rsidP="000B7AFF">
      <w:pPr>
        <w:pStyle w:val="a4"/>
        <w:spacing w:after="0"/>
        <w:ind w:firstLine="709"/>
        <w:jc w:val="both"/>
        <w:rPr>
          <w:sz w:val="24"/>
        </w:rPr>
      </w:pPr>
      <w:r w:rsidRPr="000B7AFF">
        <w:rPr>
          <w:sz w:val="24"/>
        </w:rPr>
        <w:t>Интересны результаты исследования состояния щитовидной железы, проведённого н</w:t>
      </w:r>
      <w:r w:rsidRPr="000B7AFF">
        <w:rPr>
          <w:sz w:val="24"/>
        </w:rPr>
        <w:t>е</w:t>
      </w:r>
      <w:r w:rsidRPr="000B7AFF">
        <w:rPr>
          <w:sz w:val="24"/>
        </w:rPr>
        <w:t>сколько лет назад у студентов АГМА. Было обследовано 87 студентов, и только у 3 не обнар</w:t>
      </w:r>
      <w:r w:rsidRPr="000B7AFF">
        <w:rPr>
          <w:sz w:val="24"/>
        </w:rPr>
        <w:t>у</w:t>
      </w:r>
      <w:r w:rsidRPr="000B7AFF">
        <w:rPr>
          <w:sz w:val="24"/>
        </w:rPr>
        <w:lastRenderedPageBreak/>
        <w:t>жен</w:t>
      </w:r>
      <w:r w:rsidRPr="000B7AFF">
        <w:rPr>
          <w:sz w:val="24"/>
        </w:rPr>
        <w:t>о</w:t>
      </w:r>
      <w:r w:rsidRPr="000B7AFF">
        <w:rPr>
          <w:sz w:val="24"/>
        </w:rPr>
        <w:t>той или иной степени увеличения щитовидной железы. У 27% было отмечено увеличение 1 степени,у 55% отмечено увеличение 1 б степени, а у 16% 2 степени. У 10 студентов обнар</w:t>
      </w:r>
      <w:r w:rsidRPr="000B7AFF">
        <w:rPr>
          <w:sz w:val="24"/>
        </w:rPr>
        <w:t>у</w:t>
      </w:r>
      <w:r w:rsidRPr="000B7AFF">
        <w:rPr>
          <w:sz w:val="24"/>
        </w:rPr>
        <w:t>жено угнетение секреции ТТГ (1,0 мЕд/</w:t>
      </w:r>
      <w:r>
        <w:rPr>
          <w:sz w:val="24"/>
        </w:rPr>
        <w:t>л)</w:t>
      </w:r>
      <w:r w:rsidRPr="000B7AFF">
        <w:rPr>
          <w:sz w:val="24"/>
        </w:rPr>
        <w:t>, а у трех превышение нормы по Т</w:t>
      </w:r>
      <w:r w:rsidRPr="000B7AFF">
        <w:rPr>
          <w:sz w:val="24"/>
          <w:vertAlign w:val="subscript"/>
        </w:rPr>
        <w:t>3</w:t>
      </w:r>
      <w:r w:rsidRPr="000B7AFF">
        <w:rPr>
          <w:sz w:val="24"/>
        </w:rPr>
        <w:t>, т.е. признаки г</w:t>
      </w:r>
      <w:r w:rsidRPr="000B7AFF">
        <w:rPr>
          <w:sz w:val="24"/>
        </w:rPr>
        <w:t>и</w:t>
      </w:r>
      <w:r w:rsidRPr="000B7AFF">
        <w:rPr>
          <w:sz w:val="24"/>
        </w:rPr>
        <w:t>пертире</w:t>
      </w:r>
      <w:r w:rsidRPr="000B7AFF">
        <w:rPr>
          <w:sz w:val="24"/>
        </w:rPr>
        <w:t>о</w:t>
      </w:r>
      <w:r w:rsidRPr="000B7AFF">
        <w:rPr>
          <w:sz w:val="24"/>
        </w:rPr>
        <w:t>за. Признаки гипотиреоза (ТТГ выше 6,0</w:t>
      </w:r>
      <w:r>
        <w:rPr>
          <w:sz w:val="24"/>
        </w:rPr>
        <w:t>мЕд</w:t>
      </w:r>
      <w:r w:rsidRPr="000B7AFF">
        <w:rPr>
          <w:sz w:val="24"/>
        </w:rPr>
        <w:t>/</w:t>
      </w:r>
      <w:r>
        <w:rPr>
          <w:sz w:val="24"/>
        </w:rPr>
        <w:t>л и уровень Т3 ниже 1,17 ммоль</w:t>
      </w:r>
      <w:r w:rsidRPr="000B7AFF">
        <w:rPr>
          <w:sz w:val="24"/>
        </w:rPr>
        <w:t>/л) были обнар</w:t>
      </w:r>
      <w:r w:rsidRPr="000B7AFF">
        <w:rPr>
          <w:sz w:val="24"/>
        </w:rPr>
        <w:t>у</w:t>
      </w:r>
      <w:r w:rsidRPr="000B7AFF">
        <w:rPr>
          <w:sz w:val="24"/>
        </w:rPr>
        <w:t>жены соответственно у 12 и 2х студентов.</w:t>
      </w: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</w:p>
    <w:p w:rsidR="008F6030" w:rsidRDefault="008F6030" w:rsidP="000B7AFF">
      <w:pPr>
        <w:pStyle w:val="a4"/>
        <w:spacing w:after="0"/>
        <w:ind w:firstLine="709"/>
        <w:jc w:val="both"/>
        <w:rPr>
          <w:sz w:val="24"/>
        </w:rPr>
      </w:pPr>
      <w:r>
        <w:rPr>
          <w:sz w:val="24"/>
        </w:rPr>
        <w:br w:type="page"/>
      </w:r>
    </w:p>
    <w:p w:rsidR="008F6030" w:rsidRDefault="008F6030" w:rsidP="000B7AFF">
      <w:pPr>
        <w:pStyle w:val="20"/>
        <w:spacing w:before="0" w:after="0"/>
        <w:ind w:firstLine="709"/>
        <w:jc w:val="both"/>
        <w:outlineLvl w:val="1"/>
      </w:pPr>
      <w:bookmarkStart w:id="112" w:name="_Toc447267250"/>
      <w:bookmarkStart w:id="113" w:name="_Toc447268880"/>
      <w:bookmarkStart w:id="114" w:name="_Toc447298555"/>
      <w:r>
        <w:t>Литература.</w:t>
      </w:r>
      <w:bookmarkEnd w:id="112"/>
      <w:bookmarkEnd w:id="113"/>
      <w:bookmarkEnd w:id="114"/>
    </w:p>
    <w:p w:rsidR="008F6030" w:rsidRDefault="008F6030" w:rsidP="000B7AFF">
      <w:pPr>
        <w:numPr>
          <w:ilvl w:val="0"/>
          <w:numId w:val="1"/>
        </w:numPr>
        <w:ind w:left="0" w:firstLine="709"/>
        <w:jc w:val="both"/>
      </w:pPr>
      <w:r>
        <w:t>Марри Р., Греннер Д. Биохимия человека., в 2</w:t>
      </w:r>
      <w:r>
        <w:rPr>
          <w:vertAlign w:val="superscript"/>
        </w:rPr>
        <w:t>х</w:t>
      </w:r>
      <w:r>
        <w:t xml:space="preserve"> томах, т.2. М.,1993.</w:t>
      </w:r>
    </w:p>
    <w:p w:rsidR="008F6030" w:rsidRDefault="008F6030" w:rsidP="000B7AFF">
      <w:pPr>
        <w:numPr>
          <w:ilvl w:val="0"/>
          <w:numId w:val="1"/>
        </w:numPr>
        <w:ind w:left="0" w:firstLine="709"/>
        <w:jc w:val="both"/>
      </w:pPr>
      <w:r>
        <w:t>Балаболкин М.И. Эндокринология. Учебное пособие для субординаторов и интернов, М., 1989. стр 131-196.</w:t>
      </w:r>
    </w:p>
    <w:p w:rsidR="008F6030" w:rsidRDefault="008F6030" w:rsidP="000B7AFF">
      <w:pPr>
        <w:numPr>
          <w:ilvl w:val="0"/>
          <w:numId w:val="1"/>
        </w:numPr>
        <w:ind w:left="0" w:firstLine="709"/>
        <w:jc w:val="both"/>
      </w:pPr>
      <w:r>
        <w:t>Балаболкин М.И. Достижения в изучении биосинтеза тиреоидных гормонов. Проблемы эндокр</w:t>
      </w:r>
      <w:r>
        <w:t>и</w:t>
      </w:r>
      <w:r>
        <w:t>нологии. т. 34, №2 1988. стр. 46-50.</w:t>
      </w:r>
    </w:p>
    <w:p w:rsidR="008F6030" w:rsidRDefault="008F6030" w:rsidP="000B7AFF">
      <w:pPr>
        <w:numPr>
          <w:ilvl w:val="0"/>
          <w:numId w:val="1"/>
        </w:numPr>
        <w:ind w:left="0" w:firstLine="709"/>
        <w:jc w:val="both"/>
      </w:pPr>
      <w:r>
        <w:t>Никитин В.Н., Бабенко Н.А. Тиреоидные гормоны и липидный обмен. Физиологический журнал. т. 35 №3 1989. стр. 91-98.</w:t>
      </w:r>
    </w:p>
    <w:p w:rsidR="008F6030" w:rsidRDefault="008F6030" w:rsidP="000B7AFF">
      <w:pPr>
        <w:numPr>
          <w:ilvl w:val="0"/>
          <w:numId w:val="1"/>
        </w:numPr>
        <w:ind w:left="0" w:firstLine="709"/>
        <w:jc w:val="both"/>
      </w:pPr>
      <w:r>
        <w:t>Туракулов Я.Х., Ташходжаева Т.П. Внутритиреоидное дейодирование тироксина: влияние ТТГ и денервации щитовидной железы. Проблемы эндокринологии. т. 32, №5 1986. стр. 72-76.</w:t>
      </w:r>
    </w:p>
    <w:p w:rsidR="008F6030" w:rsidRDefault="008F6030" w:rsidP="000B7AFF">
      <w:pPr>
        <w:numPr>
          <w:ilvl w:val="0"/>
          <w:numId w:val="1"/>
        </w:numPr>
        <w:ind w:left="0" w:firstLine="709"/>
        <w:jc w:val="both"/>
      </w:pPr>
      <w:r>
        <w:t>Бакарадзе Б.Я. Сезонные биоритмы тиреотропина и тироксина у детей разных групп здоровья. Вопросы охр</w:t>
      </w:r>
      <w:r>
        <w:t>а</w:t>
      </w:r>
      <w:r>
        <w:t>ны материнства и детства. т. 31, №10 1986. стр. 28-42.</w:t>
      </w:r>
    </w:p>
    <w:p w:rsidR="008F6030" w:rsidRDefault="008F6030" w:rsidP="000B7AFF">
      <w:pPr>
        <w:numPr>
          <w:ilvl w:val="0"/>
          <w:numId w:val="1"/>
        </w:numPr>
        <w:ind w:left="0" w:firstLine="709"/>
        <w:jc w:val="both"/>
      </w:pPr>
      <w:r>
        <w:t>Шацева Е.И., Кононов Е.И., Суслонова Г.А., Романова Т.Б. Особенности липидного обмена у больных с т</w:t>
      </w:r>
      <w:r>
        <w:t>и</w:t>
      </w:r>
      <w:r>
        <w:t>реоидной патологией, жителей европейского севере СССР. Терапевтический архив. т. 63, №10 1991.</w:t>
      </w:r>
    </w:p>
    <w:p w:rsidR="008F6030" w:rsidRDefault="008F6030" w:rsidP="000B7AFF">
      <w:pPr>
        <w:numPr>
          <w:ilvl w:val="0"/>
          <w:numId w:val="1"/>
        </w:numPr>
        <w:ind w:left="0" w:firstLine="709"/>
        <w:jc w:val="both"/>
      </w:pPr>
      <w:r>
        <w:t>Кадырова Д.А., Атаханова Б.А., Туракулов Я.Х. Изучение полиморфизма гена тиреогглобулина щитовидной железы человека. Проблемы эндокринологии. т. 42, №5 1996. стр. 34-37.</w:t>
      </w:r>
    </w:p>
    <w:p w:rsidR="008F6030" w:rsidRDefault="008F6030" w:rsidP="000B7AFF">
      <w:pPr>
        <w:numPr>
          <w:ilvl w:val="0"/>
          <w:numId w:val="1"/>
        </w:numPr>
        <w:ind w:left="0" w:firstLine="709"/>
        <w:jc w:val="both"/>
      </w:pPr>
      <w:r>
        <w:t>Зыкова Т.А., Фефилов А.Л., Цыганова О.А., Мартюшова Н.А. Суханова О.Н., Зыкова С.Н. Скр</w:t>
      </w:r>
      <w:r>
        <w:t>и</w:t>
      </w:r>
      <w:r>
        <w:t>нинг зоба у лиц молодого возраста</w:t>
      </w:r>
      <w:r w:rsidRPr="000B7AFF">
        <w:t xml:space="preserve">: </w:t>
      </w:r>
      <w:r>
        <w:t>роль ультразвукового исследования. Проблемы эндокринологии. т. 42, №2 1996. стр. 17-20.</w:t>
      </w:r>
    </w:p>
    <w:p w:rsidR="008F6030" w:rsidRDefault="008F6030" w:rsidP="000B7AFF">
      <w:pPr>
        <w:numPr>
          <w:ilvl w:val="0"/>
          <w:numId w:val="1"/>
        </w:numPr>
        <w:ind w:left="0" w:firstLine="709"/>
        <w:jc w:val="both"/>
      </w:pPr>
      <w:r>
        <w:t>Касаткина Э.П. Йоддефицитные заболевания у детеё и подростков. Проблемы эндокринол</w:t>
      </w:r>
      <w:r>
        <w:t>о</w:t>
      </w:r>
      <w:r>
        <w:t>гии. т. 43, №3 1997. стр. 3-7.</w:t>
      </w:r>
    </w:p>
    <w:p w:rsidR="008F6030" w:rsidRDefault="008F6030" w:rsidP="000B7AFF">
      <w:pPr>
        <w:numPr>
          <w:ilvl w:val="0"/>
          <w:numId w:val="1"/>
        </w:numPr>
        <w:ind w:left="0" w:firstLine="709"/>
        <w:jc w:val="both"/>
      </w:pPr>
      <w:r>
        <w:t>Кандрор В.И., Крюкова И.О., Крайнова С.И. Антитиреоидные антитела и аутоимунные заболев</w:t>
      </w:r>
      <w:r>
        <w:t>а</w:t>
      </w:r>
      <w:r>
        <w:t>ния. Пробл</w:t>
      </w:r>
      <w:r>
        <w:t>е</w:t>
      </w:r>
      <w:r>
        <w:t>мы эндокринологии. т. 43, №3 1997. стр. 28-30.</w:t>
      </w:r>
    </w:p>
    <w:p w:rsidR="008F6030" w:rsidRDefault="008F6030" w:rsidP="000B7AFF">
      <w:pPr>
        <w:numPr>
          <w:ilvl w:val="0"/>
          <w:numId w:val="1"/>
        </w:numPr>
        <w:ind w:left="0" w:firstLine="709"/>
        <w:jc w:val="both"/>
      </w:pPr>
      <w:r>
        <w:t>Бурункулова Ф.Ф., Герасимов Г.Н. Заболевания щитовидной железы у беременных. Проблемы эндокринол</w:t>
      </w:r>
      <w:r>
        <w:t>о</w:t>
      </w:r>
      <w:r>
        <w:t>гии. т. 44, №2 1998. стр. 27-32.</w:t>
      </w:r>
    </w:p>
    <w:p w:rsidR="008F6030" w:rsidRDefault="008F6030" w:rsidP="000B7AFF">
      <w:pPr>
        <w:numPr>
          <w:ilvl w:val="0"/>
          <w:numId w:val="1"/>
        </w:numPr>
        <w:ind w:left="0" w:firstLine="709"/>
        <w:jc w:val="both"/>
      </w:pPr>
      <w:r>
        <w:t>Суплотова А.А, Губина В.В, Карнаухова Ю.Б. Скрининг врождённого гипотиреоза как дополн</w:t>
      </w:r>
      <w:r>
        <w:t>и</w:t>
      </w:r>
      <w:r>
        <w:t>тельный метод изучения йоддефицитных заболеваний. Проблемы эндокринологии. т. 44, №1 1998. стр. 15-19.</w:t>
      </w:r>
    </w:p>
    <w:p w:rsidR="008F6030" w:rsidRDefault="008F6030" w:rsidP="000B7AFF">
      <w:pPr>
        <w:numPr>
          <w:ilvl w:val="0"/>
          <w:numId w:val="1"/>
        </w:numPr>
        <w:ind w:left="0" w:firstLine="709"/>
        <w:jc w:val="both"/>
      </w:pPr>
      <w:r>
        <w:t>Селятицкая В.Г., Одинцов С.В., Обухова Л.А. Морфофункциональные изменения щитовидной железы у лаб</w:t>
      </w:r>
      <w:r>
        <w:t>о</w:t>
      </w:r>
      <w:r>
        <w:t>раторных животных при действии холода. Проблемы эндокринологии. т. 44, №4 1998. стр. 40-42.</w:t>
      </w:r>
    </w:p>
    <w:p w:rsidR="008F6030" w:rsidRDefault="008F6030" w:rsidP="000B7AFF">
      <w:pPr>
        <w:numPr>
          <w:ilvl w:val="0"/>
          <w:numId w:val="13"/>
        </w:numPr>
        <w:ind w:left="0" w:firstLine="709"/>
        <w:jc w:val="both"/>
      </w:pPr>
      <w:r>
        <w:t>Раменская Е.Б. Гипофизарно-тиреоидго-адреналовые взаимоотношения у жителей европейского Севера СССР (аспекты экокологической эндокринологии). Автореферат на соискание учёной степени кандидата медици</w:t>
      </w:r>
      <w:r>
        <w:t>н</w:t>
      </w:r>
      <w:r>
        <w:t>ских наук. Архангельск –1992. стр 12-15.</w:t>
      </w:r>
    </w:p>
    <w:sectPr w:rsidR="008F6030" w:rsidSect="000B7AFF">
      <w:footerReference w:type="default" r:id="rId7"/>
      <w:pgSz w:w="11906" w:h="16838"/>
      <w:pgMar w:top="1440" w:right="851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DE" w:rsidRDefault="00592FDE">
      <w:r>
        <w:separator/>
      </w:r>
    </w:p>
  </w:endnote>
  <w:endnote w:type="continuationSeparator" w:id="0">
    <w:p w:rsidR="00592FDE" w:rsidRDefault="0059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AFF" w:rsidRDefault="000B7AFF">
    <w:pPr>
      <w:pStyle w:val="a6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063D">
      <w:rPr>
        <w:rStyle w:val="a7"/>
        <w:noProof/>
      </w:rPr>
      <w:t>2</w:t>
    </w:r>
    <w:r>
      <w:rPr>
        <w:rStyle w:val="a7"/>
      </w:rPr>
      <w:fldChar w:fldCharType="end"/>
    </w:r>
    <w:bookmarkStart w:id="115" w:name="_Toc447267232"/>
  </w:p>
  <w:bookmarkEnd w:id="115"/>
  <w:p w:rsidR="000B7AFF" w:rsidRDefault="000B7AF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DE" w:rsidRDefault="00592FDE">
      <w:r>
        <w:separator/>
      </w:r>
    </w:p>
  </w:footnote>
  <w:footnote w:type="continuationSeparator" w:id="0">
    <w:p w:rsidR="00592FDE" w:rsidRDefault="00592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7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DC13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9C04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FE1D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05D73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747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B4542C"/>
    <w:multiLevelType w:val="singleLevel"/>
    <w:tmpl w:val="D54EAD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 w15:restartNumberingAfterBreak="0">
    <w:nsid w:val="4D5625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FBA50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A3331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B066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B835B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E1535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9"/>
  </w:num>
  <w:num w:numId="5">
    <w:abstractNumId w:val="10"/>
  </w:num>
  <w:num w:numId="6">
    <w:abstractNumId w:val="0"/>
  </w:num>
  <w:num w:numId="7">
    <w:abstractNumId w:val="12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F0"/>
    <w:rsid w:val="000B7AFF"/>
    <w:rsid w:val="001B398E"/>
    <w:rsid w:val="0047577F"/>
    <w:rsid w:val="00592FDE"/>
    <w:rsid w:val="005B77F0"/>
    <w:rsid w:val="008E063D"/>
    <w:rsid w:val="008F6030"/>
    <w:rsid w:val="00BF2E8F"/>
    <w:rsid w:val="00F2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7D3CB-8379-4513-AAC4-2C8FE30D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0">
    <w:name w:val="заголовок 2"/>
    <w:basedOn w:val="a"/>
    <w:next w:val="a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30">
    <w:name w:val="заголовок 3"/>
    <w:basedOn w:val="a"/>
    <w:next w:val="a"/>
    <w:pPr>
      <w:keepNext/>
      <w:spacing w:before="240" w:after="60"/>
    </w:pPr>
    <w:rPr>
      <w:rFonts w:ascii="Arial" w:hAnsi="Arial"/>
      <w:sz w:val="24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spacing w:after="120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customStyle="1" w:styleId="a7">
    <w:name w:val="номер страницы"/>
    <w:basedOn w:val="a3"/>
  </w:style>
  <w:style w:type="paragraph" w:customStyle="1" w:styleId="10">
    <w:name w:val="оглавление 1"/>
    <w:basedOn w:val="a"/>
    <w:next w:val="a"/>
    <w:autoRedefine/>
    <w:pPr>
      <w:spacing w:before="360" w:after="360"/>
    </w:pPr>
    <w:rPr>
      <w:b/>
      <w:caps/>
      <w:sz w:val="22"/>
      <w:u w:val="single"/>
    </w:rPr>
  </w:style>
  <w:style w:type="paragraph" w:customStyle="1" w:styleId="21">
    <w:name w:val="оглавление 2"/>
    <w:basedOn w:val="a"/>
    <w:next w:val="a"/>
    <w:autoRedefine/>
    <w:rPr>
      <w:b/>
      <w:smallCaps/>
      <w:sz w:val="22"/>
    </w:rPr>
  </w:style>
  <w:style w:type="paragraph" w:customStyle="1" w:styleId="31">
    <w:name w:val="оглавление 3"/>
    <w:basedOn w:val="a"/>
    <w:next w:val="a"/>
    <w:autoRedefine/>
    <w:rPr>
      <w:smallCaps/>
      <w:sz w:val="22"/>
    </w:rPr>
  </w:style>
  <w:style w:type="paragraph" w:customStyle="1" w:styleId="40">
    <w:name w:val="оглавление 4"/>
    <w:basedOn w:val="a"/>
    <w:next w:val="a"/>
    <w:autoRedefine/>
    <w:rPr>
      <w:sz w:val="22"/>
    </w:rPr>
  </w:style>
  <w:style w:type="paragraph" w:customStyle="1" w:styleId="50">
    <w:name w:val="оглавление 5"/>
    <w:basedOn w:val="a"/>
    <w:next w:val="a"/>
    <w:autoRedefine/>
    <w:rPr>
      <w:sz w:val="22"/>
    </w:rPr>
  </w:style>
  <w:style w:type="paragraph" w:customStyle="1" w:styleId="6">
    <w:name w:val="оглавление 6"/>
    <w:basedOn w:val="a"/>
    <w:next w:val="a"/>
    <w:autoRedefine/>
    <w:rPr>
      <w:sz w:val="22"/>
    </w:rPr>
  </w:style>
  <w:style w:type="paragraph" w:customStyle="1" w:styleId="7">
    <w:name w:val="оглавление 7"/>
    <w:basedOn w:val="a"/>
    <w:next w:val="a"/>
    <w:autoRedefine/>
    <w:rPr>
      <w:sz w:val="22"/>
    </w:rPr>
  </w:style>
  <w:style w:type="paragraph" w:customStyle="1" w:styleId="8">
    <w:name w:val="оглавление 8"/>
    <w:basedOn w:val="a"/>
    <w:next w:val="a"/>
    <w:autoRedefine/>
    <w:rPr>
      <w:sz w:val="22"/>
    </w:rPr>
  </w:style>
  <w:style w:type="paragraph" w:customStyle="1" w:styleId="9">
    <w:name w:val="оглавление 9"/>
    <w:basedOn w:val="a"/>
    <w:next w:val="a"/>
    <w:autoRedefine/>
    <w:rPr>
      <w:sz w:val="22"/>
    </w:rPr>
  </w:style>
  <w:style w:type="paragraph" w:customStyle="1" w:styleId="11">
    <w:name w:val="указатель 1"/>
    <w:basedOn w:val="a"/>
    <w:next w:val="a"/>
    <w:autoRedefine/>
    <w:pPr>
      <w:ind w:left="200" w:hanging="200"/>
    </w:pPr>
    <w:rPr>
      <w:sz w:val="18"/>
    </w:rPr>
  </w:style>
  <w:style w:type="paragraph" w:customStyle="1" w:styleId="22">
    <w:name w:val="указатель 2"/>
    <w:basedOn w:val="a"/>
    <w:next w:val="a"/>
    <w:autoRedefine/>
    <w:pPr>
      <w:ind w:left="400" w:hanging="200"/>
    </w:pPr>
    <w:rPr>
      <w:sz w:val="18"/>
    </w:rPr>
  </w:style>
  <w:style w:type="paragraph" w:customStyle="1" w:styleId="32">
    <w:name w:val="указатель 3"/>
    <w:basedOn w:val="a"/>
    <w:next w:val="a"/>
    <w:autoRedefine/>
    <w:pPr>
      <w:ind w:left="600" w:hanging="200"/>
    </w:pPr>
    <w:rPr>
      <w:sz w:val="18"/>
    </w:rPr>
  </w:style>
  <w:style w:type="paragraph" w:customStyle="1" w:styleId="41">
    <w:name w:val="указатель 4"/>
    <w:basedOn w:val="a"/>
    <w:next w:val="a"/>
    <w:autoRedefine/>
    <w:pPr>
      <w:ind w:left="800" w:hanging="200"/>
    </w:pPr>
    <w:rPr>
      <w:sz w:val="18"/>
    </w:rPr>
  </w:style>
  <w:style w:type="paragraph" w:customStyle="1" w:styleId="51">
    <w:name w:val="указатель 5"/>
    <w:basedOn w:val="a"/>
    <w:next w:val="a"/>
    <w:autoRedefine/>
    <w:pPr>
      <w:ind w:left="1000" w:hanging="200"/>
    </w:pPr>
    <w:rPr>
      <w:sz w:val="18"/>
    </w:rPr>
  </w:style>
  <w:style w:type="paragraph" w:customStyle="1" w:styleId="60">
    <w:name w:val="указатель 6"/>
    <w:basedOn w:val="a"/>
    <w:next w:val="a"/>
    <w:autoRedefine/>
    <w:pPr>
      <w:ind w:left="1200" w:hanging="200"/>
    </w:pPr>
    <w:rPr>
      <w:sz w:val="18"/>
    </w:rPr>
  </w:style>
  <w:style w:type="paragraph" w:customStyle="1" w:styleId="70">
    <w:name w:val="указатель 7"/>
    <w:basedOn w:val="a"/>
    <w:next w:val="a"/>
    <w:autoRedefine/>
    <w:pPr>
      <w:ind w:left="1400" w:hanging="200"/>
    </w:pPr>
    <w:rPr>
      <w:sz w:val="18"/>
    </w:rPr>
  </w:style>
  <w:style w:type="paragraph" w:customStyle="1" w:styleId="80">
    <w:name w:val="указатель 8"/>
    <w:basedOn w:val="a"/>
    <w:next w:val="a"/>
    <w:autoRedefine/>
    <w:pPr>
      <w:ind w:left="1600" w:hanging="200"/>
    </w:pPr>
    <w:rPr>
      <w:sz w:val="18"/>
    </w:rPr>
  </w:style>
  <w:style w:type="paragraph" w:customStyle="1" w:styleId="90">
    <w:name w:val="указатель 9"/>
    <w:basedOn w:val="a"/>
    <w:next w:val="a"/>
    <w:autoRedefine/>
    <w:pPr>
      <w:ind w:left="1800" w:hanging="200"/>
    </w:pPr>
    <w:rPr>
      <w:sz w:val="18"/>
    </w:rPr>
  </w:style>
  <w:style w:type="paragraph" w:customStyle="1" w:styleId="a8">
    <w:name w:val="указатель"/>
    <w:basedOn w:val="a"/>
    <w:next w:val="11"/>
    <w:pPr>
      <w:spacing w:before="240" w:after="120"/>
      <w:jc w:val="center"/>
    </w:pPr>
    <w:rPr>
      <w:b/>
      <w:sz w:val="26"/>
    </w:rPr>
  </w:style>
  <w:style w:type="paragraph" w:styleId="12">
    <w:name w:val="toc 1"/>
    <w:basedOn w:val="a"/>
    <w:next w:val="a"/>
    <w:autoRedefine/>
    <w:semiHidden/>
    <w:pPr>
      <w:spacing w:before="360" w:after="360"/>
    </w:pPr>
    <w:rPr>
      <w:b/>
      <w:caps/>
      <w:sz w:val="22"/>
      <w:u w:val="single"/>
    </w:rPr>
  </w:style>
  <w:style w:type="paragraph" w:styleId="23">
    <w:name w:val="toc 2"/>
    <w:basedOn w:val="a"/>
    <w:next w:val="a"/>
    <w:autoRedefine/>
    <w:semiHidden/>
    <w:rPr>
      <w:b/>
      <w:smallCaps/>
      <w:sz w:val="22"/>
    </w:rPr>
  </w:style>
  <w:style w:type="paragraph" w:styleId="33">
    <w:name w:val="toc 3"/>
    <w:basedOn w:val="a"/>
    <w:next w:val="a"/>
    <w:autoRedefine/>
    <w:semiHidden/>
    <w:rPr>
      <w:smallCaps/>
      <w:sz w:val="22"/>
    </w:rPr>
  </w:style>
  <w:style w:type="paragraph" w:styleId="42">
    <w:name w:val="toc 4"/>
    <w:basedOn w:val="a"/>
    <w:next w:val="a"/>
    <w:autoRedefine/>
    <w:semiHidden/>
    <w:rPr>
      <w:sz w:val="22"/>
    </w:rPr>
  </w:style>
  <w:style w:type="paragraph" w:styleId="52">
    <w:name w:val="toc 5"/>
    <w:basedOn w:val="a"/>
    <w:next w:val="a"/>
    <w:autoRedefine/>
    <w:semiHidden/>
    <w:rPr>
      <w:sz w:val="22"/>
    </w:rPr>
  </w:style>
  <w:style w:type="paragraph" w:styleId="61">
    <w:name w:val="toc 6"/>
    <w:basedOn w:val="a"/>
    <w:next w:val="a"/>
    <w:autoRedefine/>
    <w:semiHidden/>
    <w:rPr>
      <w:sz w:val="22"/>
    </w:rPr>
  </w:style>
  <w:style w:type="paragraph" w:styleId="71">
    <w:name w:val="toc 7"/>
    <w:basedOn w:val="a"/>
    <w:next w:val="a"/>
    <w:autoRedefine/>
    <w:semiHidden/>
    <w:rPr>
      <w:sz w:val="22"/>
    </w:rPr>
  </w:style>
  <w:style w:type="paragraph" w:styleId="81">
    <w:name w:val="toc 8"/>
    <w:basedOn w:val="a"/>
    <w:next w:val="a"/>
    <w:autoRedefine/>
    <w:semiHidden/>
    <w:rPr>
      <w:sz w:val="22"/>
    </w:rPr>
  </w:style>
  <w:style w:type="paragraph" w:styleId="91">
    <w:name w:val="toc 9"/>
    <w:basedOn w:val="a"/>
    <w:next w:val="a"/>
    <w:autoRedefine/>
    <w:semiHidden/>
    <w:rPr>
      <w:sz w:val="22"/>
    </w:rPr>
  </w:style>
  <w:style w:type="paragraph" w:styleId="a9">
    <w:name w:val="Body Text Indent"/>
    <w:basedOn w:val="a"/>
    <w:pPr>
      <w:jc w:val="center"/>
    </w:pPr>
    <w:rPr>
      <w:b/>
      <w:sz w:val="28"/>
    </w:rPr>
  </w:style>
  <w:style w:type="paragraph" w:styleId="34">
    <w:name w:val="Body Text 3"/>
    <w:basedOn w:val="a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7723</Words>
  <Characters>44025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Гормоны щитовидной железы</vt:lpstr>
    </vt:vector>
  </TitlesOfParts>
  <Manager>проф Кононов ЕИ</Manager>
  <Company>АГМА</Company>
  <LinksUpToDate>false</LinksUpToDate>
  <CharactersWithSpaces>51645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Гормоны щитовидной железы</dc:title>
  <dc:subject/>
  <dc:creator>Grundy</dc:creator>
  <cp:keywords/>
  <cp:lastModifiedBy>Тест</cp:lastModifiedBy>
  <cp:revision>3</cp:revision>
  <dcterms:created xsi:type="dcterms:W3CDTF">2024-06-04T18:35:00Z</dcterms:created>
  <dcterms:modified xsi:type="dcterms:W3CDTF">2024-06-04T18:35:00Z</dcterms:modified>
  <cp:category>СНО</cp:category>
</cp:coreProperties>
</file>