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34D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Боль. Физиологические механизмы боли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"Боль - это всегда сигнал организма. Боль указывает на то, что в организме что-то не в порядке. Поэтому недостаточно просто заглушить боль, напротив, вы должны как можно скор</w:t>
      </w:r>
      <w:r>
        <w:rPr>
          <w:color w:val="000000"/>
          <w:sz w:val="24"/>
          <w:szCs w:val="24"/>
        </w:rPr>
        <w:t>ее выяснить причину боли и устранить её".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Проблема боли и обезболивания с давних времен привлекала внимание людей. В последние годы резко возрос интерес к применению обезболивания при одной из наиболее массовых форм медицинского обслуживания - лечении зубо</w:t>
      </w:r>
      <w:r>
        <w:rPr>
          <w:color w:val="000000"/>
          <w:sz w:val="24"/>
          <w:szCs w:val="24"/>
        </w:rPr>
        <w:t xml:space="preserve">в.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возникновением болевого синдрома и психоэмоционального дискомфорта, при выполнении стоматологических вмешательств больные отказываются от своевременной стоматологической помощи, что способствует превращению этой медицинской проблемы в социаль</w:t>
      </w:r>
      <w:r>
        <w:rPr>
          <w:color w:val="000000"/>
          <w:sz w:val="24"/>
          <w:szCs w:val="24"/>
        </w:rPr>
        <w:t xml:space="preserve">ную. Хорошо известно, что у подавляющего большинства пациентов посещение стоматолога ассоциируется с чувством страха и боли.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десятилетия на основе новейших анестезиологических концепций созданы методики обезболивания, включающие местную анесте</w:t>
      </w:r>
      <w:r>
        <w:rPr>
          <w:color w:val="000000"/>
          <w:sz w:val="24"/>
          <w:szCs w:val="24"/>
        </w:rPr>
        <w:t>зию, премедикацию и наркоз. В отечественной литературе редко встречаются комплексные оценки методик местной анестезии (Кузин М.И., 1982 г., Егоров П.М., 1985 г., Пащук А.Ю., 1987 г. и др.), а единственная книга по общему обезболиванию в стоматологической п</w:t>
      </w:r>
      <w:r>
        <w:rPr>
          <w:color w:val="000000"/>
          <w:sz w:val="24"/>
          <w:szCs w:val="24"/>
        </w:rPr>
        <w:t xml:space="preserve">рактике вышла более 15 лет назад (Бажанов Н.Н., Ганина С.С., 1979 г.). Немногочисленны публикации по этой важной проблеме и в зарубежной литературе (Alien G.D., 1984).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успехом применявшиеся методы ингаляционного наркоза постепенно утрачивают свои позици</w:t>
      </w:r>
      <w:r>
        <w:rPr>
          <w:color w:val="000000"/>
          <w:sz w:val="24"/>
          <w:szCs w:val="24"/>
        </w:rPr>
        <w:t xml:space="preserve">и и вытесняются изящными по исполнению и безопасными методами сбалансированной премедикации и внутривенной анестезии. Это обстоятельство ни в коей мере не исключает применение местной анестезии и ингаляционного наркоза в амбулаторной практике. Гармоничное </w:t>
      </w:r>
      <w:r>
        <w:rPr>
          <w:color w:val="000000"/>
          <w:sz w:val="24"/>
          <w:szCs w:val="24"/>
        </w:rPr>
        <w:t xml:space="preserve">сочетание методов анестезии и рациональное применение каждого из них является альтернативным вариантом современной анестезии.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Проводившееся в последние годы изучение проблемы боли и эмоционального стресса, а также механизмов действия психотропных и анальг</w:t>
      </w:r>
      <w:r>
        <w:rPr>
          <w:color w:val="000000"/>
          <w:sz w:val="24"/>
          <w:szCs w:val="24"/>
        </w:rPr>
        <w:t>етических средств сыграло большую роль в выработке качественно нового подхода к проведению анестезии в поликлинике. Изучение реакций организма на стоматологическое вмешательство показало, что, помимо обезболивания необходимо добиться угнетения психического</w:t>
      </w:r>
      <w:r>
        <w:rPr>
          <w:color w:val="000000"/>
          <w:sz w:val="24"/>
          <w:szCs w:val="24"/>
        </w:rPr>
        <w:t xml:space="preserve"> восприятия, торможения вегетативных реакций до и во время лечения зубов. Значительные изменения активности этих систем под влиянием страха и боли могут послужить причиной серьезных нарушений жизнедеятельности организма, особенно у больных, имеющих сопутст</w:t>
      </w:r>
      <w:r>
        <w:rPr>
          <w:color w:val="000000"/>
          <w:sz w:val="24"/>
          <w:szCs w:val="24"/>
        </w:rPr>
        <w:t>вующие заболевания. Накопленный опыт свидетельствует, что адекватная защита организма может быть достигнута только в том случае, если рассматривать общую анестезию как комплексное понятие, включающее несколько компонентов: угнетение сознания, аналгезию, не</w:t>
      </w:r>
      <w:r>
        <w:rPr>
          <w:color w:val="000000"/>
          <w:sz w:val="24"/>
          <w:szCs w:val="24"/>
        </w:rPr>
        <w:t xml:space="preserve">йровегетативную защиту. </w:t>
      </w:r>
    </w:p>
    <w:p w:rsidR="00000000" w:rsidRDefault="004734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Физиологические механизмы боли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 - явление, затрагивающее различные аспекты деятельности человека и общества в целом. Она служит симптомом большинства острых и хронических заболеваний человека, создает в современном обществе ряд</w:t>
      </w:r>
      <w:r>
        <w:rPr>
          <w:color w:val="000000"/>
          <w:sz w:val="24"/>
          <w:szCs w:val="24"/>
        </w:rPr>
        <w:t xml:space="preserve"> проблем медицинского, социального и экономического характера.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Тысячелетний опыт изучения боли показал, что, несмотря на кажущуюся простоту этого явления, оно представляет собой феномен, выражающийся в разнообразных физиологических, биохимических и психол</w:t>
      </w:r>
      <w:r>
        <w:rPr>
          <w:color w:val="000000"/>
          <w:sz w:val="24"/>
          <w:szCs w:val="24"/>
        </w:rPr>
        <w:t xml:space="preserve">огических реакциях организма, которые тесно связаны с медициной и другими сферами деятельности человеческого общества.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анестезиологией принято понимать учение о состоянии организма в экстремальных </w:t>
      </w:r>
      <w:r>
        <w:rPr>
          <w:color w:val="000000"/>
          <w:sz w:val="24"/>
          <w:szCs w:val="24"/>
        </w:rPr>
        <w:lastRenderedPageBreak/>
        <w:t xml:space="preserve">условиях, о предотвращении и лечении нарушений работы </w:t>
      </w:r>
      <w:r>
        <w:rPr>
          <w:color w:val="000000"/>
          <w:sz w:val="24"/>
          <w:szCs w:val="24"/>
        </w:rPr>
        <w:t xml:space="preserve">различных органов и систем, об управлении жизненно важными функциями организма. Было бы упрощением определять задачу анестезиологии только как борьбу с болью. В том виде, в котором она существует в настоящее время, эта наука ставит перед собой значительно </w:t>
      </w:r>
      <w:r>
        <w:rPr>
          <w:color w:val="000000"/>
          <w:sz w:val="24"/>
          <w:szCs w:val="24"/>
        </w:rPr>
        <w:t>более сложные задачи, поэтому собственно анестезией, т.е. устранением всех восприятий и выключением сознания, роль анестезиологии не исчерпывается. Несмотря на огромный фактический материал, накопленный в процессе изучения различных аспектов обезболивания,</w:t>
      </w:r>
      <w:r>
        <w:rPr>
          <w:color w:val="000000"/>
          <w:sz w:val="24"/>
          <w:szCs w:val="24"/>
        </w:rPr>
        <w:t xml:space="preserve"> до сих пор нельзя дать окончательный ответ на вопрос: что такое боль?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Попытки дать определение предпринимались неоднократно, и ни с одним из них не соглашались в дальнейшем другие исследователи. Эти неудачи имеют реалистическую основу: боль - сложный ком</w:t>
      </w:r>
      <w:r>
        <w:rPr>
          <w:color w:val="000000"/>
          <w:sz w:val="24"/>
          <w:szCs w:val="24"/>
        </w:rPr>
        <w:t>плекс физиологических и психологических реакций, чувствительности и состояния духа человека в конкретный момент, привычек, воспитания, культуры. В то же время правильный ответ на этот вопрос нельзя получить без анализа сведений о механизмах, процессах и яв</w:t>
      </w:r>
      <w:r>
        <w:rPr>
          <w:color w:val="000000"/>
          <w:sz w:val="24"/>
          <w:szCs w:val="24"/>
        </w:rPr>
        <w:t>лениях в тех системах мозга, которые воспринимают и перерабатывают импульсы, возникающие вследствие воздействия на организм болевых факторов. Известно, что болевые воздействия вызывают различные ощущения. Такие признаки боли, как сенсорное качество (острая</w:t>
      </w:r>
      <w:r>
        <w:rPr>
          <w:color w:val="000000"/>
          <w:sz w:val="24"/>
          <w:szCs w:val="24"/>
        </w:rPr>
        <w:t xml:space="preserve">, тупая), интенсивность, локализация, эмоциональные, вегетативные и моторные проявления, легли в основу различных классификаций.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Неоднозначность понятия "боль" и многообразие проявлений боли по-разному оценивают врачи и психологи, различая первичную и вто</w:t>
      </w:r>
      <w:r>
        <w:rPr>
          <w:color w:val="000000"/>
          <w:sz w:val="24"/>
          <w:szCs w:val="24"/>
        </w:rPr>
        <w:t xml:space="preserve">ричную, острую и хроническую, висцеральную (жгучая, колющая, тупая), физическую и психологенную боль.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рассмотрении клинико-физиологических основ анестезиологии в стоматологии целесообразно выделить два фактора боли - физиологический и психологический.</w:t>
      </w:r>
      <w:r>
        <w:rPr>
          <w:color w:val="000000"/>
          <w:sz w:val="24"/>
          <w:szCs w:val="24"/>
        </w:rPr>
        <w:t xml:space="preserve"> Боль, как физиологическая реакция, в свою очередь проходит ряд этапов: импульсация с рецепторов, реакция центральных структур мозга и афферентные механизмы боли в виде комплекса вегетативных и двигательных реакций, которые влияют на все жизненно важные и </w:t>
      </w:r>
      <w:r>
        <w:rPr>
          <w:color w:val="000000"/>
          <w:sz w:val="24"/>
          <w:szCs w:val="24"/>
        </w:rPr>
        <w:t xml:space="preserve">вспомогательные функции организма.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таком делении боли есть определенная условность, заключающаяся в том, что основой психологического фактора боли является психогенная катехоламинемия.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авторы различают три вида физической (физиологической) бо</w:t>
      </w:r>
      <w:r>
        <w:rPr>
          <w:color w:val="000000"/>
          <w:sz w:val="24"/>
          <w:szCs w:val="24"/>
        </w:rPr>
        <w:t xml:space="preserve">ли в зависимости от причины ее возникновения: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боль, обусловленная внешними воздействиями. Ее локализация - кожа и слизистые оболочки. При этом сохраняется полость периферического аппарата и функции центральных механизмов, модулирующих болевые ощущения;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оль, связанная с внутренними патологическими процессами. В возникновении такой боли кожа обычно не участвует, за исключением случаев прямого повреждения или отраженной боли, сохраняются функции механизмов, модулирующих боль, и проведение по афферентным вол</w:t>
      </w:r>
      <w:r>
        <w:rPr>
          <w:color w:val="000000"/>
          <w:sz w:val="24"/>
          <w:szCs w:val="24"/>
        </w:rPr>
        <w:t xml:space="preserve">окнам;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боль, явившаяся следствием повреждения нервной системы и ее афферентного аппарата (невралгия, каузалгия, фантомная боль).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Психогенная боль обусловлена, главным образом психологическими или социальными факторами (эмоциональное состояние личности, о</w:t>
      </w:r>
      <w:r>
        <w:rPr>
          <w:color w:val="000000"/>
          <w:sz w:val="24"/>
          <w:szCs w:val="24"/>
        </w:rPr>
        <w:t>кружающая ситуация) и представляет собой феномен, образованный интеграцией анатомического, физиологического, психологического компонентов, каждый из которых имеет собственную структуру (Кассиль Г.К., 1975 г.; Лиманский Ю.П., 1986г.; Sternbach R., 1978; Mel</w:t>
      </w:r>
      <w:r>
        <w:rPr>
          <w:color w:val="000000"/>
          <w:sz w:val="24"/>
          <w:szCs w:val="24"/>
        </w:rPr>
        <w:t xml:space="preserve">zach P., 1981).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Существующие в медицине взгляды на рецепцию боли отражают теоретические воззрения, появившиеся в XIX веке и до последнего времени практически не вызывавшие </w:t>
      </w:r>
      <w:r>
        <w:rPr>
          <w:color w:val="000000"/>
          <w:sz w:val="24"/>
          <w:szCs w:val="24"/>
        </w:rPr>
        <w:lastRenderedPageBreak/>
        <w:t>сомнений. Определяющими считались два взгляда на рецепцию боли: наличие специфическ</w:t>
      </w:r>
      <w:r>
        <w:rPr>
          <w:color w:val="000000"/>
          <w:sz w:val="24"/>
          <w:szCs w:val="24"/>
        </w:rPr>
        <w:t>их болевых рецепторов и восприятие боли любыми рецепторами, когда раздражающий стимул достигает определенной величины. Болевые импульсы воспринимаются и передаются терминалями сенсорных волокон типа А-8, при этом болевые рецепторы являются претерминальными</w:t>
      </w:r>
      <w:r>
        <w:rPr>
          <w:color w:val="000000"/>
          <w:sz w:val="24"/>
          <w:szCs w:val="24"/>
        </w:rPr>
        <w:t xml:space="preserve"> участками этих волокон (Хаютин В.М., 1980 г.).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Принято считать, что существуют две системы передачи болевых (ноцицептивных) импульсов. Филогенетически более молодая система, действующая через волокна А-5 (тонкие миелинизированные), немедленно дает информ</w:t>
      </w:r>
      <w:r>
        <w:rPr>
          <w:color w:val="000000"/>
          <w:sz w:val="24"/>
          <w:szCs w:val="24"/>
        </w:rPr>
        <w:t>ацию о характере и локализации повреждения (локальная, быстрая или эпикрическая боль). Эту систему называют первичной и экстероцептивной, так как она реагирует, главным образом, на внешние раздражители. Другая система, эволюционно более древняя и универсал</w:t>
      </w:r>
      <w:r>
        <w:rPr>
          <w:color w:val="000000"/>
          <w:sz w:val="24"/>
          <w:szCs w:val="24"/>
        </w:rPr>
        <w:t xml:space="preserve">ьная, действует замедленно через С-волокна (немиелинизированные) и передает тупую диффузную, длительно проводящуюся (протопатическую) боль. Ее называют интерорецептивной, поскольку она сигнализирует преимущественно о патологических процессах, происходящих </w:t>
      </w:r>
      <w:r>
        <w:rPr>
          <w:color w:val="000000"/>
          <w:sz w:val="24"/>
          <w:szCs w:val="24"/>
        </w:rPr>
        <w:t xml:space="preserve">в тканях и органах (Зильбер А.П., 1984 г.).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Многообразие характера боли зависит от многих факторов. Так, локализованная острая эпикрическая боль передается по лемнисковой афферентной системе через задние столбы спинного мозга и спиноцервикальный тракт в з</w:t>
      </w:r>
      <w:r>
        <w:rPr>
          <w:color w:val="000000"/>
          <w:sz w:val="24"/>
          <w:szCs w:val="24"/>
        </w:rPr>
        <w:t>рительный бугор, откуда проецируется преимущественно в первую соматосенсорную зону коры. Диффузная длительная протопатическая боль связана с экстралемнисковой системой и передается в ретикулярную формацию, откуда проецируется преимущественно во вторую сома</w:t>
      </w:r>
      <w:r>
        <w:rPr>
          <w:color w:val="000000"/>
          <w:sz w:val="24"/>
          <w:szCs w:val="24"/>
        </w:rPr>
        <w:t xml:space="preserve">тосенсорную зону коры.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Воздействие на боль с лечебной целью осуществляют на разных уровнях, различными методами в зависимости от ее характера. Все это позволяет предложить гипотезу о боли как многокомпонентной реакции организма, которая, развиваясь по одн</w:t>
      </w:r>
      <w:r>
        <w:rPr>
          <w:color w:val="000000"/>
          <w:sz w:val="24"/>
          <w:szCs w:val="24"/>
        </w:rPr>
        <w:t>ой или нескольким программам "болевого поведения", проявляется в зависимости от качества, интенсивности, пространственных и временных параметров ноцицептивных стимулов, а также от индивидуальных особенностей ЦНС, либо как неприятное сенсорное ощущение, либ</w:t>
      </w:r>
      <w:r>
        <w:rPr>
          <w:color w:val="000000"/>
          <w:sz w:val="24"/>
          <w:szCs w:val="24"/>
        </w:rPr>
        <w:t xml:space="preserve">о как эмоциональный ответ или мотивационное состояние. (Лиманский Ю.П., 1986 г.).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ученые пытались дать четкое научное определение боли давно. Одно из самых, на наш взгляд, удачных определений принадлежит П.К.Анохину, который квалифицировал боль как</w:t>
      </w:r>
      <w:r>
        <w:rPr>
          <w:color w:val="000000"/>
          <w:sz w:val="24"/>
          <w:szCs w:val="24"/>
        </w:rPr>
        <w:t xml:space="preserve"> "своеобразное психическое состояние человека, определяющееся совокупностью физиологических процессов в ЦНС, вызванных каким-либо сверхсильным или разрушительным раздражением".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Заслуживает внимания гипотеза, предложенная Г.Лабори (1970 г.), объясняющая пр</w:t>
      </w:r>
      <w:r>
        <w:rPr>
          <w:color w:val="000000"/>
          <w:sz w:val="24"/>
          <w:szCs w:val="24"/>
        </w:rPr>
        <w:t xml:space="preserve">ичины возникновения и формирования зубной боли при сверхпороговом раздражении тканей зуба.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 не сводит все причины формирования болевых ощущений к ангиоспазму, однако подчеркивает, что болевое воздействие на зуб вызывает кратковременное обратимое ухуд</w:t>
      </w:r>
      <w:r>
        <w:rPr>
          <w:color w:val="000000"/>
          <w:sz w:val="24"/>
          <w:szCs w:val="24"/>
        </w:rPr>
        <w:t xml:space="preserve">шение кровоснабжения локального участка мозга. Согласно этой гипотезе, серотонин, высвобождающийся из лизосом при нарушении целости их мембран вследствие сверхсильного раздражения, оказывает прямое алгогенное действие и сенсибилизирует нервные окончания к </w:t>
      </w:r>
      <w:r>
        <w:rPr>
          <w:color w:val="000000"/>
          <w:sz w:val="24"/>
          <w:szCs w:val="24"/>
        </w:rPr>
        <w:t xml:space="preserve">другим алгогенным веществам. Можно предположить, что формирование зубной боли при участии серотонина осуществляется по такой схеме: сверхпороговое раздражение тканей зуба - возникновение нервного импульса - высвобождение серотонина - спазм сосудов мозга - </w:t>
      </w:r>
      <w:r>
        <w:rPr>
          <w:color w:val="000000"/>
          <w:sz w:val="24"/>
          <w:szCs w:val="24"/>
        </w:rPr>
        <w:t xml:space="preserve">церебральная гипоксия - боль. (Кабилов Н.М., 1972 г.).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аутоаналгезии играет важную роль в снижении реакции на боль и способствует ее подавлению. Представление об этой системе дает популярная теория "входных ворот". Эта концепция привлекла внимание</w:t>
      </w:r>
      <w:r>
        <w:rPr>
          <w:color w:val="000000"/>
          <w:sz w:val="24"/>
          <w:szCs w:val="24"/>
        </w:rPr>
        <w:t xml:space="preserve"> к существованию в организме специальных систем </w:t>
      </w:r>
      <w:r>
        <w:rPr>
          <w:color w:val="000000"/>
          <w:sz w:val="24"/>
          <w:szCs w:val="24"/>
        </w:rPr>
        <w:lastRenderedPageBreak/>
        <w:t xml:space="preserve">подавления боли и позволила довольно убедительно обосновать анальгетический эффект акупунктуры, электростимуляции и других методов рефлексотерапии и немедикаментозных вариантов аналгезии.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последнее десятил</w:t>
      </w:r>
      <w:r>
        <w:rPr>
          <w:color w:val="000000"/>
          <w:sz w:val="24"/>
          <w:szCs w:val="24"/>
        </w:rPr>
        <w:t xml:space="preserve">етие накопилось большое количество экспериментальных данных, расширивших наши представления о механизмах подавления боли.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позволило сформировать концепцию о существовании в ЦНС нескольких эндогенных систем контроля передачи болевых сигналов. Имеются д</w:t>
      </w:r>
      <w:r>
        <w:rPr>
          <w:color w:val="000000"/>
          <w:sz w:val="24"/>
          <w:szCs w:val="24"/>
        </w:rPr>
        <w:t>оказательства существования эндогенных аналгезических систем, которые являются составными элементами многокомпонентной реакции мозга на боль и отражают многообразие особенностей афферентных ноцицептивных входов и различные уровни замыкания реакций в мозге.</w:t>
      </w:r>
      <w:r>
        <w:rPr>
          <w:color w:val="000000"/>
          <w:sz w:val="24"/>
          <w:szCs w:val="24"/>
        </w:rPr>
        <w:t xml:space="preserve">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R.Melzach и R.Wall (1965 г.) сообщили о новой теории боли и аналгезии, в настоящее время принятой с некоторыми оговорками большинством специалистов. Это теория контролируемых ворот, или входного контроллинге control), согласно которой болевой сигнал, вош</w:t>
      </w:r>
      <w:r>
        <w:rPr>
          <w:color w:val="000000"/>
          <w:sz w:val="24"/>
          <w:szCs w:val="24"/>
        </w:rPr>
        <w:t xml:space="preserve">едший в определенные зоны спинного мозга (желатиновая субстанция в задних рогах), не пропускается дальше, если одновременно на вход поступают неболевые сигналы из другого места, закрывающие вход для болевых импульсов.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Теория боли и аналгезии свидетельству</w:t>
      </w:r>
      <w:r>
        <w:rPr>
          <w:color w:val="000000"/>
          <w:sz w:val="24"/>
          <w:szCs w:val="24"/>
        </w:rPr>
        <w:t>ет о том, что входной контроль существует не только в спинном мозге, но и в более высоких отделах. В частности, клетки серого вещества мозга имеют значительную рецепторную зону и сложную проекцию. Интенсивная стимуляция указанных зон приводит к перпепции б</w:t>
      </w:r>
      <w:r>
        <w:rPr>
          <w:color w:val="000000"/>
          <w:sz w:val="24"/>
          <w:szCs w:val="24"/>
        </w:rPr>
        <w:t xml:space="preserve">оли в ЦНС, одновременно стимулирует тормозящие волокна в стволе мозга, которые блокируют болевые импульсы, поступающие из других участков (Зильбер А.П., 1984г.).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научного и практического изучения механизмов формирования боли большое значение имело отк</w:t>
      </w:r>
      <w:r>
        <w:rPr>
          <w:color w:val="000000"/>
          <w:sz w:val="24"/>
          <w:szCs w:val="24"/>
        </w:rPr>
        <w:t>рытие в 974 - 1975 гг. опиатных рецепторов и медиаторов, реагирующих с рецепторами в различных отделах мозга. Нейромедиаторы (мет- и лейэнкефалины, эндорфины), так называемые опиоидные пептиды, реагирующие с опиатными рецепторами, подавляют боль, вегетатив</w:t>
      </w:r>
      <w:r>
        <w:rPr>
          <w:color w:val="000000"/>
          <w:sz w:val="24"/>
          <w:szCs w:val="24"/>
        </w:rPr>
        <w:t xml:space="preserve">ные и эмоциональные реакции. Это открытие позволило получить более четкое представление о механизмах аутоалгезии при болевом синдроме и развитии абстиненции при наркоманиях.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Экзогенный опиат связывает опиатные рецепторы, подавляя действие эндорфинов, что </w:t>
      </w:r>
      <w:r>
        <w:rPr>
          <w:color w:val="000000"/>
          <w:sz w:val="24"/>
          <w:szCs w:val="24"/>
        </w:rPr>
        <w:t xml:space="preserve">приводит к резкой недостаточности и истощению эндогенных опиатных систем, нарушению их рецепции. Весьма перспективно, по-видимому, применение антагонистов опиоидных пептидов (налоксон) при нарушении кровообращения у больных с геморрагическим и септическим </w:t>
      </w:r>
      <w:r>
        <w:rPr>
          <w:color w:val="000000"/>
          <w:sz w:val="24"/>
          <w:szCs w:val="24"/>
        </w:rPr>
        <w:t xml:space="preserve">шоком. Установлена связь опиоидных пептидов с биологически активными веществами, в том числе с кининами и простагландинами (Michand I. Et al., 1981г.).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открытием опиатных рецепторов и эндогенных опиоидных пептидов возник вопрос о существовании (</w:t>
      </w:r>
      <w:r>
        <w:rPr>
          <w:color w:val="000000"/>
          <w:sz w:val="24"/>
          <w:szCs w:val="24"/>
        </w:rPr>
        <w:t>кроме двух известных - холинергической и адренергической) еще одной системы нейрорегуляции - пептидергической. В настоящее время это открытие внедрено в клинико-физиологическую практику, а реализация его весьма перспективна в плане изучения уровня эндогенн</w:t>
      </w:r>
      <w:r>
        <w:rPr>
          <w:color w:val="000000"/>
          <w:sz w:val="24"/>
          <w:szCs w:val="24"/>
        </w:rPr>
        <w:t>ых опиоидных пептидов, что необходимо для определения выраженности боли и эффективности аналгезии для теоретического обоснования эмпирически доказанной анальгетической эффективности различных методов рефлексотерапии. Открытие опиатных рецепторов мозга позв</w:t>
      </w:r>
      <w:r>
        <w:rPr>
          <w:color w:val="000000"/>
          <w:sz w:val="24"/>
          <w:szCs w:val="24"/>
        </w:rPr>
        <w:t xml:space="preserve">олило эпидурально применять наркотические анальгетики и синтезировать опиатные пептиды как мощное средство для борьбы с болью (доларгин).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Передача боли осуществляется через главный болевой центр организма - зрительный бугор, в котором перекрещиваются все </w:t>
      </w:r>
      <w:r>
        <w:rPr>
          <w:color w:val="000000"/>
          <w:sz w:val="24"/>
          <w:szCs w:val="24"/>
        </w:rPr>
        <w:t xml:space="preserve">виды болевой чувствительности - эпикрической и протопатической. Особенность болевой реакции обусловлена взаимосвязью с основными </w:t>
      </w:r>
      <w:r>
        <w:rPr>
          <w:color w:val="000000"/>
          <w:sz w:val="24"/>
          <w:szCs w:val="24"/>
        </w:rPr>
        <w:lastRenderedPageBreak/>
        <w:t>гормональными субстанциями мозга. Болевой импульс, попадая в таламус и гипоталамус, распространяется на ретикулярную формацию и</w:t>
      </w:r>
      <w:r>
        <w:rPr>
          <w:color w:val="000000"/>
          <w:sz w:val="24"/>
          <w:szCs w:val="24"/>
        </w:rPr>
        <w:t xml:space="preserve"> кору, а также зону гипофиза, формирующего гипофизарно-адреналовые реакции (гипергликемия, олигурия, гиперкалиемия, накопление лактата, увеличение концентрации фибриногена и др.). </w:t>
      </w:r>
    </w:p>
    <w:p w:rsidR="00000000" w:rsidRDefault="0047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Болевая импульсация, обусловливающая выброс эндогенных пептидов, оказывает </w:t>
      </w:r>
      <w:r>
        <w:rPr>
          <w:color w:val="000000"/>
          <w:sz w:val="24"/>
          <w:szCs w:val="24"/>
        </w:rPr>
        <w:t xml:space="preserve">прямое воздействие на гипофиз, стимулируя эндокринный ответ. </w:t>
      </w:r>
    </w:p>
    <w:p w:rsidR="00000000" w:rsidRDefault="004734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734D4" w:rsidRDefault="004734D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http://medicinform.net/</w:t>
        </w:r>
      </w:hyperlink>
    </w:p>
    <w:sectPr w:rsidR="004734D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53AF8"/>
    <w:multiLevelType w:val="hybridMultilevel"/>
    <w:tmpl w:val="14E89104"/>
    <w:lvl w:ilvl="0" w:tplc="EA4A9E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25628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4A4A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CD8AF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0565B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488BF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DF22C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8A645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F410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75"/>
    <w:rsid w:val="004734D4"/>
    <w:rsid w:val="004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3F9AE8-63D6-42D5-897F-FAF7E8E3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2240</Words>
  <Characters>12774</Characters>
  <Application>Microsoft Office Word</Application>
  <DocSecurity>0</DocSecurity>
  <Lines>106</Lines>
  <Paragraphs>29</Paragraphs>
  <ScaleCrop>false</ScaleCrop>
  <Company>PERSONAL COMPUTERS</Company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</dc:title>
  <dc:subject/>
  <dc:creator>USER</dc:creator>
  <cp:keywords/>
  <dc:description/>
  <cp:lastModifiedBy>Igor Trofimov</cp:lastModifiedBy>
  <cp:revision>2</cp:revision>
  <dcterms:created xsi:type="dcterms:W3CDTF">2024-08-03T23:21:00Z</dcterms:created>
  <dcterms:modified xsi:type="dcterms:W3CDTF">2024-08-03T23:21:00Z</dcterms:modified>
</cp:coreProperties>
</file>