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7B" w:rsidRPr="00EF38FD" w:rsidRDefault="0014197B" w:rsidP="00EF38FD">
      <w:pPr>
        <w:pStyle w:val="1"/>
        <w:spacing w:line="360" w:lineRule="auto"/>
        <w:ind w:firstLine="709"/>
        <w:rPr>
          <w:b/>
          <w:bCs/>
        </w:rPr>
      </w:pPr>
      <w:bookmarkStart w:id="0" w:name="_GoBack"/>
      <w:bookmarkEnd w:id="0"/>
      <w:r w:rsidRPr="00EF38FD">
        <w:rPr>
          <w:b/>
          <w:bCs/>
        </w:rPr>
        <w:t>План</w:t>
      </w:r>
    </w:p>
    <w:p w:rsidR="00EF38FD" w:rsidRDefault="00EF38FD" w:rsidP="00EF38FD">
      <w:pPr>
        <w:keepNext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Эмболия бифуркации аорты</w:t>
      </w: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Тромбоэмболия артерий нижних конечностей</w:t>
      </w: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Острый тромбофлебит</w:t>
      </w: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Острый флеботромбоз</w:t>
      </w: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Газовая гангрена</w:t>
      </w:r>
    </w:p>
    <w:p w:rsidR="0014197B" w:rsidRPr="00EF38FD" w:rsidRDefault="0014197B" w:rsidP="00EF38FD">
      <w:pPr>
        <w:keepNext/>
        <w:widowControl w:val="0"/>
        <w:spacing w:line="360" w:lineRule="auto"/>
        <w:rPr>
          <w:sz w:val="28"/>
          <w:szCs w:val="28"/>
        </w:rPr>
      </w:pPr>
      <w:r w:rsidRPr="00EF38FD">
        <w:rPr>
          <w:sz w:val="28"/>
          <w:szCs w:val="28"/>
        </w:rPr>
        <w:t>Литература</w:t>
      </w:r>
    </w:p>
    <w:p w:rsidR="0014197B" w:rsidRPr="00EF38FD" w:rsidRDefault="00EF38FD" w:rsidP="00EF38FD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4197B" w:rsidRPr="00EF38FD">
        <w:rPr>
          <w:b/>
          <w:bCs/>
          <w:sz w:val="28"/>
          <w:szCs w:val="28"/>
        </w:rPr>
        <w:lastRenderedPageBreak/>
        <w:t>1. ЭМБОЛИЯ БИФУРКАЦИИ АОРТЫ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Эта локализация эмболия наблюдается относительно редко. Причина этой эмболии - внутрисердечное образование крупного тромба при митральном пороке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сердца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(особенно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наличии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мерцательной аритмии). Реже причиной эмболии оказываются инфаркт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миокарда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 изъязвленный атероматоз или аневризма аорты.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В клиническом течении эмболий бифуркации аорты и магистральных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артерий выделяют три периода. В первый период, соответствующий первым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часам (6-8 ч) заболевания, расстройства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кровообращения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носят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функциональный характер. Срочная операция в это время приводит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восстановлению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всех функций конечности. Во втором периоде (12-24 ч после эмболии) развиваются функционально-органические изменения, сопровождающиеся отеком и контрактурой мышц. После операции, произведенной в этот период, могут наблюдаться ограниченные участки некроза. Третий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период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некробиотических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 некротических изменений наступает через 24-48 ч и после эмболии. Он характеризуется тотальным некрозом тканей конечности (гангрена). Восстановление проходимости магистральных сосудов не спасает конечность от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гангрены, хотя нередко может снизить уровень демаркации. Позже при эмболии бифуркации аорты из-за восходящего тромбоза аорты оказываются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блокированными также почечные и брыжеечные артерии, что приводит к гибели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больного.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Общее состояние больных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обычно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крайне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тяжелое.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Внезапно возникшая и крайне интенсивная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помимо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конечностей,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захватывает нижние отделы живота, иррадиируя в поясничную область и промежность. Изменение кожной окраски и нарушение чувствительности распространяются довольно высоко, достигая нижних отделов живота. При частично сохранившейся проходимости одной из общих подвздошных артерий боль вначале возникает в одной ноге, а затем, вследствие восходящего тромбоза или некоторого смещения, присоединяется боль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 xml:space="preserve">во второй ноге. Возникают парестезии и </w:t>
      </w:r>
      <w:r w:rsidRPr="00EF38FD">
        <w:rPr>
          <w:sz w:val="28"/>
          <w:szCs w:val="28"/>
        </w:rPr>
        <w:lastRenderedPageBreak/>
        <w:t>гиперестезии.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Активные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движения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 конечностях исчезают уже в первые часы заболевания. При осмотре в первый период заболевания отмечается бледность обеих ног, запустение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подкожных вен, похолодание конечностей на ощупь, появляющиеся через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2-3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после возникновения эмболии. Пульсация бедренных и периферических артерий обеих ног не определяется, часто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выявляется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усиленная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пульсация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брюшной аорты. АД у большинства больных повышенное. По мере развития заболевания общее состояние больного начинает прогрессивно ухудшаться вследствие интоксикации и развития сердечно-сосудистой недостаточности. Прогностически течение болезни крайне неблагоприятное.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Без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своевременного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лечения наступает смерть или тяжелая инвалидность.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Неотложная помощь и госпитализация. Все больные с эмболией бифуркации аорты и лица, у которых подозревается это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заболевание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(за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исключением абсолютно нетранспортабельных, погибающих от болезни,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фоне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которой развилась эмболия), подлежат экстренной госпитализации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специализированное сосудистое хирургическое отделение, где производят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эмболэктомию. Перед транспортировкой показано введение спазмолитических и обезболивающих препаратов (10 мл 2,4% раствора эуфиллина в 20 мл 40% раствора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глюкозы внутривенно, 2-4 мл 2% раствора папаверина внутривенно или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внутримышечно; 2 мл 4 раствора промедола или 1 - 2 мл 1% раствора морфина подкожно). Если возможно, следует начать до транспортировки и продолжать во время нее введение - 6000070000 ЕД фибринолизина в 300-400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мл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изотонического раствора натрия хлорида с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20000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ЕД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гепарина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внутривенно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капельно. Вводят также 1-2 мл кордиамина и 1 мл 10% раствора кофеина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подкожно.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38FD">
        <w:rPr>
          <w:b/>
          <w:bCs/>
          <w:sz w:val="28"/>
          <w:szCs w:val="28"/>
        </w:rPr>
        <w:t>2. ТРОМБОЭМБОЛИЯ АРТЕРИЙ НИЖНИХ КОНЕЧНОСТЕЙ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Бывает чаще всего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 xml:space="preserve">осложнением при заболеваниях сердца и аорты, при </w:t>
      </w:r>
      <w:r w:rsidRPr="00EF38FD">
        <w:rPr>
          <w:sz w:val="28"/>
          <w:szCs w:val="28"/>
        </w:rPr>
        <w:lastRenderedPageBreak/>
        <w:t>выраженном атеросклерозе.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Начало заболевания острое. Внезапно появляются боль в ноге, бледность кожных покровов, исчезает пульс на пораженных артериях. В редких случаях такое бурное начало заболевания сопровождается болью. Кожные покровы приобретают мраморную окраску, которая затем сменяется цианозом, а при развитии гангрены ткани чернеют. Появляются парастезии, сменяющиеся полным исчезновением чувствительности. По мере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присоединения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трофических нарушений нарастает интоксикация.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Неотложная помощь и госпитализация. Показана экстренная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госпитализация в хирургический стационар, имеющий специализированное сосудистое отделение. При возможности перед транспортировкой и во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время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нее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вводят 60000-70000 ЕД фибронолизина в 300-400 мл изотонического раствора хлорида натрия с 2000 ЕД гепарина внутривенно капельно, 2-4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мл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2%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раствора папаверина подкожно, 10 мл 2,4% раствора эуфиллина в 10-20 мл 40%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раствора глюкозы внутривенно, 1-2 мл кордиамина и 1 мл 10% раствора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кофеина подкожно. При боли вводят подкожно 2 мл 2%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раствора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промедола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или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2% раствора пантопона или 1 мл 1% раствора морфина.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В стационаре при отсутствии эффекта от комплексной консервативной терапии в течение 2-3 и производят эмболэктомию. При развитии гангрены показана ампутация конечности.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38FD">
        <w:rPr>
          <w:b/>
          <w:bCs/>
          <w:sz w:val="28"/>
          <w:szCs w:val="28"/>
        </w:rPr>
        <w:t>3. ОСТРЫЙ ТРОМБОФЛЕБИТ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Заболевание характеризуется первичным поражением венозной стенки с последующим развитием тромбоза. Причиной такого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поражения может быть переход воспалительного процесса на венозную стенку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из окружающих тканей (при фурункулезе, флегмоне,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инфицированной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ране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или при введении в вену концентрированных растворов солей либо иных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раздражающих веществ).</w:t>
      </w:r>
    </w:p>
    <w:p w:rsidR="0014197B" w:rsidRPr="00EF38FD" w:rsidRDefault="00EF38FD" w:rsidP="00EF38FD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4197B" w:rsidRPr="00EF38FD">
        <w:rPr>
          <w:b/>
          <w:bCs/>
          <w:sz w:val="28"/>
          <w:szCs w:val="28"/>
        </w:rPr>
        <w:lastRenderedPageBreak/>
        <w:t>4. ОСТРЫЙ ФЛЕБОТРОМБОЗ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Это заболевание обусловлено первичным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развитием тромба в просвете той или иной не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пораженной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воспалительным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процессом вене вследствие нарушений в свертывающей и противосвертывающей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системах крови с местным замедлением венозного кровотока. В последующем к тромбозу присоединяются вторичные воспалительные изменения венозной стенки.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При флеботромбозе крупных вен (к ним относятся глубокие вены)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всегда имеется опасность эмболии легочной артерии, а 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тромбофлебите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данное осложнение наблюдается гораздо реже из-за прочной фиксации тромба к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венозной стенке.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Тромбофлебит в отличие от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флеботромбоза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самого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начала протекает с более выраженной клинической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картиной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острого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воспаления. Острый тромбофлебит характеризуется сочетанием симптомов расстройств регионарного венозного кровообращения с признаками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острого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воспаления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- повышением температуры тела, резким ухудшением общего состояния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больного, слабостью, адинамией, лейкоцитозом со сдвигом лейкоцитарной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формулы влево, резкой болезненностью по ходу тромбированного участка вены, регионарным лимфаденитом. Иногда по ходу пораженной вены образуются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гнойники, требующие вскрытия.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Клиническая картина флеботромбоза зависит как от локализации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тромба, так и от степени закупорки им просвета вены. Флеботромбоз характеризуется отеком и цианозом конечности при менее выраженном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болевом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синдроме, почти без общей реакции организма: если она имеется, то проявляется субфебрильной температурой тела, легким недомоганием 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слабостью.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Флеботромбоз может протекать совершенно бессимптомно, особенно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плавающем (флотирующем) тромбе. Эти формы тромбоза опасны, ибо такие тромбы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легко отторгаются и иногда первым клиническим признаком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заболевания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являются не расстройства венозного кровообращения в конечности, а симптомы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эмболии легочной артерии.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Флеботромбоз глубоких вен голени чаще всего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развивается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у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больных, находящихся на постельном режиме (именно поэтому все больные, находящиеся на постельном режиме, нуждаются в назначении специальных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профилактических мероприятий). Первыми признаками флеботромбоза глубоких вен голени часто являются чувство тяжести 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ногах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незначительная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отечность (последняя может отсутствовать). При пассивном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тыльном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сгибании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стопы возникает боль по задней поверхности голени, отдающая в подколенную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ямку, и в подколенной ямке, а также при надавливании 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подошву.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Большое диагностическое значение имеет проба, заключающаяся 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сдавлении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голени манжеткой от аппарата для измерения артериального давления: при глубоком флеботромбозе уже при давлении 80-100 мм рт. ст. возникает резкая боль в пораженной голени, в то время как повышение давления до 150-170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рт. ст. в здоровой голени не вызывает неприятных ощущений.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Флеботромбоз подвздошно-бедренный (илеофеморальный). При полной закупорке просвета вены илеофеморальный флеботромбоз начинается остро с резкой боли во всей конечности, сопровождается повышением температуры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тела и ознобом со снижением кожной температуры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пораженной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ноги.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Конечность бледнеет и становится цианотичной. Появляется отечность всей ноги, распространяющаяся на живот и поясничную область.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Пульсация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периферических артерий вследствие рефлекторного спазма резко ослабевает или даже совсем перестает определяться, что нередко создает известные трудности в дифференциальной диагностике илеофеморального тромбоза с артериальной эмболией. Иногда единственным клиническим проявлением илеофеморального тромбоза может оказаться лишь боль при ходьбе.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Неотложная помощь и госпитализация. Все больные подлежат срочной госпитализации в хирургический стационар. При тромбофлебите по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возможности следует начать введение 60000-70000 ЕД фибринолизина в 300-400 мл изотонического раствора натрия хлорида с 20000 ЕД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гепарина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внутривенно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капельно. Вводят также 1-2 мл кордиамина и 1 мл 10% кофеина подкожно.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 флеботромбозе шансы на эффективность фибринолитической терапии ограничены.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Лечение в стационаре должно быть комплексным: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общая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противовоспалительная и антикоагулянтная терапия, местное лечение - полный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покой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конечности, физиотерапия, рентгенотерапия. Хирургическое лечение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применяется при возникновении осложнений (восходящий септический тромбоз,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повторные эмболии, образование гнойников и т.д.).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Операция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заключается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 перевязке вены и вскрытии гнойных очагов. В отдельных случаях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тромбированную вену иссекают полностью.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38FD">
        <w:rPr>
          <w:b/>
          <w:bCs/>
          <w:sz w:val="28"/>
          <w:szCs w:val="28"/>
        </w:rPr>
        <w:t>5. ГАЗОВАЯ ГАНГРЕНА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Это заболевание является грозным осложнением открытых повреждений опорно-двигательного аппарата. Возбудители -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анаэробные микробы, постоянно обитающие в кишечнике домашних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травоядных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животных. Могут высеваться с кожи и из фекалий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практически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здоровых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лиц.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Питательной средой служат омертвевшие мышцы и другие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ткани,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находящиеся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 ране.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Размножение микробов происходит в бескислородной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среде.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Большинство анаэробных микробов в процессе жизнедеятельности образует газ.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Анаэробная инфекция имеет тенденцию к быстрому распространению, вызывает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выраженную общую интоксикацию организма.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Входными воротами инфекции являются чаще всего травматические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отрывы конечностей, размозженные раны, значительно реже - инородные тела,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ранения толстого кишечника. Даже небольшая рана может осложниться анаэробной инфекцией. Анаэробная гангрена развивается в течение первых суток с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момента травмы, реже - позднее.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Больные жалуются на распирающие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ране.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Появляется быстро нарастающий отек конечностей. В отличие от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банального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нагноения нет покраснения вокруг раны, наоборот, кожные покровы конечности бледные с синюшным оттенком, нередко с пятнами "бронзового" цвета. Прощупывании конечности определяется хруст газа (крепитация) 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подкожной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клетчатке. Крепитация хорошо определяется при выслушивании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фонендоскопом.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Имеется выраженная интоксикация: пострадавший заторможен или, наоборот,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мечется в постели и жалуется на сильную боль в области раны; пульс частый;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язык суховат, обложен, возможна рвота. 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отсутствии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лечения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интоксикация быстро нарастает, пострадавший впадает в бессознательное состояние, 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 течение 2-3 сут с момента травмы может наступить смерть.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Диагноз. Хотя газовая гангрена в мирных условиях встречается редко, о ней всегда нужно помнить при любых ранениях, как конечностей, так и туловища. Наиболее вероятно развитие газовой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гангрены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транспортных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 шахтных травмах с локализацией ранений в области бедер, ягодиц;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у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лиц, обслуживающих крупный рогатый скот, свиней,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овец,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коз,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особенно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если несчастный случай произошел в том месте, где содержатся животные, и рана загрязнена навозом. Резкая боль 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области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раны,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появление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"бледного" быстро нарастающего отека конечности, крепитация газа, общая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интоксикация заставляют заподозрить газовую гангрену.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Неотложная помощь заключается в поддержании сердечной деятельности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 борьбе с интоксикацией. Вводят обезболивающие препараты. При задержке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 госпитализацией нужно немедленно приступить к лечению газовой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гангрены, поскольку нелечение "классическая" анаэробная инфекция приводит к подавляющего большинства раненых к летальному исходу. Основным методом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лечения является хирургический. Операцию проводят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обязательно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резиновых перчатках. Под местной инфильтрационной анестезией 0,5% раствором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новокаина широко рассекают скальпелем рану по длинной оси конечности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(кожу, клетчатку, обязательно фасцию) с тем, чтобы добиться зияния раны. Удаляют инородные тела. При газовой гангрене кровотечения из небольших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сосудов обычно не бывает или оно незначительно. Обрабатывают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стенки раны 3% раствором перекиси водорода и рыхло тампонируют рану салфетками, смоченными раствором фурацилина. К дну раны подводят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резиновую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трубку, через которую каждые полчаса вводят по 5-10 мл 3% раствора перекиси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водорода. Рану забинтовывают очень рыхло.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Переломы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иммобилизуют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задними лестничными шинами.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Внутримышечно вводят не менее 2000000 ЕД пенициллина или (лучше) 1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 канамицина или другой антибиотик широкого спектра действия. Введение пенициллина повторяют затем каждые 4 ч, уменьшая дозу вдвое.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Внутрь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дают сульфаниламиды (сульфадиметоксин по 1 г 2 раза в первый день, затем по 1 г в день, или норсульфазол по 1 г 4 раза в день 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др.).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Проводят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длительные капельные внутривенные инфузии желатиноля, полиглюкина,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растворов Рингера, глюкозы, изотонического раствора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натрия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хлорида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таким расчетом, чтобы в течение 12 и перелить не менее 1,5 л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жидкости.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После введения 800-1000 мл жидкости необходимо внутримышечно ввести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80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мг лазикса. Подкожно вводят 10% раствор сульфокамфокаина по 2 мл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каждые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4-6 ч, внутривенно - 0,6% раствор коргликона (1 мл каждые 12 ч), обезболивающие средства (наркотики, анальгин). Седативные средства (седуксен,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реланиум) назначают при возбуждении пострадавшего и бессоннице.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С лечебной целью вводят также 150000 ME противогангренозной сыворотки (по 50000 ME ангиперфригенс, антисептикум,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антиэдематиенс)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внутривенно капельно, разведя ее в 5 раз изотоническим раствором хлорида натрия.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Перед введением сыворотки ставят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внутрикожную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пробу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для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выявления чувствительности к лошадиному белку: в сгибательную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поверхность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предплечья вводят внутрикожно 0,1 мл разведенной 1:100 сыворотки (находится в отдельной ампуле вместимостью 1 мл) и наблюдают за реакцией в течение 20 мин. Проба считается отрицательной, если диаметр папулы не больше 0,9 см с небольшим ограниченным покраснением кожи вокруг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папулы.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отрицательной внутрикожной просе неразведенную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противогангренозную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сыворотку вводят подкожно в количестве 0,1 мл и наблюдают за реакцией 30 мин. Если реакции нет, вводят внутримышечно медленно всю дозу сыворотки.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Госпитализация в гнойное хирургическое отделение больницы, территориально наиболее близкой к бароцентру, так как оксигенобаротерапия является одним из методов лечения газовой гангрены. После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перевозки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больного санитарный транспорт подлежит дезинфекции, инструментарий -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замачиванию в дезинфицирующем растворе и автоклавированию.</w:t>
      </w:r>
    </w:p>
    <w:p w:rsidR="0014197B" w:rsidRPr="00EF38FD" w:rsidRDefault="00EF38FD" w:rsidP="00EF38FD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4197B" w:rsidRPr="00EF38FD">
        <w:rPr>
          <w:b/>
          <w:bCs/>
          <w:sz w:val="28"/>
          <w:szCs w:val="28"/>
        </w:rPr>
        <w:t>ЛИТЕРАТУРА</w:t>
      </w:r>
    </w:p>
    <w:p w:rsidR="00EF38FD" w:rsidRP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В.И.Кандрора, д. м. н. М.В.Неверовой, д-ра мед. наук А.В.Сучкова, к. м. н. А.В.Низового, Ю.Л.Амченкова; под ред. Д.м.н. В.Т. Ивашкина, Д.М.Н. П.Г. Брюсова; Москва «Медицина» 2001</w:t>
      </w:r>
    </w:p>
    <w:p w:rsidR="0014197B" w:rsidRPr="00EF38FD" w:rsidRDefault="0014197B" w:rsidP="00EF38FD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14197B" w:rsidRPr="00EF38FD" w:rsidSect="00EF38F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7C" w:rsidRDefault="008E6F7C">
      <w:r>
        <w:separator/>
      </w:r>
    </w:p>
  </w:endnote>
  <w:endnote w:type="continuationSeparator" w:id="0">
    <w:p w:rsidR="008E6F7C" w:rsidRDefault="008E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7C" w:rsidRDefault="008E6F7C">
      <w:r>
        <w:separator/>
      </w:r>
    </w:p>
  </w:footnote>
  <w:footnote w:type="continuationSeparator" w:id="0">
    <w:p w:rsidR="008E6F7C" w:rsidRDefault="008E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7B"/>
    <w:rsid w:val="0014197B"/>
    <w:rsid w:val="00214D7C"/>
    <w:rsid w:val="002656CA"/>
    <w:rsid w:val="00554965"/>
    <w:rsid w:val="008E6F7C"/>
    <w:rsid w:val="00D160BE"/>
    <w:rsid w:val="00E35DDB"/>
    <w:rsid w:val="00E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7CACED-3FAA-4D78-8139-5DC0C28E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197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4197B"/>
  </w:style>
  <w:style w:type="paragraph" w:styleId="a4">
    <w:name w:val="footer"/>
    <w:basedOn w:val="a"/>
    <w:link w:val="a5"/>
    <w:uiPriority w:val="99"/>
    <w:rsid w:val="001419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14197B"/>
    <w:rPr>
      <w:rFonts w:cs="Times New Roman"/>
    </w:rPr>
  </w:style>
  <w:style w:type="paragraph" w:styleId="a7">
    <w:name w:val="header"/>
    <w:basedOn w:val="a"/>
    <w:link w:val="a8"/>
    <w:uiPriority w:val="99"/>
    <w:rsid w:val="00EF38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F38F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2324</Words>
  <Characters>13253</Characters>
  <Application>Microsoft Office Word</Application>
  <DocSecurity>0</DocSecurity>
  <Lines>110</Lines>
  <Paragraphs>31</Paragraphs>
  <ScaleCrop>false</ScaleCrop>
  <Company>hosp5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Igor Trofimov</cp:lastModifiedBy>
  <cp:revision>2</cp:revision>
  <dcterms:created xsi:type="dcterms:W3CDTF">2024-10-10T06:24:00Z</dcterms:created>
  <dcterms:modified xsi:type="dcterms:W3CDTF">2024-10-10T06:24:00Z</dcterms:modified>
</cp:coreProperties>
</file>