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49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Боярышник Даурский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Crataegus dahurica koehne ex s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розоцветные—</w:t>
      </w:r>
      <w:r>
        <w:rPr>
          <w:color w:val="000000"/>
          <w:sz w:val="24"/>
          <w:szCs w:val="24"/>
        </w:rPr>
        <w:t xml:space="preserve"> Rosaceae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пурпуровые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колючками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пильчатые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удлиненно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ромбической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семью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девятью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зубцами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</w:t>
      </w:r>
      <w:r>
        <w:rPr>
          <w:rFonts w:eastAsia="Times New Roman"/>
          <w:color w:val="000000"/>
          <w:sz w:val="24"/>
          <w:szCs w:val="24"/>
        </w:rPr>
        <w:t>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оранжевого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Магаданской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Максимовича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однолетние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блестящей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коричнево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Колючки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даурского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остропильчатые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снизу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сильнее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неглубоколопастные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глубокотрехлопастные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Чашечки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красные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мая—первой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</w:t>
      </w:r>
      <w:r>
        <w:rPr>
          <w:rFonts w:eastAsia="Times New Roman"/>
          <w:color w:val="000000"/>
          <w:sz w:val="24"/>
          <w:szCs w:val="24"/>
        </w:rPr>
        <w:t>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Сотрудник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Хабаровского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Быков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тритерпен</w:t>
      </w:r>
      <w:r>
        <w:rPr>
          <w:rFonts w:eastAsia="Times New Roman"/>
          <w:color w:val="000000"/>
          <w:sz w:val="24"/>
          <w:szCs w:val="24"/>
        </w:rPr>
        <w:t>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пирокатехиновой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фенолкарбоиовые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Итоги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даурский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Максимовича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</w:t>
      </w:r>
      <w:r>
        <w:rPr>
          <w:rFonts w:eastAsia="Times New Roman"/>
          <w:color w:val="000000"/>
          <w:sz w:val="24"/>
          <w:szCs w:val="24"/>
        </w:rPr>
        <w:t>изки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Быкова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химический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перисторазрезного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Pinnatifida Bge.), </w:t>
      </w:r>
      <w:r>
        <w:rPr>
          <w:rFonts w:eastAsia="Times New Roman"/>
          <w:color w:val="000000"/>
          <w:sz w:val="24"/>
          <w:szCs w:val="24"/>
        </w:rPr>
        <w:t>произрастающего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z w:val="24"/>
          <w:szCs w:val="24"/>
        </w:rPr>
        <w:t>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перисторазрезной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приготовляемые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ослабевает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1955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</w:t>
      </w:r>
      <w:r>
        <w:rPr>
          <w:rFonts w:eastAsia="Times New Roman"/>
          <w:color w:val="000000"/>
          <w:sz w:val="24"/>
          <w:szCs w:val="24"/>
        </w:rPr>
        <w:t>ыках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60 </w:t>
      </w:r>
      <w:r>
        <w:rPr>
          <w:rFonts w:eastAsia="Times New Roman"/>
          <w:color w:val="000000"/>
          <w:sz w:val="24"/>
          <w:szCs w:val="24"/>
        </w:rPr>
        <w:t>статей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посвященных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кардиотоническим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</w:t>
      </w:r>
      <w:r>
        <w:rPr>
          <w:rFonts w:eastAsia="Times New Roman"/>
          <w:color w:val="000000"/>
          <w:sz w:val="24"/>
          <w:szCs w:val="24"/>
        </w:rPr>
        <w:t>татом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«подхлестывания»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Усиливая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утомления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«изнашиванием»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кровеносной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Шторх</w:t>
      </w:r>
      <w:r>
        <w:rPr>
          <w:color w:val="000000"/>
          <w:sz w:val="24"/>
          <w:szCs w:val="24"/>
        </w:rPr>
        <w:t xml:space="preserve">, 1957).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ритма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возникающего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</w:t>
      </w:r>
      <w:r>
        <w:rPr>
          <w:rFonts w:eastAsia="Times New Roman"/>
          <w:color w:val="000000"/>
          <w:sz w:val="24"/>
          <w:szCs w:val="24"/>
        </w:rPr>
        <w:t>тении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тритерпеновых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противоаритмическое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кровообращения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гликозида</w:t>
      </w:r>
      <w:r>
        <w:rPr>
          <w:rFonts w:eastAsia="Times New Roman"/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зарекомендовали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декомпенсации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неврозов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Шасс</w:t>
      </w:r>
      <w:r>
        <w:rPr>
          <w:color w:val="000000"/>
          <w:sz w:val="24"/>
          <w:szCs w:val="24"/>
        </w:rPr>
        <w:t xml:space="preserve">, 1952). </w:t>
      </w:r>
      <w:r>
        <w:rPr>
          <w:rFonts w:eastAsia="Times New Roman"/>
          <w:color w:val="000000"/>
          <w:sz w:val="24"/>
          <w:szCs w:val="24"/>
        </w:rPr>
        <w:t>Важным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ломкость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капилляров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проницаемость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Ковач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1958, 1959).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Неоднократно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сообщалось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Шасс</w:t>
      </w:r>
      <w:r>
        <w:rPr>
          <w:color w:val="000000"/>
          <w:sz w:val="24"/>
          <w:szCs w:val="24"/>
        </w:rPr>
        <w:t xml:space="preserve">, 1952; </w:t>
      </w:r>
      <w:r>
        <w:rPr>
          <w:rFonts w:eastAsia="Times New Roman"/>
          <w:color w:val="000000"/>
          <w:sz w:val="24"/>
          <w:szCs w:val="24"/>
        </w:rPr>
        <w:t>Джафаров</w:t>
      </w:r>
      <w:r>
        <w:rPr>
          <w:color w:val="000000"/>
          <w:sz w:val="24"/>
          <w:szCs w:val="24"/>
        </w:rPr>
        <w:t xml:space="preserve">, 1963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расслабляющим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мускулатуру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Гусейнов</w:t>
      </w:r>
      <w:r>
        <w:rPr>
          <w:color w:val="000000"/>
          <w:sz w:val="24"/>
          <w:szCs w:val="24"/>
        </w:rPr>
        <w:t xml:space="preserve">, 1959; </w:t>
      </w:r>
      <w:r>
        <w:rPr>
          <w:rFonts w:eastAsia="Times New Roman"/>
          <w:color w:val="000000"/>
          <w:sz w:val="24"/>
          <w:szCs w:val="24"/>
        </w:rPr>
        <w:t>Жпунар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1960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Жпунар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>лди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соавторов</w:t>
      </w:r>
      <w:r>
        <w:rPr>
          <w:color w:val="000000"/>
          <w:sz w:val="24"/>
          <w:szCs w:val="24"/>
        </w:rPr>
        <w:t xml:space="preserve"> (1959), </w:t>
      </w:r>
      <w:r>
        <w:rPr>
          <w:rFonts w:eastAsia="Times New Roman"/>
          <w:color w:val="000000"/>
          <w:sz w:val="24"/>
          <w:szCs w:val="24"/>
        </w:rPr>
        <w:t>внутривенно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эсберикард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вено</w:t>
      </w:r>
      <w:r>
        <w:rPr>
          <w:rFonts w:eastAsia="Times New Roman"/>
          <w:color w:val="000000"/>
          <w:sz w:val="24"/>
          <w:szCs w:val="24"/>
        </w:rPr>
        <w:t>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Заслуживают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Джафарова</w:t>
      </w:r>
      <w:r>
        <w:rPr>
          <w:color w:val="000000"/>
          <w:sz w:val="24"/>
          <w:szCs w:val="24"/>
        </w:rPr>
        <w:t xml:space="preserve"> (1963)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обнаруживших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Гусейнов</w:t>
      </w:r>
      <w:r>
        <w:rPr>
          <w:color w:val="000000"/>
          <w:sz w:val="24"/>
          <w:szCs w:val="24"/>
        </w:rPr>
        <w:t xml:space="preserve">, 1961).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аптечную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колючего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кроваво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</w:t>
      </w:r>
      <w:r>
        <w:rPr>
          <w:rFonts w:eastAsia="Times New Roman"/>
          <w:color w:val="000000"/>
          <w:sz w:val="24"/>
          <w:szCs w:val="24"/>
        </w:rPr>
        <w:t>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кардиовалена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вегетоневрозах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ревматических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кровообращения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Гаммерман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 (1963) </w:t>
      </w:r>
      <w:r>
        <w:rPr>
          <w:rFonts w:eastAsia="Times New Roman"/>
          <w:color w:val="000000"/>
          <w:sz w:val="24"/>
          <w:szCs w:val="24"/>
        </w:rPr>
        <w:t>описывают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количеством</w:t>
      </w:r>
      <w:r>
        <w:rPr>
          <w:color w:val="000000"/>
          <w:sz w:val="24"/>
          <w:szCs w:val="24"/>
        </w:rPr>
        <w:t xml:space="preserve"> 90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выдерживают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кроваво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колючий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пятипестичный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Турова</w:t>
      </w:r>
      <w:r>
        <w:rPr>
          <w:color w:val="000000"/>
          <w:sz w:val="24"/>
          <w:szCs w:val="24"/>
        </w:rPr>
        <w:t xml:space="preserve">, 1967) </w:t>
      </w:r>
      <w:r>
        <w:rPr>
          <w:rFonts w:eastAsia="Times New Roman"/>
          <w:color w:val="000000"/>
          <w:sz w:val="24"/>
          <w:szCs w:val="24"/>
        </w:rPr>
        <w:t>произрастающие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Дальневосточные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даур</w:t>
      </w:r>
      <w:r>
        <w:rPr>
          <w:rFonts w:eastAsia="Times New Roman"/>
          <w:color w:val="000000"/>
          <w:sz w:val="24"/>
          <w:szCs w:val="24"/>
        </w:rPr>
        <w:t>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Максимовича—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«Лекарственные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СССР»</w:t>
      </w:r>
      <w:r>
        <w:rPr>
          <w:color w:val="000000"/>
          <w:sz w:val="24"/>
          <w:szCs w:val="24"/>
        </w:rPr>
        <w:t xml:space="preserve">, 1967).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распустилась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распускаться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испортиться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побуреть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впитывают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дождь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ящиках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выстланных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водонепроницаемым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пергамент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полиэтиленовая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пленка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ящик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смоченной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хлороформом</w:t>
      </w:r>
      <w:r>
        <w:rPr>
          <w:color w:val="000000"/>
          <w:sz w:val="24"/>
          <w:szCs w:val="24"/>
        </w:rPr>
        <w:t xml:space="preserve">. 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боярышника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созревшими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плодоножки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чашечек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удаляют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плодоовощных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дробят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>.</w:t>
      </w:r>
    </w:p>
    <w:p w:rsidR="00000000" w:rsidRDefault="005249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подготовки данн</w:t>
      </w:r>
      <w:r>
        <w:rPr>
          <w:color w:val="000000"/>
          <w:sz w:val="24"/>
          <w:szCs w:val="24"/>
        </w:rPr>
        <w:t xml:space="preserve">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5249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249A9" w:rsidRDefault="005249A9"/>
    <w:sectPr w:rsidR="005249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64"/>
    <w:rsid w:val="003C2464"/>
    <w:rsid w:val="005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5926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Боярышник Даурский</dc:title>
  <dc:creator>USER</dc:creator>
  <cp:lastModifiedBy>Igor</cp:lastModifiedBy>
  <cp:revision>2</cp:revision>
  <dcterms:created xsi:type="dcterms:W3CDTF">2024-07-24T12:36:00Z</dcterms:created>
  <dcterms:modified xsi:type="dcterms:W3CDTF">2024-07-24T12:36:00Z</dcterms:modified>
</cp:coreProperties>
</file>