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74" w:rsidRDefault="009F0074">
      <w:pPr>
        <w:pStyle w:val="1"/>
      </w:pPr>
      <w:bookmarkStart w:id="0" w:name="_Toc52143758"/>
      <w:bookmarkStart w:id="1" w:name="_GoBack"/>
      <w:bookmarkEnd w:id="1"/>
      <w:r>
        <w:t>Паспортная часть:</w:t>
      </w:r>
      <w:bookmarkEnd w:id="0"/>
    </w:p>
    <w:p w:rsidR="009F0074" w:rsidRDefault="009F0074">
      <w:pPr>
        <w:pStyle w:val="3"/>
        <w:rPr>
          <w:rFonts w:ascii="Bookman Old Style" w:hAnsi="Bookman Old Style"/>
          <w:b w:val="0"/>
          <w:i/>
          <w:color w:val="auto"/>
        </w:rPr>
      </w:pPr>
      <w:bookmarkStart w:id="2" w:name="_Toc52143759"/>
      <w:r>
        <w:t xml:space="preserve">Ф.И.О.:  </w:t>
      </w:r>
      <w:bookmarkEnd w:id="2"/>
      <w:r>
        <w:rPr>
          <w:rFonts w:ascii="Bookman Old Style" w:hAnsi="Bookman Old Style"/>
          <w:b w:val="0"/>
          <w:i/>
          <w:color w:val="auto"/>
        </w:rPr>
        <w:t>…</w:t>
      </w:r>
    </w:p>
    <w:p w:rsidR="009F0074" w:rsidRDefault="009F0074">
      <w:pPr>
        <w:pStyle w:val="3"/>
        <w:rPr>
          <w:rFonts w:ascii="Bookman Old Style" w:hAnsi="Bookman Old Style"/>
          <w:b w:val="0"/>
          <w:i/>
          <w:color w:val="auto"/>
        </w:rPr>
      </w:pPr>
      <w:bookmarkStart w:id="3" w:name="_Toc52143760"/>
      <w:r>
        <w:t xml:space="preserve">Возраст: </w:t>
      </w:r>
      <w:r>
        <w:rPr>
          <w:rFonts w:ascii="Bookman Old Style" w:hAnsi="Bookman Old Style"/>
          <w:b w:val="0"/>
          <w:i/>
          <w:color w:val="auto"/>
        </w:rPr>
        <w:t xml:space="preserve">8 лет </w:t>
      </w:r>
      <w:bookmarkEnd w:id="3"/>
    </w:p>
    <w:p w:rsidR="009F0074" w:rsidRDefault="009F0074">
      <w:pPr>
        <w:pStyle w:val="3"/>
        <w:rPr>
          <w:rFonts w:ascii="Bookman Old Style" w:hAnsi="Bookman Old Style"/>
          <w:b w:val="0"/>
          <w:i/>
          <w:color w:val="auto"/>
        </w:rPr>
      </w:pPr>
      <w:bookmarkStart w:id="4" w:name="_Toc52143761"/>
      <w:r>
        <w:t xml:space="preserve">Дата поступления в клинику: </w:t>
      </w:r>
      <w:bookmarkEnd w:id="4"/>
    </w:p>
    <w:p w:rsidR="009F0074" w:rsidRDefault="009F0074">
      <w:pPr>
        <w:pStyle w:val="3"/>
        <w:rPr>
          <w:rFonts w:ascii="Bookman Old Style" w:hAnsi="Bookman Old Style"/>
          <w:b w:val="0"/>
          <w:i/>
          <w:color w:val="auto"/>
        </w:rPr>
      </w:pPr>
      <w:bookmarkStart w:id="5" w:name="_Toc52143762"/>
      <w:r>
        <w:t xml:space="preserve">Занятие родителей: </w:t>
      </w:r>
      <w:r>
        <w:rPr>
          <w:rFonts w:ascii="Bookman Old Style" w:hAnsi="Bookman Old Style"/>
          <w:b w:val="0"/>
          <w:i/>
          <w:color w:val="auto"/>
        </w:rPr>
        <w:t>отец – театральный актер; мать – домохозяйка.</w:t>
      </w:r>
      <w:bookmarkEnd w:id="5"/>
    </w:p>
    <w:p w:rsidR="009F0074" w:rsidRDefault="009F0074">
      <w:pPr>
        <w:pStyle w:val="3"/>
        <w:rPr>
          <w:rFonts w:ascii="Bookman Old Style" w:hAnsi="Bookman Old Style"/>
          <w:b w:val="0"/>
          <w:i/>
          <w:color w:val="auto"/>
        </w:rPr>
      </w:pPr>
      <w:bookmarkStart w:id="6" w:name="_Toc52143763"/>
      <w:r>
        <w:t xml:space="preserve">Посещает: </w:t>
      </w:r>
      <w:r>
        <w:rPr>
          <w:rFonts w:ascii="Bookman Old Style" w:hAnsi="Bookman Old Style"/>
          <w:b w:val="0"/>
          <w:i/>
          <w:color w:val="auto"/>
        </w:rPr>
        <w:t>школу №  (третий класс).</w:t>
      </w:r>
      <w:bookmarkEnd w:id="6"/>
    </w:p>
    <w:p w:rsidR="009F0074" w:rsidRPr="00355470" w:rsidRDefault="009F0074">
      <w:pPr>
        <w:pStyle w:val="3"/>
        <w:rPr>
          <w:rFonts w:ascii="Bookman Old Style" w:hAnsi="Bookman Old Style"/>
          <w:b w:val="0"/>
          <w:i/>
          <w:color w:val="auto"/>
        </w:rPr>
      </w:pPr>
      <w:bookmarkStart w:id="7" w:name="_Toc52143764"/>
      <w:r>
        <w:t xml:space="preserve">Адрес: </w:t>
      </w:r>
      <w:r>
        <w:rPr>
          <w:rFonts w:ascii="Bookman Old Style" w:hAnsi="Bookman Old Style"/>
          <w:b w:val="0"/>
          <w:i/>
          <w:color w:val="auto"/>
        </w:rPr>
        <w:t>Московская область</w:t>
      </w:r>
      <w:bookmarkEnd w:id="7"/>
    </w:p>
    <w:p w:rsidR="009F0074" w:rsidRDefault="009F0074">
      <w:pPr>
        <w:pStyle w:val="3"/>
        <w:rPr>
          <w:rFonts w:ascii="Bookman Old Style" w:hAnsi="Bookman Old Style"/>
          <w:b w:val="0"/>
          <w:i/>
          <w:color w:val="auto"/>
        </w:rPr>
      </w:pPr>
      <w:bookmarkStart w:id="8" w:name="_Toc52143765"/>
      <w:r>
        <w:t xml:space="preserve">Клинический диагноз: </w:t>
      </w:r>
      <w:r>
        <w:rPr>
          <w:rFonts w:ascii="Bookman Old Style" w:hAnsi="Bookman Old Style"/>
          <w:b w:val="0"/>
          <w:i/>
          <w:color w:val="auto"/>
        </w:rPr>
        <w:t>Бронхиальная астма, атопическая форма, тяж</w:t>
      </w:r>
      <w:r>
        <w:rPr>
          <w:rFonts w:ascii="Bookman Old Style" w:hAnsi="Bookman Old Style"/>
          <w:b w:val="0"/>
          <w:i/>
          <w:color w:val="auto"/>
        </w:rPr>
        <w:t>е</w:t>
      </w:r>
      <w:r>
        <w:rPr>
          <w:rFonts w:ascii="Bookman Old Style" w:hAnsi="Bookman Old Style"/>
          <w:b w:val="0"/>
          <w:i/>
          <w:color w:val="auto"/>
        </w:rPr>
        <w:t xml:space="preserve">лое течение. Аллергический ринит, отечная форма, круглогодичное течение. Аденоиды </w:t>
      </w:r>
      <w:r w:rsidR="008839FF">
        <w:rPr>
          <w:rFonts w:ascii="Bookman Old Style" w:hAnsi="Bookman Old Style"/>
          <w:b w:val="0"/>
          <w:i/>
          <w:color w:val="auto"/>
          <w:lang w:val="en-US"/>
        </w:rPr>
        <w:t>III</w:t>
      </w:r>
      <w:r>
        <w:rPr>
          <w:rFonts w:ascii="Bookman Old Style" w:hAnsi="Bookman Old Style"/>
          <w:b w:val="0"/>
          <w:i/>
          <w:color w:val="auto"/>
        </w:rPr>
        <w:t xml:space="preserve"> ст</w:t>
      </w:r>
      <w:r>
        <w:rPr>
          <w:rFonts w:ascii="Bookman Old Style" w:hAnsi="Bookman Old Style"/>
          <w:b w:val="0"/>
          <w:i/>
          <w:color w:val="auto"/>
        </w:rPr>
        <w:t>е</w:t>
      </w:r>
      <w:r>
        <w:rPr>
          <w:rFonts w:ascii="Bookman Old Style" w:hAnsi="Bookman Old Style"/>
          <w:b w:val="0"/>
          <w:i/>
          <w:color w:val="auto"/>
        </w:rPr>
        <w:t>пени.</w:t>
      </w:r>
      <w:bookmarkEnd w:id="8"/>
    </w:p>
    <w:p w:rsidR="009F0074" w:rsidRDefault="009F0074"/>
    <w:p w:rsidR="009F0074" w:rsidRDefault="009F0074">
      <w:pPr>
        <w:pStyle w:val="1"/>
      </w:pPr>
      <w:bookmarkStart w:id="9" w:name="_Toc52143766"/>
      <w:r>
        <w:t>Жалобы на момент поступления:</w:t>
      </w:r>
      <w:bookmarkEnd w:id="9"/>
      <w:r>
        <w:t xml:space="preserve"> </w:t>
      </w:r>
    </w:p>
    <w:p w:rsidR="009F0074" w:rsidRDefault="009F0074">
      <w:r>
        <w:t xml:space="preserve">на возникновение приступов удушья, купирующееся принятием </w:t>
      </w:r>
      <w:proofErr w:type="spellStart"/>
      <w:r>
        <w:t>вентолина</w:t>
      </w:r>
      <w:proofErr w:type="spellEnd"/>
      <w:r>
        <w:t xml:space="preserve">; кашель сухой в течение недели; на затруднение носового дыхания. Жалобы на </w:t>
      </w:r>
      <w:proofErr w:type="spellStart"/>
      <w:r>
        <w:t>энурез</w:t>
      </w:r>
      <w:proofErr w:type="spellEnd"/>
      <w:r>
        <w:t>, который за п</w:t>
      </w:r>
      <w:r>
        <w:t>о</w:t>
      </w:r>
      <w:r>
        <w:t>следний месяц участился до 4-5 раз/неделю.</w:t>
      </w:r>
    </w:p>
    <w:p w:rsidR="009F0074" w:rsidRDefault="009F0074"/>
    <w:p w:rsidR="009F0074" w:rsidRDefault="009F0074">
      <w:pPr>
        <w:pStyle w:val="1"/>
      </w:pPr>
      <w:bookmarkStart w:id="10" w:name="_Toc52143767"/>
      <w:r>
        <w:t>Жалобы на момент курации:</w:t>
      </w:r>
      <w:bookmarkEnd w:id="10"/>
    </w:p>
    <w:p w:rsidR="009F0074" w:rsidRDefault="009F0074">
      <w:r>
        <w:t>на сухой кашель, затруднение носового дыхания.</w:t>
      </w:r>
    </w:p>
    <w:p w:rsidR="009F0074" w:rsidRDefault="009F0074"/>
    <w:p w:rsidR="009F0074" w:rsidRDefault="009F0074">
      <w:pPr>
        <w:pStyle w:val="1"/>
      </w:pPr>
      <w:bookmarkStart w:id="11" w:name="_Toc52143768"/>
      <w:r>
        <w:t>ANAMNESIS MORBI:</w:t>
      </w:r>
      <w:bookmarkEnd w:id="11"/>
      <w:r>
        <w:t xml:space="preserve"> </w:t>
      </w:r>
    </w:p>
    <w:p w:rsidR="009F0074" w:rsidRDefault="009F0074"/>
    <w:p w:rsidR="009F0074" w:rsidRDefault="009F0074">
      <w:pPr>
        <w:pStyle w:val="2"/>
      </w:pPr>
      <w:bookmarkStart w:id="12" w:name="_Toc52143769"/>
      <w:r>
        <w:t>Антенатальный период</w:t>
      </w:r>
      <w:bookmarkEnd w:id="12"/>
    </w:p>
    <w:p w:rsidR="009F0074" w:rsidRDefault="009F0074">
      <w:r>
        <w:t>Во время беременности  - угроза прерывания  беременности в 10-11 недель и 5-6 м</w:t>
      </w:r>
      <w:r>
        <w:t>е</w:t>
      </w:r>
      <w:r>
        <w:t>сяцев. На 7 месяце беременности – острая пневмония у мамы. Роды вторые, срочные 03.01.1995 г.</w:t>
      </w:r>
    </w:p>
    <w:p w:rsidR="009F0074" w:rsidRDefault="009F0074"/>
    <w:p w:rsidR="009F0074" w:rsidRDefault="009F0074">
      <w:pPr>
        <w:pStyle w:val="2"/>
      </w:pPr>
      <w:bookmarkStart w:id="13" w:name="_Toc52143770"/>
      <w:r>
        <w:t>Характеристика новорожденного</w:t>
      </w:r>
      <w:bookmarkEnd w:id="13"/>
    </w:p>
    <w:p w:rsidR="009F0074" w:rsidRDefault="009F0074">
      <w:r>
        <w:t xml:space="preserve">Родился доношенным. Вес 2900 гр., рост </w:t>
      </w:r>
      <w:smartTag w:uri="urn:schemas-microsoft-com:office:smarttags" w:element="metricconverter">
        <w:smartTagPr>
          <w:attr w:name="ProductID" w:val="47 см"/>
        </w:smartTagPr>
        <w:r>
          <w:t>47 см</w:t>
        </w:r>
      </w:smartTag>
      <w:r>
        <w:t>.  Других сведений в истории болезни нет.</w:t>
      </w:r>
    </w:p>
    <w:p w:rsidR="009F0074" w:rsidRDefault="009F0074">
      <w:pPr>
        <w:pStyle w:val="2"/>
      </w:pPr>
      <w:bookmarkStart w:id="14" w:name="_Toc52143771"/>
      <w:r>
        <w:t>Вскармливание</w:t>
      </w:r>
      <w:bookmarkEnd w:id="14"/>
    </w:p>
    <w:p w:rsidR="009F0074" w:rsidRDefault="009F0074">
      <w:r>
        <w:t>Находился на грудном вскармливании до 2.5 месяцев. Далее находился на иску</w:t>
      </w:r>
      <w:r>
        <w:t>с</w:t>
      </w:r>
      <w:r>
        <w:t>ственном вскармливании адаптированными молочными смесями. Сведений о сроке прико</w:t>
      </w:r>
      <w:r>
        <w:t>р</w:t>
      </w:r>
      <w:r>
        <w:t>ма в и</w:t>
      </w:r>
      <w:r>
        <w:t>с</w:t>
      </w:r>
      <w:r>
        <w:t>тории болезни нет. В настоящий момент питание трехразовое, полноценное, аппетит хороший. Стул устойчивый, регулярный.</w:t>
      </w:r>
    </w:p>
    <w:p w:rsidR="009F0074" w:rsidRDefault="009F0074"/>
    <w:p w:rsidR="009F0074" w:rsidRDefault="009F0074">
      <w:pPr>
        <w:pStyle w:val="2"/>
      </w:pPr>
      <w:bookmarkStart w:id="15" w:name="_Toc52143772"/>
      <w:r>
        <w:lastRenderedPageBreak/>
        <w:t>Показатели психомоторного развития</w:t>
      </w:r>
      <w:bookmarkEnd w:id="15"/>
    </w:p>
    <w:p w:rsidR="009F0074" w:rsidRDefault="009F0074">
      <w:r>
        <w:t>Детские дошкольные учреждения не посещал. В школу пошел в 6 лет, в данный м</w:t>
      </w:r>
      <w:r>
        <w:t>о</w:t>
      </w:r>
      <w:r>
        <w:t>мент явл</w:t>
      </w:r>
      <w:r>
        <w:t>я</w:t>
      </w:r>
      <w:r>
        <w:t xml:space="preserve">ется учеником третьего класса. Успеваемость хорошая. </w:t>
      </w:r>
    </w:p>
    <w:p w:rsidR="009F0074" w:rsidRDefault="009F0074">
      <w:r>
        <w:t>Данных физического развития за первый год жизни нет.</w:t>
      </w:r>
    </w:p>
    <w:p w:rsidR="009F0074" w:rsidRDefault="009F0074"/>
    <w:p w:rsidR="009F0074" w:rsidRDefault="009F0074">
      <w:pPr>
        <w:pStyle w:val="2"/>
      </w:pPr>
      <w:bookmarkStart w:id="16" w:name="_Toc52143773"/>
      <w:r>
        <w:t>Перенесенные заболевания</w:t>
      </w:r>
      <w:bookmarkEnd w:id="16"/>
    </w:p>
    <w:p w:rsidR="009F0074" w:rsidRDefault="009F0074">
      <w:r>
        <w:t>На первом году жизни – не болел.</w:t>
      </w:r>
    </w:p>
    <w:p w:rsidR="009F0074" w:rsidRDefault="009F0074">
      <w:r>
        <w:t>На втором году – с 1 года частые ОРВИ, с 1,5 лет – обструкти</w:t>
      </w:r>
      <w:r>
        <w:t>в</w:t>
      </w:r>
      <w:r>
        <w:t>ный синдром.</w:t>
      </w:r>
    </w:p>
    <w:p w:rsidR="009F0074" w:rsidRDefault="009F0074">
      <w:r>
        <w:t>С 3 лет – затруднение носового дыхания.</w:t>
      </w:r>
    </w:p>
    <w:p w:rsidR="009F0074" w:rsidRDefault="009F0074">
      <w:r>
        <w:t>Детскими инфекционными заболеваниями не болел. Экссудативно-катарального ди</w:t>
      </w:r>
      <w:r>
        <w:t>а</w:t>
      </w:r>
      <w:r>
        <w:t>теза не было.</w:t>
      </w:r>
    </w:p>
    <w:p w:rsidR="009F0074" w:rsidRDefault="009F0074">
      <w:r>
        <w:t>Медикаментозной и пищевой аллергии нет.</w:t>
      </w:r>
    </w:p>
    <w:p w:rsidR="009F0074" w:rsidRDefault="009F0074"/>
    <w:p w:rsidR="009F0074" w:rsidRDefault="009F0074">
      <w:pPr>
        <w:pStyle w:val="2"/>
      </w:pPr>
      <w:bookmarkStart w:id="17" w:name="_Toc52143774"/>
      <w:r>
        <w:t>Профилактические прививки</w:t>
      </w:r>
      <w:bookmarkEnd w:id="17"/>
    </w:p>
    <w:p w:rsidR="009F0074" w:rsidRDefault="009F0074">
      <w:r>
        <w:t>БЦЖ (+), остальные прививки по возрасту.</w:t>
      </w:r>
    </w:p>
    <w:p w:rsidR="009F0074" w:rsidRDefault="009F0074">
      <w:r>
        <w:t xml:space="preserve">Реакция Манту (в 1999 году) – папула </w:t>
      </w:r>
      <w:smartTag w:uri="urn:schemas-microsoft-com:office:smarttags" w:element="metricconverter">
        <w:smartTagPr>
          <w:attr w:name="ProductID" w:val="12 мм"/>
        </w:smartTagPr>
        <w:r>
          <w:t>12 мм</w:t>
        </w:r>
      </w:smartTag>
      <w:r>
        <w:t>.</w:t>
      </w:r>
    </w:p>
    <w:p w:rsidR="009F0074" w:rsidRDefault="009F0074"/>
    <w:p w:rsidR="009F0074" w:rsidRDefault="009F0074">
      <w:pPr>
        <w:pStyle w:val="2"/>
      </w:pPr>
      <w:bookmarkStart w:id="18" w:name="_Toc52143775"/>
      <w:r>
        <w:t>Семейный анамнез</w:t>
      </w:r>
      <w:bookmarkEnd w:id="18"/>
    </w:p>
    <w:p w:rsidR="009F0074" w:rsidRDefault="009F0074">
      <w:r>
        <w:t>Мать – 40 лет, здорова.  Отец – 40 лет, болеет бронхиальной астмой, миеломной б</w:t>
      </w:r>
      <w:r>
        <w:t>о</w:t>
      </w:r>
      <w:r>
        <w:t>лезнью. По линии матери: дед – Желчно-каменная болезнь; бабка – ИБС.  По линии отца: бабка – ИБС.</w:t>
      </w:r>
    </w:p>
    <w:p w:rsidR="009F0074" w:rsidRDefault="009F0074">
      <w:pPr>
        <w:rPr>
          <w:lang w:val="en-US"/>
        </w:rPr>
      </w:pPr>
      <w:r>
        <w:t>Число беременностей у матери – 2, закончились срочными родами. Первый ребенок – дочь 17 лет, здорова. Наш больной – второй ребенок в семье</w:t>
      </w:r>
    </w:p>
    <w:p w:rsidR="009F0074" w:rsidRDefault="009F0074">
      <w:pPr>
        <w:rPr>
          <w:lang w:val="en-US"/>
        </w:rPr>
      </w:pPr>
    </w:p>
    <w:p w:rsidR="009F0074" w:rsidRDefault="009F0074">
      <w:pPr>
        <w:pStyle w:val="2"/>
      </w:pPr>
      <w:bookmarkStart w:id="19" w:name="_Toc52143776"/>
      <w:r>
        <w:t>Бытовые условия</w:t>
      </w:r>
      <w:bookmarkEnd w:id="19"/>
      <w:r>
        <w:t xml:space="preserve"> </w:t>
      </w:r>
    </w:p>
    <w:p w:rsidR="009F0074" w:rsidRDefault="009F0074">
      <w:r>
        <w:t>Трехкомнатная квартира (влажная) на четырех человек (взрослых трое, один ребенок). Режим дня соблюдается, ночной сон около 9 ч</w:t>
      </w:r>
      <w:r>
        <w:t>а</w:t>
      </w:r>
      <w:r>
        <w:t>сов. Животных нет. Отец курит.</w:t>
      </w:r>
    </w:p>
    <w:p w:rsidR="009F0074" w:rsidRDefault="009F0074"/>
    <w:p w:rsidR="009F0074" w:rsidRDefault="009F0074">
      <w:pPr>
        <w:pStyle w:val="2"/>
      </w:pPr>
      <w:bookmarkStart w:id="20" w:name="_Toc52143777"/>
      <w:r>
        <w:t>Начало и течение настоящего заболевания.</w:t>
      </w:r>
      <w:bookmarkEnd w:id="20"/>
    </w:p>
    <w:p w:rsidR="009F0074" w:rsidRDefault="009F0074">
      <w:r>
        <w:t>Болен в течение шести лет, когда впервые появилось чувство нехватки воздуха, ч</w:t>
      </w:r>
      <w:r>
        <w:t>а</w:t>
      </w:r>
      <w:r>
        <w:t>стые эпизоды кашля ночью, экспираторная одышка, в сочетании  с затруднением носового дыхания. Больной принимал вынужденное положение, лежать было тяжело. Впервые был госпитализирован в КДБ ММА им. Сеченова в 1999 году, затем в ноябре 2000 года с жал</w:t>
      </w:r>
      <w:r>
        <w:t>о</w:t>
      </w:r>
      <w:r>
        <w:t>бами на приступы удушья, особенно по ночам, затруднением дыхания, в т.ч. и носового, с</w:t>
      </w:r>
      <w:r>
        <w:t>у</w:t>
      </w:r>
      <w:r w:rsidR="00EE1626">
        <w:lastRenderedPageBreak/>
        <w:t>хой кашель</w:t>
      </w:r>
      <w:r>
        <w:t>, одышку при физической нагрузке. Начало заболевания связано (со слов мат</w:t>
      </w:r>
      <w:r>
        <w:t>е</w:t>
      </w:r>
      <w:r>
        <w:t>ри) с реакцией на имевшихся на тот момент дома животных (попугай, кошка). Далее в течение полугода принимал серетид (наблюдался амбулаторно), затем флексотид по 250 мкг/сут п</w:t>
      </w:r>
      <w:r>
        <w:t>о</w:t>
      </w:r>
      <w:r>
        <w:t>стоянно. В после</w:t>
      </w:r>
      <w:r>
        <w:t>д</w:t>
      </w:r>
      <w:r>
        <w:t>ние два года не госпитализировался, но обострения бронхиальной астмы происходят практ</w:t>
      </w:r>
      <w:r>
        <w:t>и</w:t>
      </w:r>
      <w:r>
        <w:t>чески ежемесячно, легко купируются в домашних условиях флексотидом. Одышка при нагрузке постоянно. В апреле 2003 года была переоформлена инвали</w:t>
      </w:r>
      <w:r>
        <w:t>д</w:t>
      </w:r>
      <w:r>
        <w:t>ность по бронхиальной астме (имеет с 1998 года). В последний месяц флексотид не принимал (не б</w:t>
      </w:r>
      <w:r>
        <w:t>ы</w:t>
      </w:r>
      <w:r>
        <w:t>ло). Редкие эпизоды энуреза были всегда, в последние месяцы участились до 3-4 раз в нед</w:t>
      </w:r>
      <w:r>
        <w:t>е</w:t>
      </w:r>
      <w:r>
        <w:t>лю (ночью). В июле 2003 года был эпизод немотивированного однократного повышения температ</w:t>
      </w:r>
      <w:r>
        <w:t>у</w:t>
      </w:r>
      <w:r>
        <w:t>ры  до 39.6.</w:t>
      </w:r>
    </w:p>
    <w:p w:rsidR="00EE1626" w:rsidRPr="00EE1626" w:rsidRDefault="00EE1626">
      <w:pPr>
        <w:rPr>
          <w:lang w:val="en-US"/>
        </w:rPr>
      </w:pPr>
    </w:p>
    <w:p w:rsidR="009F0074" w:rsidRDefault="009F0074">
      <w:pPr>
        <w:pStyle w:val="2"/>
      </w:pPr>
      <w:bookmarkStart w:id="21" w:name="_Toc52143778"/>
      <w:r>
        <w:t>Данные объективного исследования на момент курации:</w:t>
      </w:r>
      <w:bookmarkEnd w:id="21"/>
    </w:p>
    <w:p w:rsidR="009F0074" w:rsidRDefault="009F0074"/>
    <w:tbl>
      <w:tblPr>
        <w:tblW w:w="0" w:type="auto"/>
        <w:tblInd w:w="5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firstRow="1" w:lastRow="0" w:firstColumn="1" w:lastColumn="0" w:noHBand="0" w:noVBand="0"/>
      </w:tblPr>
      <w:tblGrid>
        <w:gridCol w:w="2417"/>
        <w:gridCol w:w="2794"/>
        <w:gridCol w:w="4077"/>
      </w:tblGrid>
      <w:tr w:rsidR="009F0074">
        <w:tblPrEx>
          <w:tblCellMar>
            <w:top w:w="0" w:type="dxa"/>
            <w:bottom w:w="0" w:type="dxa"/>
          </w:tblCellMar>
        </w:tblPrEx>
        <w:tc>
          <w:tcPr>
            <w:tcW w:w="2417" w:type="dxa"/>
          </w:tcPr>
          <w:p w:rsidR="009F0074" w:rsidRDefault="009F0074">
            <w:pPr>
              <w:pStyle w:val="ac"/>
              <w:rPr>
                <w:b w:val="0"/>
                <w:caps/>
              </w:rPr>
            </w:pPr>
            <w:r>
              <w:rPr>
                <w:b w:val="0"/>
                <w:caps/>
              </w:rPr>
              <w:t>ДАТА                17сентября2003</w:t>
            </w:r>
          </w:p>
        </w:tc>
        <w:tc>
          <w:tcPr>
            <w:tcW w:w="2794" w:type="dxa"/>
          </w:tcPr>
          <w:p w:rsidR="009F0074" w:rsidRDefault="009F0074">
            <w:pPr>
              <w:pStyle w:val="ac"/>
              <w:rPr>
                <w:b w:val="0"/>
                <w:caps/>
              </w:rPr>
            </w:pPr>
            <w:r>
              <w:rPr>
                <w:b w:val="0"/>
                <w:caps/>
              </w:rPr>
              <w:t>День болезни 20-й</w:t>
            </w:r>
          </w:p>
        </w:tc>
        <w:tc>
          <w:tcPr>
            <w:tcW w:w="4077" w:type="dxa"/>
          </w:tcPr>
          <w:p w:rsidR="009F0074" w:rsidRDefault="009F0074">
            <w:pPr>
              <w:pStyle w:val="ac"/>
              <w:rPr>
                <w:b w:val="0"/>
                <w:caps/>
              </w:rPr>
            </w:pPr>
            <w:r>
              <w:rPr>
                <w:b w:val="0"/>
                <w:caps/>
              </w:rPr>
              <w:t>Назначения</w:t>
            </w:r>
          </w:p>
        </w:tc>
      </w:tr>
      <w:tr w:rsidR="009F0074">
        <w:tblPrEx>
          <w:tblCellMar>
            <w:top w:w="0" w:type="dxa"/>
            <w:bottom w:w="0" w:type="dxa"/>
          </w:tblCellMar>
        </w:tblPrEx>
        <w:trPr>
          <w:cantSplit/>
          <w:trHeight w:val="5438"/>
        </w:trPr>
        <w:tc>
          <w:tcPr>
            <w:tcW w:w="5211" w:type="dxa"/>
            <w:gridSpan w:val="2"/>
          </w:tcPr>
          <w:p w:rsidR="009F0074" w:rsidRDefault="009F0074">
            <w:pPr>
              <w:rPr>
                <w:color w:val="auto"/>
              </w:rPr>
            </w:pPr>
            <w:r>
              <w:rPr>
                <w:color w:val="auto"/>
              </w:rPr>
              <w:t>Состояние удовлетворительное. Т- 36.5. Пульс 86 ударов в минуту. Частота дыхания 20 в минуту. АД рассчитывается по формуле: сист</w:t>
            </w:r>
            <w:r>
              <w:rPr>
                <w:color w:val="auto"/>
              </w:rPr>
              <w:t>о</w:t>
            </w:r>
            <w:r>
              <w:rPr>
                <w:color w:val="auto"/>
              </w:rPr>
              <w:t>лическое = 90 + 2n,; диастолическое = 60 + n, где n – возраст в годах. В норме АД для данного возраста 106/68 мм рт.ст. Кожа чистая, бледная. Умеренная заложенность носа. В легких дых</w:t>
            </w:r>
            <w:r>
              <w:rPr>
                <w:color w:val="auto"/>
              </w:rPr>
              <w:t>а</w:t>
            </w:r>
            <w:r>
              <w:rPr>
                <w:color w:val="auto"/>
              </w:rPr>
              <w:t>ние жесткое, хрипов нет. Сердечные тоны зву</w:t>
            </w:r>
            <w:r>
              <w:rPr>
                <w:color w:val="auto"/>
              </w:rPr>
              <w:t>ч</w:t>
            </w:r>
            <w:r>
              <w:rPr>
                <w:color w:val="auto"/>
              </w:rPr>
              <w:t>ные, выслушивается систолический шум на верхушке. Живот при пальпации мягкий, безб</w:t>
            </w:r>
            <w:r>
              <w:rPr>
                <w:color w:val="auto"/>
              </w:rPr>
              <w:t>о</w:t>
            </w:r>
            <w:r>
              <w:rPr>
                <w:color w:val="auto"/>
              </w:rPr>
              <w:t>лезненный. Стул был. Диурез достаточный. Энуреза не б</w:t>
            </w:r>
            <w:r>
              <w:rPr>
                <w:color w:val="auto"/>
              </w:rPr>
              <w:t>ы</w:t>
            </w:r>
            <w:r>
              <w:rPr>
                <w:color w:val="auto"/>
              </w:rPr>
              <w:t>ло.</w:t>
            </w:r>
          </w:p>
        </w:tc>
        <w:tc>
          <w:tcPr>
            <w:tcW w:w="4077" w:type="dxa"/>
          </w:tcPr>
          <w:p w:rsidR="009F0074" w:rsidRDefault="009F0074">
            <w:pPr>
              <w:pStyle w:val="Web"/>
              <w:ind w:firstLine="0"/>
              <w:rPr>
                <w:color w:val="auto"/>
              </w:rPr>
            </w:pPr>
            <w:r>
              <w:rPr>
                <w:color w:val="auto"/>
              </w:rPr>
              <w:t>стол 5</w:t>
            </w:r>
          </w:p>
          <w:p w:rsidR="009F0074" w:rsidRDefault="009F0074">
            <w:pPr>
              <w:pStyle w:val="Web"/>
              <w:ind w:firstLine="0"/>
              <w:rPr>
                <w:color w:val="auto"/>
              </w:rPr>
            </w:pPr>
            <w:r>
              <w:rPr>
                <w:color w:val="auto"/>
              </w:rPr>
              <w:t xml:space="preserve">режим </w:t>
            </w:r>
            <w:proofErr w:type="spellStart"/>
            <w:r>
              <w:rPr>
                <w:color w:val="auto"/>
              </w:rPr>
              <w:t>внепал</w:t>
            </w:r>
            <w:r>
              <w:rPr>
                <w:color w:val="auto"/>
              </w:rPr>
              <w:t>а</w:t>
            </w:r>
            <w:r>
              <w:rPr>
                <w:color w:val="auto"/>
              </w:rPr>
              <w:t>ный</w:t>
            </w:r>
            <w:proofErr w:type="spellEnd"/>
          </w:p>
          <w:p w:rsidR="009F0074" w:rsidRDefault="009F0074">
            <w:pPr>
              <w:pStyle w:val="Web"/>
              <w:ind w:firstLine="0"/>
              <w:rPr>
                <w:color w:val="auto"/>
              </w:rPr>
            </w:pPr>
            <w:r>
              <w:rPr>
                <w:color w:val="auto"/>
              </w:rPr>
              <w:t>фликсотид 125 мг по 1 ингаляции 2 раза в день</w:t>
            </w:r>
          </w:p>
          <w:p w:rsidR="009F0074" w:rsidRDefault="009F0074">
            <w:pPr>
              <w:pStyle w:val="Web"/>
              <w:ind w:firstLine="0"/>
              <w:rPr>
                <w:color w:val="auto"/>
              </w:rPr>
            </w:pPr>
            <w:r>
              <w:rPr>
                <w:color w:val="auto"/>
              </w:rPr>
              <w:t>теопэк 0,1 х2 р.</w:t>
            </w:r>
          </w:p>
          <w:p w:rsidR="009F0074" w:rsidRDefault="009F0074">
            <w:pPr>
              <w:pStyle w:val="Web"/>
              <w:ind w:firstLine="0"/>
              <w:rPr>
                <w:color w:val="auto"/>
              </w:rPr>
            </w:pPr>
            <w:r>
              <w:rPr>
                <w:color w:val="auto"/>
              </w:rPr>
              <w:t>мукалтин 1т. х 3 р.</w:t>
            </w:r>
          </w:p>
          <w:p w:rsidR="009F0074" w:rsidRDefault="009F0074">
            <w:pPr>
              <w:pStyle w:val="Web"/>
              <w:ind w:firstLine="0"/>
              <w:rPr>
                <w:color w:val="auto"/>
              </w:rPr>
            </w:pPr>
            <w:r>
              <w:rPr>
                <w:color w:val="auto"/>
              </w:rPr>
              <w:t>беродуал   через небулайзер по 10 кап. х3 раза (до фликсотида)</w:t>
            </w:r>
          </w:p>
          <w:p w:rsidR="009F0074" w:rsidRDefault="009F0074">
            <w:pPr>
              <w:pStyle w:val="Web"/>
              <w:ind w:firstLine="0"/>
              <w:rPr>
                <w:color w:val="auto"/>
              </w:rPr>
            </w:pPr>
            <w:r>
              <w:rPr>
                <w:color w:val="auto"/>
              </w:rPr>
              <w:t>Альдецин в нос по 1 ингаляции в каждый нос</w:t>
            </w:r>
            <w:r>
              <w:rPr>
                <w:color w:val="auto"/>
              </w:rPr>
              <w:t>о</w:t>
            </w:r>
            <w:r>
              <w:rPr>
                <w:color w:val="auto"/>
              </w:rPr>
              <w:t>вой ход  2 раза в день</w:t>
            </w:r>
          </w:p>
          <w:p w:rsidR="009F0074" w:rsidRDefault="009F0074">
            <w:pPr>
              <w:pStyle w:val="Web"/>
              <w:ind w:firstLine="0"/>
              <w:rPr>
                <w:color w:val="auto"/>
              </w:rPr>
            </w:pPr>
            <w:r>
              <w:rPr>
                <w:color w:val="auto"/>
              </w:rPr>
              <w:t>Мезим форте 1тх3 р.</w:t>
            </w:r>
          </w:p>
          <w:p w:rsidR="009F0074" w:rsidRDefault="009F0074">
            <w:pPr>
              <w:pStyle w:val="Web"/>
              <w:ind w:firstLine="0"/>
              <w:rPr>
                <w:color w:val="auto"/>
              </w:rPr>
            </w:pPr>
            <w:r>
              <w:rPr>
                <w:color w:val="auto"/>
              </w:rPr>
              <w:t>ЛФК, массаж грудной клетки.</w:t>
            </w:r>
          </w:p>
        </w:tc>
      </w:tr>
      <w:tr w:rsidR="009F0074">
        <w:tblPrEx>
          <w:tblCellMar>
            <w:top w:w="0" w:type="dxa"/>
            <w:bottom w:w="0" w:type="dxa"/>
          </w:tblCellMar>
        </w:tblPrEx>
        <w:tc>
          <w:tcPr>
            <w:tcW w:w="2417" w:type="dxa"/>
          </w:tcPr>
          <w:p w:rsidR="009F0074" w:rsidRDefault="009F0074">
            <w:pPr>
              <w:pStyle w:val="ac"/>
              <w:rPr>
                <w:b w:val="0"/>
              </w:rPr>
            </w:pPr>
            <w:r>
              <w:rPr>
                <w:b w:val="0"/>
              </w:rPr>
              <w:t xml:space="preserve">ДАТА              </w:t>
            </w:r>
          </w:p>
          <w:p w:rsidR="009F0074" w:rsidRDefault="009F0074">
            <w:pPr>
              <w:pStyle w:val="ac"/>
              <w:rPr>
                <w:b w:val="0"/>
              </w:rPr>
            </w:pPr>
            <w:r>
              <w:rPr>
                <w:b w:val="0"/>
              </w:rPr>
              <w:t xml:space="preserve">  18 сентя</w:t>
            </w:r>
            <w:r>
              <w:rPr>
                <w:b w:val="0"/>
              </w:rPr>
              <w:t>б</w:t>
            </w:r>
            <w:r>
              <w:rPr>
                <w:b w:val="0"/>
              </w:rPr>
              <w:t>ря 2003</w:t>
            </w:r>
          </w:p>
        </w:tc>
        <w:tc>
          <w:tcPr>
            <w:tcW w:w="2794" w:type="dxa"/>
          </w:tcPr>
          <w:p w:rsidR="009F0074" w:rsidRDefault="009F0074">
            <w:pPr>
              <w:pStyle w:val="ac"/>
              <w:rPr>
                <w:b w:val="0"/>
              </w:rPr>
            </w:pPr>
            <w:r>
              <w:rPr>
                <w:b w:val="0"/>
              </w:rPr>
              <w:t>День болезни 21-й</w:t>
            </w:r>
          </w:p>
        </w:tc>
        <w:tc>
          <w:tcPr>
            <w:tcW w:w="4077" w:type="dxa"/>
          </w:tcPr>
          <w:p w:rsidR="009F0074" w:rsidRDefault="009F0074">
            <w:pPr>
              <w:pStyle w:val="ac"/>
              <w:rPr>
                <w:b w:val="0"/>
              </w:rPr>
            </w:pPr>
            <w:r>
              <w:rPr>
                <w:b w:val="0"/>
              </w:rPr>
              <w:t>Назначения</w:t>
            </w:r>
          </w:p>
        </w:tc>
      </w:tr>
      <w:tr w:rsidR="009F0074">
        <w:tblPrEx>
          <w:tblCellMar>
            <w:top w:w="0" w:type="dxa"/>
            <w:bottom w:w="0" w:type="dxa"/>
          </w:tblCellMar>
        </w:tblPrEx>
        <w:trPr>
          <w:cantSplit/>
          <w:trHeight w:val="5362"/>
        </w:trPr>
        <w:tc>
          <w:tcPr>
            <w:tcW w:w="5211" w:type="dxa"/>
            <w:gridSpan w:val="2"/>
          </w:tcPr>
          <w:p w:rsidR="009F0074" w:rsidRDefault="009F0074">
            <w:pPr>
              <w:rPr>
                <w:color w:val="auto"/>
              </w:rPr>
            </w:pPr>
            <w:r>
              <w:rPr>
                <w:color w:val="auto"/>
              </w:rPr>
              <w:lastRenderedPageBreak/>
              <w:t>Состояние удовлетворительное. Жалоб нет. Т- 36.7. Пульс 88 ударов в минуту Частота дыхания 20 в минуту. АД рассчитывается по формуле: систолическое = 90 + 2n,; диастолич</w:t>
            </w:r>
            <w:r>
              <w:rPr>
                <w:color w:val="auto"/>
              </w:rPr>
              <w:t>е</w:t>
            </w:r>
            <w:r>
              <w:rPr>
                <w:color w:val="auto"/>
              </w:rPr>
              <w:t>ское = 60 + n, где n – возраст в годах. В норме АД для данного возраста 106/68 мм рт.ст. Кожа чистая, бледная. Умеренная заложенность носа. В легких дыхание жесткое, хрипов нет. Серде</w:t>
            </w:r>
            <w:r>
              <w:rPr>
                <w:color w:val="auto"/>
              </w:rPr>
              <w:t>ч</w:t>
            </w:r>
            <w:r>
              <w:rPr>
                <w:color w:val="auto"/>
              </w:rPr>
              <w:t>ные тоны звучные, выслушивается систолич</w:t>
            </w:r>
            <w:r>
              <w:rPr>
                <w:color w:val="auto"/>
              </w:rPr>
              <w:t>е</w:t>
            </w:r>
            <w:r>
              <w:rPr>
                <w:color w:val="auto"/>
              </w:rPr>
              <w:t>ский шум на верхушке. Живот при пальпации мягкий, безболезненный. Стул был. Диурез д</w:t>
            </w:r>
            <w:r>
              <w:rPr>
                <w:color w:val="auto"/>
              </w:rPr>
              <w:t>о</w:t>
            </w:r>
            <w:r>
              <w:rPr>
                <w:color w:val="auto"/>
              </w:rPr>
              <w:t>статочный. Энуреза не было.</w:t>
            </w:r>
          </w:p>
        </w:tc>
        <w:tc>
          <w:tcPr>
            <w:tcW w:w="4077" w:type="dxa"/>
          </w:tcPr>
          <w:p w:rsidR="009F0074" w:rsidRDefault="009F0074">
            <w:pPr>
              <w:pStyle w:val="Web"/>
              <w:ind w:firstLine="0"/>
              <w:rPr>
                <w:color w:val="auto"/>
              </w:rPr>
            </w:pPr>
            <w:r>
              <w:rPr>
                <w:color w:val="auto"/>
              </w:rPr>
              <w:t>стол 5</w:t>
            </w:r>
          </w:p>
          <w:p w:rsidR="009F0074" w:rsidRDefault="009F0074">
            <w:pPr>
              <w:pStyle w:val="Web"/>
              <w:ind w:firstLine="0"/>
              <w:rPr>
                <w:color w:val="auto"/>
              </w:rPr>
            </w:pPr>
            <w:r>
              <w:rPr>
                <w:color w:val="auto"/>
              </w:rPr>
              <w:t>режим внепала</w:t>
            </w:r>
            <w:r>
              <w:rPr>
                <w:color w:val="auto"/>
              </w:rPr>
              <w:t>т</w:t>
            </w:r>
            <w:r>
              <w:rPr>
                <w:color w:val="auto"/>
              </w:rPr>
              <w:t>ный</w:t>
            </w:r>
          </w:p>
          <w:p w:rsidR="009F0074" w:rsidRDefault="009F0074">
            <w:pPr>
              <w:pStyle w:val="Web"/>
              <w:ind w:firstLine="0"/>
              <w:rPr>
                <w:color w:val="auto"/>
              </w:rPr>
            </w:pPr>
            <w:r>
              <w:rPr>
                <w:color w:val="auto"/>
              </w:rPr>
              <w:t>фликсотид 125 мг по 1 ингаляции 2 раза в день</w:t>
            </w:r>
          </w:p>
          <w:p w:rsidR="009F0074" w:rsidRDefault="009F0074">
            <w:pPr>
              <w:pStyle w:val="Web"/>
              <w:ind w:firstLine="0"/>
              <w:rPr>
                <w:color w:val="auto"/>
              </w:rPr>
            </w:pPr>
            <w:r>
              <w:rPr>
                <w:color w:val="auto"/>
              </w:rPr>
              <w:t>теопэк 0,1 х2 р.</w:t>
            </w:r>
          </w:p>
          <w:p w:rsidR="009F0074" w:rsidRDefault="009F0074">
            <w:pPr>
              <w:pStyle w:val="Web"/>
              <w:ind w:firstLine="0"/>
              <w:rPr>
                <w:color w:val="auto"/>
              </w:rPr>
            </w:pPr>
            <w:r>
              <w:rPr>
                <w:color w:val="auto"/>
              </w:rPr>
              <w:t>мукалтин 1т.х3 р.</w:t>
            </w:r>
          </w:p>
          <w:p w:rsidR="009F0074" w:rsidRDefault="009F0074">
            <w:pPr>
              <w:pStyle w:val="Web"/>
              <w:ind w:firstLine="0"/>
              <w:rPr>
                <w:color w:val="auto"/>
              </w:rPr>
            </w:pPr>
            <w:r>
              <w:rPr>
                <w:color w:val="auto"/>
              </w:rPr>
              <w:t>беродуал через небулайзер по 10 кап.х3 раза (до фликсотида)</w:t>
            </w:r>
          </w:p>
          <w:p w:rsidR="009F0074" w:rsidRDefault="009F0074">
            <w:pPr>
              <w:pStyle w:val="Web"/>
              <w:ind w:firstLine="0"/>
              <w:rPr>
                <w:color w:val="auto"/>
              </w:rPr>
            </w:pPr>
            <w:r>
              <w:rPr>
                <w:color w:val="auto"/>
              </w:rPr>
              <w:t>Альдецин в нос по 1 ингаляции в каждый нос</w:t>
            </w:r>
            <w:r>
              <w:rPr>
                <w:color w:val="auto"/>
              </w:rPr>
              <w:t>о</w:t>
            </w:r>
            <w:r>
              <w:rPr>
                <w:color w:val="auto"/>
              </w:rPr>
              <w:t>вой ход  2 раза в день</w:t>
            </w:r>
          </w:p>
          <w:p w:rsidR="009F0074" w:rsidRDefault="009F0074">
            <w:pPr>
              <w:pStyle w:val="Web"/>
              <w:ind w:firstLine="0"/>
              <w:rPr>
                <w:color w:val="auto"/>
              </w:rPr>
            </w:pPr>
            <w:r>
              <w:rPr>
                <w:color w:val="auto"/>
              </w:rPr>
              <w:t>Мезим форте 1тх3 р.</w:t>
            </w:r>
          </w:p>
          <w:p w:rsidR="009F0074" w:rsidRDefault="009F0074">
            <w:pPr>
              <w:pStyle w:val="Web"/>
              <w:ind w:firstLine="0"/>
              <w:rPr>
                <w:color w:val="auto"/>
              </w:rPr>
            </w:pPr>
            <w:r>
              <w:rPr>
                <w:color w:val="auto"/>
              </w:rPr>
              <w:t>ЛФК, массаж грудной клетки.</w:t>
            </w:r>
          </w:p>
        </w:tc>
      </w:tr>
    </w:tbl>
    <w:p w:rsidR="009F0074" w:rsidRDefault="009F0074"/>
    <w:p w:rsidR="009F0074" w:rsidRDefault="009F0074">
      <w:pPr>
        <w:pStyle w:val="1"/>
      </w:pPr>
      <w:bookmarkStart w:id="22" w:name="_Toc52143779"/>
      <w:r>
        <w:t>STATUS PRAESENS:</w:t>
      </w:r>
      <w:bookmarkEnd w:id="22"/>
    </w:p>
    <w:p w:rsidR="009F0074" w:rsidRDefault="009F0074">
      <w:r>
        <w:t>Состояние больного удовлетворительное.</w:t>
      </w:r>
    </w:p>
    <w:p w:rsidR="009F0074" w:rsidRDefault="009F0074"/>
    <w:p w:rsidR="009F0074" w:rsidRDefault="009F0074">
      <w:pPr>
        <w:pStyle w:val="2"/>
      </w:pPr>
      <w:r>
        <w:t xml:space="preserve"> </w:t>
      </w:r>
      <w:bookmarkStart w:id="23" w:name="_Toc52143780"/>
      <w:r>
        <w:t>Нервная система:</w:t>
      </w:r>
      <w:bookmarkEnd w:id="23"/>
      <w:r>
        <w:t xml:space="preserve"> </w:t>
      </w:r>
    </w:p>
    <w:p w:rsidR="009F0074" w:rsidRDefault="009F0074">
      <w:r>
        <w:t>Сознание ясное, контактен. Интеллектуальное развитие по возрасту. Внимание сто</w:t>
      </w:r>
      <w:r>
        <w:t>й</w:t>
      </w:r>
      <w:r>
        <w:t>кое, память хорошая. Наклонности к вымыслам, преувеличению болезни нет. Настроение ровное, мышление логическое. Речь - дислалия. Сон спокойный.</w:t>
      </w:r>
    </w:p>
    <w:p w:rsidR="009F0074" w:rsidRDefault="009F0074">
      <w:pPr>
        <w:pStyle w:val="3"/>
      </w:pPr>
      <w:bookmarkStart w:id="24" w:name="_Toc52143781"/>
      <w:r>
        <w:t>Черепно-мозговые нервы:</w:t>
      </w:r>
      <w:bookmarkEnd w:id="24"/>
    </w:p>
    <w:p w:rsidR="009F0074" w:rsidRDefault="009F0074">
      <w:r>
        <w:t>I – обоняние не нарушено.</w:t>
      </w:r>
    </w:p>
    <w:p w:rsidR="009F0074" w:rsidRDefault="009F0074">
      <w:r>
        <w:t>II –ухудшение зрения не отмечается. Цветоощущение не нарушено. Поля зрения при ориент</w:t>
      </w:r>
      <w:r>
        <w:t>и</w:t>
      </w:r>
      <w:r>
        <w:t>ровочной оценке не ограничены.</w:t>
      </w:r>
    </w:p>
    <w:p w:rsidR="009F0074" w:rsidRDefault="009F0074">
      <w:r>
        <w:t>III, IV, VI – ширина глазных щелей S = D. Птоза, пареза взора, нистагма нет.  Подви</w:t>
      </w:r>
      <w:r>
        <w:t>ж</w:t>
      </w:r>
      <w:r>
        <w:t>ность глазных яблок в полном объеме. Зрачки правильной формы, ширина зрачков S=D.  Зрачковые рефлексы не огран</w:t>
      </w:r>
      <w:r>
        <w:t>и</w:t>
      </w:r>
      <w:r>
        <w:t>чены.</w:t>
      </w:r>
    </w:p>
    <w:p w:rsidR="009F0074" w:rsidRDefault="009F0074">
      <w:r>
        <w:t>Симптомы Горнера, Арджил-Робертсона отрицательные.</w:t>
      </w:r>
    </w:p>
    <w:p w:rsidR="009F0074" w:rsidRDefault="009F0074">
      <w:r>
        <w:t>V – а) чувствительность по ветвям тройничного нерва, по зонам Зельдера не наруш</w:t>
      </w:r>
      <w:r>
        <w:t>е</w:t>
      </w:r>
      <w:r>
        <w:t>на. Болезненности точек выхода ветвей тройничн</w:t>
      </w:r>
      <w:r>
        <w:t>о</w:t>
      </w:r>
      <w:r>
        <w:t>го нерва нет.</w:t>
      </w:r>
    </w:p>
    <w:p w:rsidR="009F0074" w:rsidRDefault="009F0074">
      <w:r>
        <w:t>Б) напряжения жевательной мускулатуры и ее атрофии нет.</w:t>
      </w:r>
    </w:p>
    <w:p w:rsidR="009F0074" w:rsidRDefault="009F0074">
      <w:r>
        <w:t>В) корнеальные, нижнечелюстные рефлексы живые.</w:t>
      </w:r>
    </w:p>
    <w:p w:rsidR="009F0074" w:rsidRDefault="009F0074">
      <w:r>
        <w:lastRenderedPageBreak/>
        <w:t>VII- Лицо в покое симметрично. Мимические пробы не нарушены. Гиперакузии нет, вкус</w:t>
      </w:r>
      <w:r>
        <w:t>о</w:t>
      </w:r>
      <w:r>
        <w:t>вая чувствительность не нарушена.</w:t>
      </w:r>
    </w:p>
    <w:p w:rsidR="009F0074" w:rsidRDefault="009F0074">
      <w:r>
        <w:t>VIII – гипакузии нет, шума в ушах нет. Головокружений не отмечает. В пробе Ромбе</w:t>
      </w:r>
      <w:r>
        <w:t>р</w:t>
      </w:r>
      <w:r>
        <w:t>га бол</w:t>
      </w:r>
      <w:r>
        <w:t>ь</w:t>
      </w:r>
      <w:r>
        <w:t xml:space="preserve">ной устойчив. </w:t>
      </w:r>
    </w:p>
    <w:p w:rsidR="009F0074" w:rsidRDefault="009F0074">
      <w:r>
        <w:t>IX, X - функция глотания не нарушена. Глоточные рефлексы живые, симметричные. При ф</w:t>
      </w:r>
      <w:r>
        <w:t>о</w:t>
      </w:r>
      <w:r>
        <w:t>нации мягкое небо симметрично подвижно. Рефлексов орального автоматизма нет.</w:t>
      </w:r>
    </w:p>
    <w:p w:rsidR="009F0074" w:rsidRDefault="009F0074">
      <w:r>
        <w:t>XI – повороты головы не ограничены, пожимание плечами не з</w:t>
      </w:r>
      <w:r>
        <w:t>а</w:t>
      </w:r>
      <w:r>
        <w:t>труднено.</w:t>
      </w:r>
    </w:p>
    <w:p w:rsidR="009F0074" w:rsidRDefault="009F0074">
      <w:r>
        <w:t>XII – язык по средней линии. Движения языка в полном объеме. Артикуляция не нарушена. Атрофии, фасцику</w:t>
      </w:r>
      <w:r>
        <w:t>л</w:t>
      </w:r>
      <w:r>
        <w:t>ляций не выявлено.</w:t>
      </w:r>
    </w:p>
    <w:p w:rsidR="009F0074" w:rsidRPr="00EE1626" w:rsidRDefault="009F0074"/>
    <w:p w:rsidR="009F0074" w:rsidRDefault="009F0074">
      <w:pPr>
        <w:pStyle w:val="3"/>
      </w:pPr>
      <w:bookmarkStart w:id="25" w:name="_Toc52143782"/>
      <w:r>
        <w:t>Внешний осмотр:</w:t>
      </w:r>
      <w:bookmarkEnd w:id="25"/>
    </w:p>
    <w:p w:rsidR="009F0074" w:rsidRDefault="009F0074">
      <w:r>
        <w:t>Выраженной атрофии мышц, фасцикулляций не выявлено. Активные движения в д</w:t>
      </w:r>
      <w:r>
        <w:t>о</w:t>
      </w:r>
      <w:r>
        <w:t>статочном объеме. Мышечная сила – 5 баллов. В пробе по Барре парезов не выявлено. Р</w:t>
      </w:r>
      <w:r>
        <w:t>и</w:t>
      </w:r>
      <w:r>
        <w:t>гидности затылочных мышц  нет, симптом Кернига и нижний симптом Брудзинского отр</w:t>
      </w:r>
      <w:r>
        <w:t>и</w:t>
      </w:r>
      <w:r>
        <w:t>цател</w:t>
      </w:r>
      <w:r>
        <w:t>ь</w:t>
      </w:r>
      <w:r>
        <w:t>ные.</w:t>
      </w:r>
    </w:p>
    <w:p w:rsidR="009F0074" w:rsidRDefault="009F0074">
      <w:r>
        <w:t>Пальценосовая и пяточно-коленная пробы не нарушены.</w:t>
      </w:r>
    </w:p>
    <w:p w:rsidR="009F0074" w:rsidRDefault="009F0074">
      <w:r>
        <w:t>Гиперкинезы не отмечаются.</w:t>
      </w:r>
    </w:p>
    <w:p w:rsidR="009F0074" w:rsidRDefault="009F0074">
      <w:r>
        <w:t>Статика сохранена, походка не нарушена.</w:t>
      </w:r>
    </w:p>
    <w:p w:rsidR="009F0074" w:rsidRDefault="009F0074">
      <w:r>
        <w:t>Пробы на адиадохокинез, дизметрию, мимопопадание не наруш</w:t>
      </w:r>
      <w:r>
        <w:t>е</w:t>
      </w:r>
      <w:r>
        <w:t>ны.</w:t>
      </w:r>
    </w:p>
    <w:p w:rsidR="009F0074" w:rsidRDefault="009F0074">
      <w:r>
        <w:t>При исследовании поверхностной чувствительности нарушений не выявлено.</w:t>
      </w:r>
    </w:p>
    <w:p w:rsidR="009F0074" w:rsidRDefault="009F0074">
      <w:r>
        <w:t>При исследовании глубокой чувствительности – суставно-мышечное чувство сохр</w:t>
      </w:r>
      <w:r>
        <w:t>а</w:t>
      </w:r>
      <w:r>
        <w:t>нено. Стереогноз не нарушен.</w:t>
      </w:r>
    </w:p>
    <w:p w:rsidR="009F0074" w:rsidRDefault="009F0074">
      <w:r>
        <w:t>Сухожильные рефлексы:</w:t>
      </w:r>
    </w:p>
    <w:p w:rsidR="009F0074" w:rsidRDefault="009F0074">
      <w:r>
        <w:t>С рук – с двуглавой мышцы, с трехглавой мышцы, лучезапястный рефлекс – живые, симме</w:t>
      </w:r>
      <w:r>
        <w:t>т</w:t>
      </w:r>
      <w:r>
        <w:t>ричные, S=D</w:t>
      </w:r>
    </w:p>
    <w:p w:rsidR="009F0074" w:rsidRDefault="009F0074">
      <w:r>
        <w:t>С ног – коленный и пяточный рефлексы живые, симметричные, S=D</w:t>
      </w:r>
    </w:p>
    <w:p w:rsidR="009F0074" w:rsidRDefault="009F0074">
      <w:r>
        <w:t>Брюшные рефлексы живые.</w:t>
      </w:r>
    </w:p>
    <w:p w:rsidR="009F0074" w:rsidRDefault="009F0074">
      <w:r>
        <w:t>Патологических рефлексов не выявлено.</w:t>
      </w:r>
    </w:p>
    <w:p w:rsidR="009F0074" w:rsidRDefault="009F0074">
      <w:r>
        <w:t>Дермографизм розовый, держится несколько секунд. Потливость не повышена.</w:t>
      </w:r>
    </w:p>
    <w:p w:rsidR="009F0074" w:rsidRDefault="009F0074"/>
    <w:p w:rsidR="009F0074" w:rsidRDefault="009F0074">
      <w:pPr>
        <w:pStyle w:val="2"/>
      </w:pPr>
      <w:bookmarkStart w:id="26" w:name="_Toc52143783"/>
      <w:r>
        <w:t>Внешний осмотр глаз:</w:t>
      </w:r>
      <w:bookmarkEnd w:id="26"/>
      <w:r>
        <w:t xml:space="preserve"> </w:t>
      </w:r>
    </w:p>
    <w:p w:rsidR="009F0074" w:rsidRDefault="009F0074">
      <w:r>
        <w:t xml:space="preserve"> конъюнктивы чистые.</w:t>
      </w:r>
    </w:p>
    <w:p w:rsidR="009F0074" w:rsidRDefault="009F0074"/>
    <w:p w:rsidR="009F0074" w:rsidRDefault="009F0074">
      <w:pPr>
        <w:pStyle w:val="2"/>
      </w:pPr>
      <w:bookmarkStart w:id="27" w:name="_Toc52143784"/>
      <w:r>
        <w:lastRenderedPageBreak/>
        <w:t>Внешний осмотр ушей:</w:t>
      </w:r>
      <w:bookmarkEnd w:id="27"/>
    </w:p>
    <w:p w:rsidR="009F0074" w:rsidRDefault="009F0074">
      <w:r>
        <w:t xml:space="preserve">без деформаций. </w:t>
      </w:r>
    </w:p>
    <w:p w:rsidR="009F0074" w:rsidRDefault="009F0074"/>
    <w:p w:rsidR="009F0074" w:rsidRDefault="009F0074">
      <w:pPr>
        <w:pStyle w:val="2"/>
      </w:pPr>
      <w:bookmarkStart w:id="28" w:name="_Toc52143785"/>
      <w:r>
        <w:t>Физическое развитие:</w:t>
      </w:r>
      <w:bookmarkEnd w:id="28"/>
    </w:p>
    <w:p w:rsidR="009F0074" w:rsidRPr="00EE1626" w:rsidRDefault="009F0074">
      <w:r>
        <w:t xml:space="preserve">Масса тела </w:t>
      </w:r>
      <w:smartTag w:uri="urn:schemas-microsoft-com:office:smarttags" w:element="metricconverter">
        <w:smartTagPr>
          <w:attr w:name="ProductID" w:val="26 кг"/>
        </w:smartTagPr>
        <w:r>
          <w:t>26 кг</w:t>
        </w:r>
      </w:smartTag>
      <w:r>
        <w:t xml:space="preserve">, рост </w:t>
      </w:r>
      <w:smartTag w:uri="urn:schemas-microsoft-com:office:smarttags" w:element="metricconverter">
        <w:smartTagPr>
          <w:attr w:name="ProductID" w:val="135 см"/>
        </w:smartTagPr>
        <w:r>
          <w:t>135 см</w:t>
        </w:r>
      </w:smartTag>
      <w:r>
        <w:t xml:space="preserve">. Окружность головы </w:t>
      </w:r>
      <w:smartTag w:uri="urn:schemas-microsoft-com:office:smarttags" w:element="metricconverter">
        <w:smartTagPr>
          <w:attr w:name="ProductID" w:val="52 см"/>
        </w:smartTagPr>
        <w:r>
          <w:t>52 см</w:t>
        </w:r>
      </w:smartTag>
      <w:r>
        <w:t>, окру</w:t>
      </w:r>
      <w:r>
        <w:t>ж</w:t>
      </w:r>
      <w:r>
        <w:t xml:space="preserve">ность груди </w:t>
      </w:r>
      <w:smartTag w:uri="urn:schemas-microsoft-com:office:smarttags" w:element="metricconverter">
        <w:smartTagPr>
          <w:attr w:name="ProductID" w:val="62 см"/>
        </w:smartTagPr>
        <w:r>
          <w:t>62 см</w:t>
        </w:r>
      </w:smartTag>
      <w:r>
        <w:t>.</w:t>
      </w:r>
    </w:p>
    <w:p w:rsidR="009F0074" w:rsidRPr="00EE1626" w:rsidRDefault="009F0074"/>
    <w:p w:rsidR="009F0074" w:rsidRDefault="009F0074">
      <w:pPr>
        <w:pStyle w:val="2"/>
      </w:pPr>
      <w:bookmarkStart w:id="29" w:name="_Toc52143786"/>
      <w:r>
        <w:t>Кожа:</w:t>
      </w:r>
      <w:bookmarkEnd w:id="29"/>
    </w:p>
    <w:p w:rsidR="009F0074" w:rsidRDefault="009F0074">
      <w:r>
        <w:t>бледная, сухая, чистая, эластичная. Периорбитальные тени.  Волосы и ногти не изм</w:t>
      </w:r>
      <w:r>
        <w:t>е</w:t>
      </w:r>
      <w:r>
        <w:t>нены.</w:t>
      </w:r>
    </w:p>
    <w:p w:rsidR="009F0074" w:rsidRDefault="009F0074">
      <w:pPr>
        <w:pStyle w:val="2"/>
      </w:pPr>
      <w:bookmarkStart w:id="30" w:name="_Toc52143787"/>
      <w:r>
        <w:t>Подкожно-жировая клетчатка:</w:t>
      </w:r>
      <w:bookmarkEnd w:id="30"/>
      <w:r>
        <w:t xml:space="preserve"> </w:t>
      </w:r>
    </w:p>
    <w:p w:rsidR="009F0074" w:rsidRDefault="009F0074">
      <w:r>
        <w:t xml:space="preserve">Питание умеренно снижено. ПЖК развита недостаточно. Толщина кожных складок: над бицепсом </w:t>
      </w:r>
      <w:smartTag w:uri="urn:schemas-microsoft-com:office:smarttags" w:element="metricconverter">
        <w:smartTagPr>
          <w:attr w:name="ProductID" w:val="0.5 см"/>
        </w:smartTagPr>
        <w:r>
          <w:t>0.5 см</w:t>
        </w:r>
      </w:smartTag>
      <w:r>
        <w:t xml:space="preserve">, над трицепсом </w:t>
      </w:r>
      <w:smartTag w:uri="urn:schemas-microsoft-com:office:smarttags" w:element="metricconverter">
        <w:smartTagPr>
          <w:attr w:name="ProductID" w:val="1 см"/>
        </w:smartTagPr>
        <w:r>
          <w:t>1 см</w:t>
        </w:r>
      </w:smartTag>
      <w:r>
        <w:t xml:space="preserve">, над остью подвздошной кости 1см, над лопаткой </w:t>
      </w:r>
      <w:smartTag w:uri="urn:schemas-microsoft-com:office:smarttags" w:element="metricconverter">
        <w:smartTagPr>
          <w:attr w:name="ProductID" w:val="1 см"/>
        </w:smartTagPr>
        <w:r>
          <w:t>1 см</w:t>
        </w:r>
      </w:smartTag>
      <w:r>
        <w:t>. Тургор тканей на плече снижен. Отеков нет.</w:t>
      </w:r>
    </w:p>
    <w:p w:rsidR="009F0074" w:rsidRDefault="009F0074"/>
    <w:p w:rsidR="009F0074" w:rsidRDefault="009F0074">
      <w:pPr>
        <w:pStyle w:val="2"/>
      </w:pPr>
      <w:bookmarkStart w:id="31" w:name="_Toc52143788"/>
      <w:r>
        <w:t>Лимфатические узлы:</w:t>
      </w:r>
      <w:bookmarkEnd w:id="31"/>
    </w:p>
    <w:p w:rsidR="009F0074" w:rsidRDefault="00355470">
      <w:r>
        <w:t>П</w:t>
      </w:r>
      <w:r w:rsidR="009F0074">
        <w:t>альпируются единичные затылочные, множественные переднешейные, подмыше</w:t>
      </w:r>
      <w:r w:rsidR="009F0074">
        <w:t>ч</w:t>
      </w:r>
      <w:r w:rsidR="009F0074">
        <w:t>ные и паховые лимфоузлы размером 3-</w:t>
      </w:r>
      <w:smartTag w:uri="urn:schemas-microsoft-com:office:smarttags" w:element="metricconverter">
        <w:smartTagPr>
          <w:attr w:name="ProductID" w:val="5 мм"/>
        </w:smartTagPr>
        <w:r w:rsidR="009F0074">
          <w:t>5 мм</w:t>
        </w:r>
      </w:smartTag>
      <w:r w:rsidR="009F0074">
        <w:t>, подвижные, безболезненные, не спаянные ме</w:t>
      </w:r>
      <w:r w:rsidR="009F0074">
        <w:t>ж</w:t>
      </w:r>
      <w:r w:rsidR="009F0074">
        <w:t>ду с</w:t>
      </w:r>
      <w:r w:rsidR="009F0074">
        <w:t>о</w:t>
      </w:r>
      <w:r w:rsidR="009F0074">
        <w:t>бой и кожей, плотные.</w:t>
      </w:r>
    </w:p>
    <w:p w:rsidR="009F0074" w:rsidRDefault="009F0074"/>
    <w:p w:rsidR="009F0074" w:rsidRDefault="009F0074">
      <w:pPr>
        <w:pStyle w:val="2"/>
      </w:pPr>
      <w:bookmarkStart w:id="32" w:name="_Toc52143789"/>
      <w:r>
        <w:t>Мышечная система:</w:t>
      </w:r>
      <w:bookmarkEnd w:id="32"/>
    </w:p>
    <w:p w:rsidR="009F0074" w:rsidRDefault="009F0074">
      <w:r>
        <w:t>Мышечный тонус умеренно снижен. Боли в мышцах нет. Пассивные и активные дв</w:t>
      </w:r>
      <w:r>
        <w:t>и</w:t>
      </w:r>
      <w:r>
        <w:t>жения выполняются в по</w:t>
      </w:r>
      <w:r>
        <w:t>л</w:t>
      </w:r>
      <w:r>
        <w:t>ном объеме. Сила мышц хорошая.</w:t>
      </w:r>
    </w:p>
    <w:p w:rsidR="009F0074" w:rsidRDefault="009F0074"/>
    <w:p w:rsidR="009F0074" w:rsidRDefault="009F0074">
      <w:pPr>
        <w:pStyle w:val="2"/>
      </w:pPr>
      <w:bookmarkStart w:id="33" w:name="_Toc52143790"/>
      <w:r>
        <w:t>Костная система:</w:t>
      </w:r>
      <w:bookmarkEnd w:id="33"/>
    </w:p>
    <w:p w:rsidR="009F0074" w:rsidRDefault="00355470">
      <w:r>
        <w:t>Ф</w:t>
      </w:r>
      <w:r w:rsidR="009F0074">
        <w:t>орма головы округлая. Грудная клетка конической формы, без деформаций, запад</w:t>
      </w:r>
      <w:r w:rsidR="009F0074">
        <w:t>е</w:t>
      </w:r>
      <w:r w:rsidR="009F0074">
        <w:t>ния грудины нет. Эпигастральный угол острый. Нижние края грудной клетки развернуты. Гарр</w:t>
      </w:r>
      <w:r w:rsidR="009F0074">
        <w:t>и</w:t>
      </w:r>
      <w:r w:rsidR="009F0074">
        <w:t>сонова борозда отсутствует.  Утолщения ребер на границе костной и хрящевой части нет.        Позвоночник – умеренно нарушена осанка (сколиоз). Походка ровная. Движения с</w:t>
      </w:r>
      <w:r w:rsidR="009F0074">
        <w:t>у</w:t>
      </w:r>
      <w:r w:rsidR="009F0074">
        <w:t>ставов в полном объеме. Деформации суставов нет.</w:t>
      </w:r>
    </w:p>
    <w:p w:rsidR="009F0074" w:rsidRDefault="009F0074"/>
    <w:p w:rsidR="009F0074" w:rsidRDefault="009F0074">
      <w:pPr>
        <w:pStyle w:val="2"/>
      </w:pPr>
      <w:bookmarkStart w:id="34" w:name="_Toc52143791"/>
      <w:r>
        <w:t xml:space="preserve">Система органов </w:t>
      </w:r>
      <w:proofErr w:type="spellStart"/>
      <w:r>
        <w:t>дыхани</w:t>
      </w:r>
      <w:proofErr w:type="spellEnd"/>
      <w:r>
        <w:t>:</w:t>
      </w:r>
      <w:bookmarkEnd w:id="34"/>
    </w:p>
    <w:p w:rsidR="009F0074" w:rsidRDefault="009F0074">
      <w:r>
        <w:t>Дыхание через нос умеренно затруднено, слизистого отделяемого нет.  Обе половины грудной клетки равномерно участвуют в акте дыхания. Тип дыхания смешанный, дыхание глубокое, аритмичное. Частота дыхания 20 в м</w:t>
      </w:r>
      <w:r>
        <w:t>и</w:t>
      </w:r>
      <w:r>
        <w:t>нуту. Одышки нет.</w:t>
      </w:r>
    </w:p>
    <w:p w:rsidR="009F0074" w:rsidRDefault="009F0074">
      <w:pPr>
        <w:pStyle w:val="3"/>
      </w:pPr>
      <w:bookmarkStart w:id="35" w:name="_Toc52143792"/>
      <w:r>
        <w:lastRenderedPageBreak/>
        <w:t>Пальпация грудной клетки:</w:t>
      </w:r>
      <w:bookmarkEnd w:id="35"/>
      <w:r>
        <w:t xml:space="preserve">  </w:t>
      </w:r>
    </w:p>
    <w:p w:rsidR="009F0074" w:rsidRDefault="009F0074">
      <w:r>
        <w:t>грудная клетка умеренно ригидна, голосовое дрожание одинаково на симметричных участках грудной клетки. Межреберные промежутки расширены.</w:t>
      </w:r>
    </w:p>
    <w:p w:rsidR="009F0074" w:rsidRDefault="009F0074">
      <w:pPr>
        <w:pStyle w:val="3"/>
      </w:pPr>
      <w:bookmarkStart w:id="36" w:name="_Toc52143793"/>
      <w:r>
        <w:t>Перкуссия легких:</w:t>
      </w:r>
      <w:bookmarkEnd w:id="36"/>
      <w:r>
        <w:t xml:space="preserve"> </w:t>
      </w:r>
    </w:p>
    <w:p w:rsidR="009F0074" w:rsidRDefault="009F0074">
      <w:r>
        <w:t>при сравнительной перкуссии легких над симметричными участками легких опред</w:t>
      </w:r>
      <w:r>
        <w:t>е</w:t>
      </w:r>
      <w:r>
        <w:t>ляется коробочный звук.</w:t>
      </w:r>
    </w:p>
    <w:p w:rsidR="009F0074" w:rsidRDefault="009F0074">
      <w:r>
        <w:t>Топографическая перкуссия легких: определение нижних границ легких</w:t>
      </w:r>
    </w:p>
    <w:tbl>
      <w:tblPr>
        <w:tblW w:w="0" w:type="auto"/>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2262"/>
        <w:gridCol w:w="3814"/>
        <w:gridCol w:w="3847"/>
      </w:tblGrid>
      <w:tr w:rsidR="009F0074">
        <w:tblPrEx>
          <w:tblCellMar>
            <w:top w:w="0" w:type="dxa"/>
            <w:bottom w:w="0" w:type="dxa"/>
          </w:tblCellMar>
        </w:tblPrEx>
        <w:tc>
          <w:tcPr>
            <w:tcW w:w="2262" w:type="dxa"/>
          </w:tcPr>
          <w:p w:rsidR="009F0074" w:rsidRDefault="009F0074">
            <w:pPr>
              <w:pStyle w:val="ac"/>
              <w:rPr>
                <w:b w:val="0"/>
                <w:caps/>
              </w:rPr>
            </w:pPr>
            <w:r>
              <w:rPr>
                <w:b w:val="0"/>
                <w:caps/>
              </w:rPr>
              <w:t>Место перкуссии</w:t>
            </w:r>
          </w:p>
        </w:tc>
        <w:tc>
          <w:tcPr>
            <w:tcW w:w="3814" w:type="dxa"/>
          </w:tcPr>
          <w:p w:rsidR="009F0074" w:rsidRDefault="009F0074">
            <w:pPr>
              <w:pStyle w:val="ac"/>
              <w:rPr>
                <w:b w:val="0"/>
                <w:caps/>
              </w:rPr>
            </w:pPr>
            <w:r>
              <w:rPr>
                <w:b w:val="0"/>
                <w:caps/>
              </w:rPr>
              <w:t>Правое легкое</w:t>
            </w:r>
          </w:p>
        </w:tc>
        <w:tc>
          <w:tcPr>
            <w:tcW w:w="3847" w:type="dxa"/>
          </w:tcPr>
          <w:p w:rsidR="009F0074" w:rsidRDefault="009F0074">
            <w:pPr>
              <w:pStyle w:val="ac"/>
              <w:rPr>
                <w:b w:val="0"/>
                <w:caps/>
                <w:lang w:val="en-US"/>
              </w:rPr>
            </w:pPr>
            <w:r>
              <w:rPr>
                <w:b w:val="0"/>
                <w:caps/>
              </w:rPr>
              <w:t>Левое</w:t>
            </w:r>
            <w:r>
              <w:rPr>
                <w:b w:val="0"/>
                <w:caps/>
                <w:lang w:val="en-US"/>
              </w:rPr>
              <w:t xml:space="preserve"> </w:t>
            </w:r>
            <w:r>
              <w:rPr>
                <w:b w:val="0"/>
                <w:caps/>
              </w:rPr>
              <w:t>легкое</w:t>
            </w:r>
          </w:p>
        </w:tc>
      </w:tr>
      <w:tr w:rsidR="009F0074">
        <w:tblPrEx>
          <w:tblCellMar>
            <w:top w:w="0" w:type="dxa"/>
            <w:bottom w:w="0" w:type="dxa"/>
          </w:tblCellMar>
        </w:tblPrEx>
        <w:tc>
          <w:tcPr>
            <w:tcW w:w="2262" w:type="dxa"/>
          </w:tcPr>
          <w:p w:rsidR="009F0074" w:rsidRDefault="009F0074">
            <w:pPr>
              <w:pStyle w:val="Web"/>
              <w:rPr>
                <w:color w:val="auto"/>
                <w:lang w:val="en-US"/>
              </w:rPr>
            </w:pPr>
            <w:r>
              <w:rPr>
                <w:color w:val="auto"/>
                <w:lang w:val="en-US"/>
              </w:rPr>
              <w:t>l.medioclavicularis</w:t>
            </w:r>
          </w:p>
        </w:tc>
        <w:tc>
          <w:tcPr>
            <w:tcW w:w="3814" w:type="dxa"/>
          </w:tcPr>
          <w:p w:rsidR="009F0074" w:rsidRDefault="009F0074">
            <w:pPr>
              <w:pStyle w:val="Web"/>
              <w:rPr>
                <w:color w:val="auto"/>
                <w:lang w:val="en-US"/>
              </w:rPr>
            </w:pPr>
            <w:r>
              <w:rPr>
                <w:color w:val="auto"/>
                <w:lang w:val="en-US"/>
              </w:rPr>
              <w:t xml:space="preserve">6 </w:t>
            </w:r>
            <w:r>
              <w:rPr>
                <w:color w:val="auto"/>
              </w:rPr>
              <w:t>ребро</w:t>
            </w:r>
          </w:p>
        </w:tc>
        <w:tc>
          <w:tcPr>
            <w:tcW w:w="3847" w:type="dxa"/>
          </w:tcPr>
          <w:p w:rsidR="009F0074" w:rsidRDefault="009F0074">
            <w:pPr>
              <w:pStyle w:val="Web"/>
              <w:rPr>
                <w:color w:val="auto"/>
                <w:lang w:val="en-US"/>
              </w:rPr>
            </w:pPr>
            <w:r>
              <w:rPr>
                <w:color w:val="auto"/>
                <w:lang w:val="en-US"/>
              </w:rPr>
              <w:t>-</w:t>
            </w:r>
          </w:p>
        </w:tc>
      </w:tr>
      <w:tr w:rsidR="009F0074">
        <w:tblPrEx>
          <w:tblCellMar>
            <w:top w:w="0" w:type="dxa"/>
            <w:bottom w:w="0" w:type="dxa"/>
          </w:tblCellMar>
        </w:tblPrEx>
        <w:tc>
          <w:tcPr>
            <w:tcW w:w="2262" w:type="dxa"/>
          </w:tcPr>
          <w:p w:rsidR="009F0074" w:rsidRDefault="009F0074">
            <w:pPr>
              <w:pStyle w:val="Web"/>
              <w:rPr>
                <w:color w:val="auto"/>
                <w:lang w:val="en-US"/>
              </w:rPr>
            </w:pPr>
            <w:r>
              <w:rPr>
                <w:color w:val="auto"/>
                <w:lang w:val="en-US"/>
              </w:rPr>
              <w:t>l.axillaris anterior</w:t>
            </w:r>
          </w:p>
        </w:tc>
        <w:tc>
          <w:tcPr>
            <w:tcW w:w="3814" w:type="dxa"/>
          </w:tcPr>
          <w:p w:rsidR="009F0074" w:rsidRDefault="009F0074">
            <w:pPr>
              <w:pStyle w:val="Web"/>
              <w:rPr>
                <w:color w:val="auto"/>
                <w:lang w:val="en-US"/>
              </w:rPr>
            </w:pPr>
            <w:r>
              <w:rPr>
                <w:color w:val="auto"/>
                <w:lang w:val="en-US"/>
              </w:rPr>
              <w:t xml:space="preserve">7 </w:t>
            </w:r>
            <w:r>
              <w:rPr>
                <w:color w:val="auto"/>
              </w:rPr>
              <w:t>ребро</w:t>
            </w:r>
          </w:p>
        </w:tc>
        <w:tc>
          <w:tcPr>
            <w:tcW w:w="3847" w:type="dxa"/>
          </w:tcPr>
          <w:p w:rsidR="009F0074" w:rsidRDefault="009F0074">
            <w:pPr>
              <w:pStyle w:val="Web"/>
              <w:rPr>
                <w:color w:val="auto"/>
                <w:lang w:val="en-US"/>
              </w:rPr>
            </w:pPr>
            <w:r>
              <w:rPr>
                <w:color w:val="auto"/>
                <w:lang w:val="en-US"/>
              </w:rPr>
              <w:t xml:space="preserve">7 </w:t>
            </w:r>
            <w:r>
              <w:rPr>
                <w:color w:val="auto"/>
              </w:rPr>
              <w:t>ребро</w:t>
            </w:r>
          </w:p>
        </w:tc>
      </w:tr>
      <w:tr w:rsidR="009F0074">
        <w:tblPrEx>
          <w:tblCellMar>
            <w:top w:w="0" w:type="dxa"/>
            <w:bottom w:w="0" w:type="dxa"/>
          </w:tblCellMar>
        </w:tblPrEx>
        <w:tc>
          <w:tcPr>
            <w:tcW w:w="2262" w:type="dxa"/>
          </w:tcPr>
          <w:p w:rsidR="009F0074" w:rsidRDefault="009F0074">
            <w:pPr>
              <w:pStyle w:val="Web"/>
              <w:rPr>
                <w:color w:val="auto"/>
                <w:lang w:val="en-US"/>
              </w:rPr>
            </w:pPr>
            <w:r>
              <w:rPr>
                <w:color w:val="auto"/>
                <w:lang w:val="en-US"/>
              </w:rPr>
              <w:t>l.axillaris media</w:t>
            </w:r>
          </w:p>
        </w:tc>
        <w:tc>
          <w:tcPr>
            <w:tcW w:w="3814" w:type="dxa"/>
          </w:tcPr>
          <w:p w:rsidR="009F0074" w:rsidRDefault="009F0074">
            <w:pPr>
              <w:pStyle w:val="Web"/>
              <w:rPr>
                <w:color w:val="auto"/>
                <w:lang w:val="en-US"/>
              </w:rPr>
            </w:pPr>
            <w:r>
              <w:rPr>
                <w:color w:val="auto"/>
                <w:lang w:val="en-US"/>
              </w:rPr>
              <w:t xml:space="preserve">8 </w:t>
            </w:r>
            <w:r>
              <w:rPr>
                <w:color w:val="auto"/>
              </w:rPr>
              <w:t>ребро</w:t>
            </w:r>
          </w:p>
        </w:tc>
        <w:tc>
          <w:tcPr>
            <w:tcW w:w="3847" w:type="dxa"/>
          </w:tcPr>
          <w:p w:rsidR="009F0074" w:rsidRDefault="009F0074">
            <w:pPr>
              <w:pStyle w:val="Web"/>
              <w:rPr>
                <w:color w:val="auto"/>
                <w:lang w:val="en-US"/>
              </w:rPr>
            </w:pPr>
            <w:r>
              <w:rPr>
                <w:color w:val="auto"/>
                <w:lang w:val="en-US"/>
              </w:rPr>
              <w:t xml:space="preserve">8 </w:t>
            </w:r>
            <w:r>
              <w:rPr>
                <w:color w:val="auto"/>
              </w:rPr>
              <w:t>ребро</w:t>
            </w:r>
          </w:p>
        </w:tc>
      </w:tr>
      <w:tr w:rsidR="009F0074">
        <w:tblPrEx>
          <w:tblCellMar>
            <w:top w:w="0" w:type="dxa"/>
            <w:bottom w:w="0" w:type="dxa"/>
          </w:tblCellMar>
        </w:tblPrEx>
        <w:tc>
          <w:tcPr>
            <w:tcW w:w="2262" w:type="dxa"/>
          </w:tcPr>
          <w:p w:rsidR="009F0074" w:rsidRDefault="009F0074">
            <w:pPr>
              <w:pStyle w:val="Web"/>
              <w:rPr>
                <w:color w:val="auto"/>
                <w:lang w:val="en-US"/>
              </w:rPr>
            </w:pPr>
            <w:r>
              <w:rPr>
                <w:color w:val="auto"/>
                <w:lang w:val="en-US"/>
              </w:rPr>
              <w:t>l.axillaris poster</w:t>
            </w:r>
            <w:r>
              <w:rPr>
                <w:color w:val="auto"/>
                <w:lang w:val="en-US"/>
              </w:rPr>
              <w:t>i</w:t>
            </w:r>
            <w:r>
              <w:rPr>
                <w:color w:val="auto"/>
                <w:lang w:val="en-US"/>
              </w:rPr>
              <w:t>or</w:t>
            </w:r>
          </w:p>
        </w:tc>
        <w:tc>
          <w:tcPr>
            <w:tcW w:w="3814" w:type="dxa"/>
          </w:tcPr>
          <w:p w:rsidR="009F0074" w:rsidRDefault="009F0074">
            <w:pPr>
              <w:pStyle w:val="Web"/>
              <w:rPr>
                <w:color w:val="auto"/>
              </w:rPr>
            </w:pPr>
            <w:r>
              <w:rPr>
                <w:color w:val="auto"/>
              </w:rPr>
              <w:t>9 ребро</w:t>
            </w:r>
          </w:p>
        </w:tc>
        <w:tc>
          <w:tcPr>
            <w:tcW w:w="3847" w:type="dxa"/>
          </w:tcPr>
          <w:p w:rsidR="009F0074" w:rsidRDefault="009F0074">
            <w:pPr>
              <w:pStyle w:val="Web"/>
              <w:rPr>
                <w:color w:val="auto"/>
              </w:rPr>
            </w:pPr>
            <w:r>
              <w:rPr>
                <w:color w:val="auto"/>
              </w:rPr>
              <w:t>9 ребро</w:t>
            </w:r>
          </w:p>
        </w:tc>
      </w:tr>
      <w:tr w:rsidR="009F0074">
        <w:tblPrEx>
          <w:tblCellMar>
            <w:top w:w="0" w:type="dxa"/>
            <w:bottom w:w="0" w:type="dxa"/>
          </w:tblCellMar>
        </w:tblPrEx>
        <w:tc>
          <w:tcPr>
            <w:tcW w:w="2262" w:type="dxa"/>
          </w:tcPr>
          <w:p w:rsidR="009F0074" w:rsidRDefault="009F0074">
            <w:pPr>
              <w:pStyle w:val="Web"/>
              <w:rPr>
                <w:color w:val="auto"/>
              </w:rPr>
            </w:pPr>
            <w:r>
              <w:rPr>
                <w:color w:val="auto"/>
              </w:rPr>
              <w:t>l. scapularis</w:t>
            </w:r>
          </w:p>
        </w:tc>
        <w:tc>
          <w:tcPr>
            <w:tcW w:w="3814" w:type="dxa"/>
          </w:tcPr>
          <w:p w:rsidR="009F0074" w:rsidRDefault="009F0074">
            <w:pPr>
              <w:pStyle w:val="Web"/>
              <w:rPr>
                <w:color w:val="auto"/>
              </w:rPr>
            </w:pPr>
            <w:r>
              <w:rPr>
                <w:color w:val="auto"/>
              </w:rPr>
              <w:t>10 ребро</w:t>
            </w:r>
          </w:p>
        </w:tc>
        <w:tc>
          <w:tcPr>
            <w:tcW w:w="3847" w:type="dxa"/>
          </w:tcPr>
          <w:p w:rsidR="009F0074" w:rsidRDefault="009F0074">
            <w:pPr>
              <w:pStyle w:val="Web"/>
              <w:rPr>
                <w:color w:val="auto"/>
                <w:lang w:val="en-US"/>
              </w:rPr>
            </w:pPr>
            <w:r>
              <w:rPr>
                <w:color w:val="auto"/>
                <w:lang w:val="en-US"/>
              </w:rPr>
              <w:t xml:space="preserve">10 </w:t>
            </w:r>
            <w:r>
              <w:rPr>
                <w:color w:val="auto"/>
              </w:rPr>
              <w:t>ребро</w:t>
            </w:r>
          </w:p>
        </w:tc>
      </w:tr>
      <w:tr w:rsidR="009F0074">
        <w:tblPrEx>
          <w:tblCellMar>
            <w:top w:w="0" w:type="dxa"/>
            <w:bottom w:w="0" w:type="dxa"/>
          </w:tblCellMar>
        </w:tblPrEx>
        <w:trPr>
          <w:trHeight w:val="883"/>
        </w:trPr>
        <w:tc>
          <w:tcPr>
            <w:tcW w:w="2262" w:type="dxa"/>
          </w:tcPr>
          <w:p w:rsidR="009F0074" w:rsidRDefault="009F0074">
            <w:pPr>
              <w:pStyle w:val="Web"/>
              <w:rPr>
                <w:color w:val="auto"/>
                <w:lang w:val="en-US"/>
              </w:rPr>
            </w:pPr>
            <w:r>
              <w:rPr>
                <w:color w:val="auto"/>
                <w:lang w:val="en-US"/>
              </w:rPr>
              <w:t>l.paravertebralis</w:t>
            </w:r>
          </w:p>
        </w:tc>
        <w:tc>
          <w:tcPr>
            <w:tcW w:w="3814" w:type="dxa"/>
          </w:tcPr>
          <w:p w:rsidR="009F0074" w:rsidRDefault="009F0074">
            <w:pPr>
              <w:pStyle w:val="Web"/>
              <w:rPr>
                <w:color w:val="auto"/>
              </w:rPr>
            </w:pPr>
            <w:r>
              <w:rPr>
                <w:color w:val="auto"/>
              </w:rPr>
              <w:t>на уровне остистого отростка 11 грудного позво</w:t>
            </w:r>
            <w:r>
              <w:rPr>
                <w:color w:val="auto"/>
              </w:rPr>
              <w:t>н</w:t>
            </w:r>
            <w:r>
              <w:rPr>
                <w:color w:val="auto"/>
              </w:rPr>
              <w:t>ка</w:t>
            </w:r>
          </w:p>
        </w:tc>
        <w:tc>
          <w:tcPr>
            <w:tcW w:w="3847" w:type="dxa"/>
          </w:tcPr>
          <w:p w:rsidR="009F0074" w:rsidRDefault="009F0074">
            <w:pPr>
              <w:pStyle w:val="Web"/>
              <w:rPr>
                <w:color w:val="auto"/>
              </w:rPr>
            </w:pPr>
            <w:r>
              <w:rPr>
                <w:color w:val="auto"/>
              </w:rPr>
              <w:t>на уровне остистого отростка 11 грудного позво</w:t>
            </w:r>
            <w:r>
              <w:rPr>
                <w:color w:val="auto"/>
              </w:rPr>
              <w:t>н</w:t>
            </w:r>
            <w:r>
              <w:rPr>
                <w:color w:val="auto"/>
              </w:rPr>
              <w:t>ка</w:t>
            </w:r>
          </w:p>
        </w:tc>
      </w:tr>
    </w:tbl>
    <w:p w:rsidR="009F0074" w:rsidRDefault="009F0074"/>
    <w:p w:rsidR="009F0074" w:rsidRDefault="009F0074"/>
    <w:p w:rsidR="009F0074" w:rsidRDefault="009F0074">
      <w:r>
        <w:t xml:space="preserve">Высота стояния верхушки легкого спереди справа и слева </w:t>
      </w:r>
      <w:smartTag w:uri="urn:schemas-microsoft-com:office:smarttags" w:element="metricconverter">
        <w:smartTagPr>
          <w:attr w:name="ProductID" w:val="2 см"/>
        </w:smartTagPr>
        <w:r>
          <w:t>2 см</w:t>
        </w:r>
      </w:smartTag>
      <w:r>
        <w:t xml:space="preserve"> выше уровня ключицы, сзади справа и слева на уровне остистого отростка VII шейного позвонка. Ширина переше</w:t>
      </w:r>
      <w:r>
        <w:t>й</w:t>
      </w:r>
      <w:r>
        <w:t>ков п</w:t>
      </w:r>
      <w:r>
        <w:t>о</w:t>
      </w:r>
      <w:r>
        <w:t xml:space="preserve">лей Кренига справа и слева </w:t>
      </w:r>
      <w:smartTag w:uri="urn:schemas-microsoft-com:office:smarttags" w:element="metricconverter">
        <w:smartTagPr>
          <w:attr w:name="ProductID" w:val="4 см"/>
        </w:smartTagPr>
        <w:r>
          <w:t>4 см</w:t>
        </w:r>
      </w:smartTag>
      <w:r>
        <w:t xml:space="preserve">. </w:t>
      </w:r>
    </w:p>
    <w:p w:rsidR="009F0074" w:rsidRDefault="009F0074">
      <w:r>
        <w:t>Подвижность нижних краев легких (суммарная) (см.):</w:t>
      </w:r>
    </w:p>
    <w:p w:rsidR="009F0074" w:rsidRDefault="009F0074"/>
    <w:tbl>
      <w:tblPr>
        <w:tblW w:w="0" w:type="auto"/>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4495"/>
        <w:gridCol w:w="2241"/>
        <w:gridCol w:w="3187"/>
      </w:tblGrid>
      <w:tr w:rsidR="009F0074">
        <w:tblPrEx>
          <w:tblCellMar>
            <w:top w:w="0" w:type="dxa"/>
            <w:bottom w:w="0" w:type="dxa"/>
          </w:tblCellMar>
        </w:tblPrEx>
        <w:tc>
          <w:tcPr>
            <w:tcW w:w="4495" w:type="dxa"/>
          </w:tcPr>
          <w:p w:rsidR="009F0074" w:rsidRDefault="009F0074">
            <w:pPr>
              <w:pStyle w:val="ac"/>
              <w:rPr>
                <w:b w:val="0"/>
                <w:caps/>
              </w:rPr>
            </w:pPr>
            <w:r>
              <w:rPr>
                <w:b w:val="0"/>
                <w:caps/>
              </w:rPr>
              <w:t>Топографическая л</w:t>
            </w:r>
            <w:r>
              <w:rPr>
                <w:b w:val="0"/>
                <w:caps/>
              </w:rPr>
              <w:t>и</w:t>
            </w:r>
            <w:r>
              <w:rPr>
                <w:b w:val="0"/>
                <w:caps/>
              </w:rPr>
              <w:t>ния</w:t>
            </w:r>
          </w:p>
        </w:tc>
        <w:tc>
          <w:tcPr>
            <w:tcW w:w="2241" w:type="dxa"/>
          </w:tcPr>
          <w:p w:rsidR="009F0074" w:rsidRDefault="009F0074">
            <w:pPr>
              <w:pStyle w:val="ac"/>
              <w:rPr>
                <w:b w:val="0"/>
                <w:caps/>
              </w:rPr>
            </w:pPr>
            <w:r>
              <w:rPr>
                <w:b w:val="0"/>
                <w:caps/>
              </w:rPr>
              <w:t>Правое легкое</w:t>
            </w:r>
          </w:p>
        </w:tc>
        <w:tc>
          <w:tcPr>
            <w:tcW w:w="3187" w:type="dxa"/>
          </w:tcPr>
          <w:p w:rsidR="009F0074" w:rsidRDefault="009F0074">
            <w:pPr>
              <w:pStyle w:val="ac"/>
              <w:rPr>
                <w:b w:val="0"/>
                <w:caps/>
                <w:lang w:val="en-US"/>
              </w:rPr>
            </w:pPr>
            <w:r>
              <w:rPr>
                <w:b w:val="0"/>
                <w:caps/>
              </w:rPr>
              <w:t>Левое</w:t>
            </w:r>
            <w:r>
              <w:rPr>
                <w:b w:val="0"/>
                <w:caps/>
                <w:lang w:val="en-US"/>
              </w:rPr>
              <w:t xml:space="preserve"> </w:t>
            </w:r>
            <w:r>
              <w:rPr>
                <w:b w:val="0"/>
                <w:caps/>
              </w:rPr>
              <w:t>легкое</w:t>
            </w:r>
          </w:p>
        </w:tc>
      </w:tr>
      <w:tr w:rsidR="009F0074">
        <w:tblPrEx>
          <w:tblCellMar>
            <w:top w:w="0" w:type="dxa"/>
            <w:bottom w:w="0" w:type="dxa"/>
          </w:tblCellMar>
        </w:tblPrEx>
        <w:tc>
          <w:tcPr>
            <w:tcW w:w="4495" w:type="dxa"/>
          </w:tcPr>
          <w:p w:rsidR="009F0074" w:rsidRDefault="009F0074">
            <w:pPr>
              <w:pStyle w:val="Web"/>
              <w:rPr>
                <w:color w:val="auto"/>
                <w:lang w:val="en-US"/>
              </w:rPr>
            </w:pPr>
            <w:r>
              <w:rPr>
                <w:color w:val="auto"/>
                <w:lang w:val="en-US"/>
              </w:rPr>
              <w:t xml:space="preserve">L. </w:t>
            </w:r>
            <w:proofErr w:type="spellStart"/>
            <w:r>
              <w:rPr>
                <w:color w:val="auto"/>
                <w:lang w:val="en-US"/>
              </w:rPr>
              <w:t>medioclavicularis</w:t>
            </w:r>
            <w:proofErr w:type="spellEnd"/>
          </w:p>
        </w:tc>
        <w:tc>
          <w:tcPr>
            <w:tcW w:w="2241" w:type="dxa"/>
          </w:tcPr>
          <w:p w:rsidR="009F0074" w:rsidRDefault="009F0074">
            <w:pPr>
              <w:pStyle w:val="Web"/>
              <w:rPr>
                <w:color w:val="auto"/>
                <w:lang w:val="en-US"/>
              </w:rPr>
            </w:pPr>
            <w:r>
              <w:rPr>
                <w:color w:val="auto"/>
                <w:lang w:val="en-US"/>
              </w:rPr>
              <w:t>3</w:t>
            </w:r>
          </w:p>
        </w:tc>
        <w:tc>
          <w:tcPr>
            <w:tcW w:w="3187" w:type="dxa"/>
          </w:tcPr>
          <w:p w:rsidR="009F0074" w:rsidRDefault="009F0074">
            <w:pPr>
              <w:pStyle w:val="Web"/>
              <w:rPr>
                <w:color w:val="auto"/>
                <w:lang w:val="en-US"/>
              </w:rPr>
            </w:pPr>
            <w:r>
              <w:rPr>
                <w:color w:val="auto"/>
                <w:lang w:val="en-US"/>
              </w:rPr>
              <w:t>-</w:t>
            </w:r>
          </w:p>
        </w:tc>
      </w:tr>
      <w:tr w:rsidR="009F0074">
        <w:tblPrEx>
          <w:tblCellMar>
            <w:top w:w="0" w:type="dxa"/>
            <w:bottom w:w="0" w:type="dxa"/>
          </w:tblCellMar>
        </w:tblPrEx>
        <w:tc>
          <w:tcPr>
            <w:tcW w:w="4495" w:type="dxa"/>
          </w:tcPr>
          <w:p w:rsidR="009F0074" w:rsidRDefault="009F0074">
            <w:pPr>
              <w:pStyle w:val="Web"/>
              <w:rPr>
                <w:color w:val="auto"/>
                <w:lang w:val="en-US"/>
              </w:rPr>
            </w:pPr>
            <w:r>
              <w:rPr>
                <w:color w:val="auto"/>
                <w:lang w:val="en-US"/>
              </w:rPr>
              <w:t xml:space="preserve">L. </w:t>
            </w:r>
            <w:proofErr w:type="spellStart"/>
            <w:r>
              <w:rPr>
                <w:color w:val="auto"/>
                <w:lang w:val="en-US"/>
              </w:rPr>
              <w:t>axillaris</w:t>
            </w:r>
            <w:proofErr w:type="spellEnd"/>
            <w:r>
              <w:rPr>
                <w:color w:val="auto"/>
                <w:lang w:val="en-US"/>
              </w:rPr>
              <w:t xml:space="preserve"> media</w:t>
            </w:r>
          </w:p>
        </w:tc>
        <w:tc>
          <w:tcPr>
            <w:tcW w:w="2241" w:type="dxa"/>
          </w:tcPr>
          <w:p w:rsidR="009F0074" w:rsidRDefault="009F0074">
            <w:pPr>
              <w:pStyle w:val="Web"/>
              <w:rPr>
                <w:color w:val="auto"/>
              </w:rPr>
            </w:pPr>
            <w:r>
              <w:rPr>
                <w:color w:val="auto"/>
              </w:rPr>
              <w:t>4</w:t>
            </w:r>
          </w:p>
        </w:tc>
        <w:tc>
          <w:tcPr>
            <w:tcW w:w="3187" w:type="dxa"/>
          </w:tcPr>
          <w:p w:rsidR="009F0074" w:rsidRDefault="009F0074">
            <w:pPr>
              <w:pStyle w:val="Web"/>
              <w:rPr>
                <w:color w:val="auto"/>
              </w:rPr>
            </w:pPr>
            <w:r>
              <w:rPr>
                <w:color w:val="auto"/>
              </w:rPr>
              <w:t>4</w:t>
            </w:r>
          </w:p>
        </w:tc>
      </w:tr>
      <w:tr w:rsidR="009F0074">
        <w:tblPrEx>
          <w:tblCellMar>
            <w:top w:w="0" w:type="dxa"/>
            <w:bottom w:w="0" w:type="dxa"/>
          </w:tblCellMar>
        </w:tblPrEx>
        <w:tc>
          <w:tcPr>
            <w:tcW w:w="4495" w:type="dxa"/>
          </w:tcPr>
          <w:p w:rsidR="009F0074" w:rsidRDefault="009F0074">
            <w:pPr>
              <w:pStyle w:val="Web"/>
              <w:rPr>
                <w:color w:val="auto"/>
              </w:rPr>
            </w:pPr>
            <w:r>
              <w:rPr>
                <w:color w:val="auto"/>
              </w:rPr>
              <w:t>L. scapularis</w:t>
            </w:r>
          </w:p>
        </w:tc>
        <w:tc>
          <w:tcPr>
            <w:tcW w:w="2241" w:type="dxa"/>
          </w:tcPr>
          <w:p w:rsidR="009F0074" w:rsidRDefault="009F0074">
            <w:pPr>
              <w:pStyle w:val="Web"/>
              <w:rPr>
                <w:color w:val="auto"/>
              </w:rPr>
            </w:pPr>
            <w:r>
              <w:rPr>
                <w:color w:val="auto"/>
              </w:rPr>
              <w:t>3</w:t>
            </w:r>
          </w:p>
        </w:tc>
        <w:tc>
          <w:tcPr>
            <w:tcW w:w="3187" w:type="dxa"/>
          </w:tcPr>
          <w:p w:rsidR="009F0074" w:rsidRDefault="009F0074">
            <w:pPr>
              <w:pStyle w:val="Web"/>
              <w:rPr>
                <w:color w:val="auto"/>
              </w:rPr>
            </w:pPr>
            <w:r>
              <w:rPr>
                <w:color w:val="auto"/>
              </w:rPr>
              <w:t>3</w:t>
            </w:r>
          </w:p>
        </w:tc>
      </w:tr>
    </w:tbl>
    <w:p w:rsidR="009F0074" w:rsidRDefault="009F0074"/>
    <w:p w:rsidR="009F0074" w:rsidRDefault="009F0074">
      <w:pPr>
        <w:pStyle w:val="3"/>
      </w:pPr>
      <w:bookmarkStart w:id="37" w:name="_Toc52143794"/>
      <w:r>
        <w:t>Аускультация легких:</w:t>
      </w:r>
      <w:bookmarkEnd w:id="37"/>
      <w:r>
        <w:t xml:space="preserve"> </w:t>
      </w:r>
    </w:p>
    <w:p w:rsidR="009F0074" w:rsidRDefault="009F0074">
      <w:r>
        <w:t xml:space="preserve">дыхание жесткое. Хрипов нет. Бронхофония (симптом </w:t>
      </w:r>
      <w:proofErr w:type="spellStart"/>
      <w:r>
        <w:t>Д’Эспина</w:t>
      </w:r>
      <w:proofErr w:type="spellEnd"/>
      <w:r>
        <w:t>) не изменена.</w:t>
      </w:r>
    </w:p>
    <w:p w:rsidR="009F0074" w:rsidRDefault="009F0074"/>
    <w:p w:rsidR="009F0074" w:rsidRDefault="009F0074">
      <w:pPr>
        <w:pStyle w:val="2"/>
      </w:pPr>
      <w:bookmarkStart w:id="38" w:name="_Toc52143795"/>
      <w:r>
        <w:lastRenderedPageBreak/>
        <w:t>Сердечно-сосудистая система:</w:t>
      </w:r>
      <w:bookmarkEnd w:id="38"/>
    </w:p>
    <w:p w:rsidR="009F0074" w:rsidRDefault="009F0074">
      <w:r>
        <w:t>При осмотре область сердца не изменена, патологическая пульс</w:t>
      </w:r>
      <w:r>
        <w:t>а</w:t>
      </w:r>
      <w:r>
        <w:t>ция отсутствует.</w:t>
      </w:r>
    </w:p>
    <w:p w:rsidR="009F0074" w:rsidRDefault="009F0074">
      <w:pPr>
        <w:pStyle w:val="3"/>
      </w:pPr>
      <w:bookmarkStart w:id="39" w:name="_Toc52143796"/>
      <w:r>
        <w:t>Пальпация области сердца:</w:t>
      </w:r>
      <w:bookmarkEnd w:id="39"/>
      <w:r>
        <w:t xml:space="preserve"> </w:t>
      </w:r>
    </w:p>
    <w:p w:rsidR="009F0074" w:rsidRDefault="009F0074">
      <w:r>
        <w:t xml:space="preserve">верхушечный толчок определяется в пятом </w:t>
      </w:r>
      <w:proofErr w:type="spellStart"/>
      <w:r>
        <w:t>межреберье</w:t>
      </w:r>
      <w:proofErr w:type="spellEnd"/>
      <w:r>
        <w:t xml:space="preserve">, на </w:t>
      </w:r>
      <w:smartTag w:uri="urn:schemas-microsoft-com:office:smarttags" w:element="metricconverter">
        <w:smartTagPr>
          <w:attr w:name="ProductID" w:val="1 см"/>
        </w:smartTagPr>
        <w:r>
          <w:t>1 см</w:t>
        </w:r>
      </w:smartTag>
      <w:r>
        <w:t xml:space="preserve"> </w:t>
      </w:r>
      <w:proofErr w:type="spellStart"/>
      <w:r>
        <w:t>кнутри</w:t>
      </w:r>
      <w:proofErr w:type="spellEnd"/>
      <w:r>
        <w:t xml:space="preserve"> от левой ср</w:t>
      </w:r>
      <w:r>
        <w:t>е</w:t>
      </w:r>
      <w:r>
        <w:t>динно-ключичной линии, локализованный, умеренной высоты, рез</w:t>
      </w:r>
      <w:r>
        <w:t>и</w:t>
      </w:r>
      <w:r>
        <w:t xml:space="preserve">стентный. </w:t>
      </w:r>
    </w:p>
    <w:p w:rsidR="009F0074" w:rsidRDefault="009F0074">
      <w:pPr>
        <w:pStyle w:val="3"/>
      </w:pPr>
      <w:bookmarkStart w:id="40" w:name="_Toc52143797"/>
      <w:r>
        <w:t>Перкуссия сердца:</w:t>
      </w:r>
      <w:bookmarkEnd w:id="40"/>
      <w:r>
        <w:t xml:space="preserve"> </w:t>
      </w:r>
    </w:p>
    <w:p w:rsidR="009F0074" w:rsidRDefault="009F0074">
      <w:r>
        <w:t>границы относительной  сердечной тупости:</w:t>
      </w:r>
    </w:p>
    <w:p w:rsidR="009F0074" w:rsidRDefault="009F0074"/>
    <w:tbl>
      <w:tblPr>
        <w:tblW w:w="0" w:type="auto"/>
        <w:tblInd w:w="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1431"/>
        <w:gridCol w:w="5061"/>
      </w:tblGrid>
      <w:tr w:rsidR="009F0074">
        <w:tblPrEx>
          <w:tblCellMar>
            <w:top w:w="0" w:type="dxa"/>
            <w:bottom w:w="0" w:type="dxa"/>
          </w:tblCellMar>
        </w:tblPrEx>
        <w:tc>
          <w:tcPr>
            <w:tcW w:w="1431" w:type="dxa"/>
          </w:tcPr>
          <w:p w:rsidR="009F0074" w:rsidRDefault="009F0074">
            <w:pPr>
              <w:pStyle w:val="ac"/>
              <w:rPr>
                <w:b w:val="0"/>
                <w:caps/>
              </w:rPr>
            </w:pPr>
            <w:r>
              <w:rPr>
                <w:b w:val="0"/>
                <w:caps/>
              </w:rPr>
              <w:t>граница</w:t>
            </w:r>
          </w:p>
        </w:tc>
        <w:tc>
          <w:tcPr>
            <w:tcW w:w="5061" w:type="dxa"/>
          </w:tcPr>
          <w:p w:rsidR="009F0074" w:rsidRDefault="009F0074">
            <w:pPr>
              <w:pStyle w:val="ac"/>
              <w:rPr>
                <w:b w:val="0"/>
                <w:caps/>
              </w:rPr>
            </w:pPr>
            <w:r>
              <w:rPr>
                <w:b w:val="0"/>
                <w:caps/>
              </w:rPr>
              <w:t>местонахождение</w:t>
            </w:r>
          </w:p>
        </w:tc>
      </w:tr>
      <w:tr w:rsidR="009F0074">
        <w:tblPrEx>
          <w:tblCellMar>
            <w:top w:w="0" w:type="dxa"/>
            <w:bottom w:w="0" w:type="dxa"/>
          </w:tblCellMar>
        </w:tblPrEx>
        <w:tc>
          <w:tcPr>
            <w:tcW w:w="1431" w:type="dxa"/>
          </w:tcPr>
          <w:p w:rsidR="009F0074" w:rsidRDefault="009F0074">
            <w:pPr>
              <w:pStyle w:val="Web"/>
              <w:rPr>
                <w:color w:val="auto"/>
              </w:rPr>
            </w:pPr>
            <w:r>
              <w:rPr>
                <w:color w:val="auto"/>
              </w:rPr>
              <w:t>правая</w:t>
            </w:r>
          </w:p>
        </w:tc>
        <w:tc>
          <w:tcPr>
            <w:tcW w:w="5061" w:type="dxa"/>
          </w:tcPr>
          <w:p w:rsidR="009F0074" w:rsidRDefault="009F0074">
            <w:pPr>
              <w:pStyle w:val="Web"/>
              <w:rPr>
                <w:color w:val="auto"/>
              </w:rPr>
            </w:pPr>
            <w:r>
              <w:rPr>
                <w:color w:val="auto"/>
              </w:rPr>
              <w:t xml:space="preserve">Выходит за правый край грудины на  </w:t>
            </w:r>
            <w:smartTag w:uri="urn:schemas-microsoft-com:office:smarttags" w:element="metricconverter">
              <w:smartTagPr>
                <w:attr w:name="ProductID" w:val="0.5 см"/>
              </w:smartTagPr>
              <w:r>
                <w:rPr>
                  <w:color w:val="auto"/>
                </w:rPr>
                <w:t>0.5 см</w:t>
              </w:r>
            </w:smartTag>
          </w:p>
        </w:tc>
      </w:tr>
      <w:tr w:rsidR="009F0074">
        <w:tblPrEx>
          <w:tblCellMar>
            <w:top w:w="0" w:type="dxa"/>
            <w:bottom w:w="0" w:type="dxa"/>
          </w:tblCellMar>
        </w:tblPrEx>
        <w:tc>
          <w:tcPr>
            <w:tcW w:w="1431" w:type="dxa"/>
          </w:tcPr>
          <w:p w:rsidR="009F0074" w:rsidRDefault="009F0074">
            <w:pPr>
              <w:pStyle w:val="Web"/>
              <w:rPr>
                <w:color w:val="auto"/>
              </w:rPr>
            </w:pPr>
            <w:r>
              <w:rPr>
                <w:color w:val="auto"/>
              </w:rPr>
              <w:t>верхняя</w:t>
            </w:r>
          </w:p>
        </w:tc>
        <w:tc>
          <w:tcPr>
            <w:tcW w:w="5061" w:type="dxa"/>
          </w:tcPr>
          <w:p w:rsidR="009F0074" w:rsidRDefault="009F0074">
            <w:pPr>
              <w:pStyle w:val="Web"/>
              <w:rPr>
                <w:color w:val="auto"/>
              </w:rPr>
            </w:pPr>
            <w:r>
              <w:rPr>
                <w:color w:val="auto"/>
              </w:rPr>
              <w:t>Третье ребро</w:t>
            </w:r>
          </w:p>
        </w:tc>
      </w:tr>
      <w:tr w:rsidR="009F0074">
        <w:tblPrEx>
          <w:tblCellMar>
            <w:top w:w="0" w:type="dxa"/>
            <w:bottom w:w="0" w:type="dxa"/>
          </w:tblCellMar>
        </w:tblPrEx>
        <w:tc>
          <w:tcPr>
            <w:tcW w:w="1431" w:type="dxa"/>
          </w:tcPr>
          <w:p w:rsidR="009F0074" w:rsidRDefault="009F0074">
            <w:pPr>
              <w:pStyle w:val="Web"/>
              <w:rPr>
                <w:color w:val="auto"/>
              </w:rPr>
            </w:pPr>
            <w:r>
              <w:rPr>
                <w:color w:val="auto"/>
              </w:rPr>
              <w:t>левая</w:t>
            </w:r>
          </w:p>
        </w:tc>
        <w:tc>
          <w:tcPr>
            <w:tcW w:w="5061" w:type="dxa"/>
          </w:tcPr>
          <w:p w:rsidR="009F0074" w:rsidRDefault="009F0074">
            <w:pPr>
              <w:pStyle w:val="Web"/>
              <w:rPr>
                <w:color w:val="auto"/>
              </w:rPr>
            </w:pPr>
            <w:r>
              <w:rPr>
                <w:color w:val="auto"/>
              </w:rPr>
              <w:t>По срединно-ключичной линии</w:t>
            </w:r>
          </w:p>
        </w:tc>
      </w:tr>
    </w:tbl>
    <w:p w:rsidR="009F0074" w:rsidRDefault="009F0074"/>
    <w:p w:rsidR="009F0074" w:rsidRPr="00355470" w:rsidRDefault="009F0074">
      <w:pPr>
        <w:pStyle w:val="3"/>
        <w:rPr>
          <w:lang w:val="en-US"/>
        </w:rPr>
      </w:pPr>
      <w:bookmarkStart w:id="41" w:name="_Toc52143798"/>
      <w:r>
        <w:t>Аускультация сердца:</w:t>
      </w:r>
      <w:bookmarkEnd w:id="41"/>
    </w:p>
    <w:p w:rsidR="009F0074" w:rsidRDefault="009F0074">
      <w:r>
        <w:t>тоны сердца  ясные, ритмичные, выслушивается систолический шум на верхушке. Пульс пальпируется на крупных артериях верхних и нижних конечностей,  а также в прое</w:t>
      </w:r>
      <w:r>
        <w:t>к</w:t>
      </w:r>
      <w:r>
        <w:t>циях височных  и сонных артерий одинаково с обеих сторон. Пульс на лучевой артерии ри</w:t>
      </w:r>
      <w:r>
        <w:t>т</w:t>
      </w:r>
      <w:r>
        <w:t>ми</w:t>
      </w:r>
      <w:r>
        <w:t>ч</w:t>
      </w:r>
      <w:r>
        <w:t>ный, частота 88 в 1 минуту, умеренного наполнения и напряжения. АД= 90/60 мм рт. ст.</w:t>
      </w:r>
    </w:p>
    <w:p w:rsidR="009F0074" w:rsidRDefault="009F0074"/>
    <w:p w:rsidR="009F0074" w:rsidRDefault="009F0074">
      <w:pPr>
        <w:pStyle w:val="2"/>
      </w:pPr>
      <w:bookmarkStart w:id="42" w:name="_Toc52143799"/>
      <w:r>
        <w:t>Система органов пищеварения:</w:t>
      </w:r>
      <w:bookmarkEnd w:id="42"/>
    </w:p>
    <w:p w:rsidR="009F0074" w:rsidRDefault="009F0074">
      <w:pPr>
        <w:pStyle w:val="3"/>
      </w:pPr>
      <w:bookmarkStart w:id="43" w:name="_Toc52143800"/>
      <w:r>
        <w:t>Осмотр ротовой полости:</w:t>
      </w:r>
      <w:bookmarkEnd w:id="43"/>
      <w:r>
        <w:t xml:space="preserve"> </w:t>
      </w:r>
    </w:p>
    <w:p w:rsidR="009F0074" w:rsidRDefault="009F0074">
      <w:r>
        <w:t>Язык, зев,  миндалины,  глотка  без  изменений.  Слизистые  чистые, розовые, вла</w:t>
      </w:r>
      <w:r>
        <w:t>ж</w:t>
      </w:r>
      <w:r>
        <w:t>ные. Глотание свободное, бе</w:t>
      </w:r>
      <w:r>
        <w:t>з</w:t>
      </w:r>
      <w:r>
        <w:t>болезненное.</w:t>
      </w:r>
    </w:p>
    <w:p w:rsidR="009F0074" w:rsidRDefault="009F0074">
      <w:r>
        <w:t>Десны розовые,  не кровоточат, без воспалительных явлений. Имеются кариозные з</w:t>
      </w:r>
      <w:r>
        <w:t>у</w:t>
      </w:r>
      <w:r>
        <w:t>бы.</w:t>
      </w:r>
    </w:p>
    <w:p w:rsidR="009F0074" w:rsidRDefault="009F0074">
      <w:pPr>
        <w:pStyle w:val="3"/>
      </w:pPr>
      <w:bookmarkStart w:id="44" w:name="_Toc52143801"/>
      <w:r>
        <w:t>Живот.</w:t>
      </w:r>
      <w:bookmarkEnd w:id="44"/>
      <w:r>
        <w:t xml:space="preserve"> </w:t>
      </w:r>
    </w:p>
    <w:p w:rsidR="009F0074" w:rsidRDefault="009F0074" w:rsidP="00355470">
      <w:pPr>
        <w:jc w:val="both"/>
      </w:pPr>
      <w:r>
        <w:t>Форма живота округлая. Перистальтика не нарушена. Живот участвует в акте дых</w:t>
      </w:r>
      <w:r>
        <w:t>а</w:t>
      </w:r>
      <w:r>
        <w:t xml:space="preserve">ния. При перкуссии живота отмечается тимпанит различной степени выраженности. При  поверхностной пальпации брюшная стенка мягкая, безболезненная, ненапряженная, </w:t>
      </w:r>
      <w:proofErr w:type="spellStart"/>
      <w:r>
        <w:t>выпяч</w:t>
      </w:r>
      <w:r>
        <w:t>и</w:t>
      </w:r>
      <w:r>
        <w:t>ваний</w:t>
      </w:r>
      <w:proofErr w:type="spellEnd"/>
      <w:r>
        <w:t>, втяжений, видимой пульсации и перистальтики не отмечается. Рубцов нет. Си</w:t>
      </w:r>
      <w:r>
        <w:t>м</w:t>
      </w:r>
      <w:r>
        <w:t>птом Щеткина-Блюмберга отрицательный. Расхождения прямых мышц жив</w:t>
      </w:r>
      <w:r>
        <w:t>о</w:t>
      </w:r>
      <w:r>
        <w:t>та нет.</w:t>
      </w:r>
    </w:p>
    <w:p w:rsidR="00355470" w:rsidRPr="00355470" w:rsidRDefault="009F0074" w:rsidP="00355470">
      <w:pPr>
        <w:jc w:val="both"/>
      </w:pPr>
      <w:r>
        <w:t>При глубокой скользящей пальпации в левой подвздошной области определяется бе</w:t>
      </w:r>
      <w:r>
        <w:t>з</w:t>
      </w:r>
      <w:r>
        <w:t>болезненная, ровная, плотноэластической консистенции, гладкая сигмовидная кишка ди</w:t>
      </w:r>
      <w:r>
        <w:t>а</w:t>
      </w:r>
      <w:r>
        <w:t xml:space="preserve">метром </w:t>
      </w:r>
      <w:smartTag w:uri="urn:schemas-microsoft-com:office:smarttags" w:element="metricconverter">
        <w:smartTagPr>
          <w:attr w:name="ProductID" w:val="2 см"/>
        </w:smartTagPr>
        <w:r>
          <w:t>2 см</w:t>
        </w:r>
      </w:smartTag>
      <w:r>
        <w:t xml:space="preserve">. Слепая кишка пальпируется в правой подвздошной области в форме гладкого </w:t>
      </w:r>
      <w:proofErr w:type="spellStart"/>
      <w:r>
        <w:lastRenderedPageBreak/>
        <w:t>мягк</w:t>
      </w:r>
      <w:r>
        <w:t>о</w:t>
      </w:r>
      <w:r>
        <w:t>эластичного</w:t>
      </w:r>
      <w:proofErr w:type="spellEnd"/>
      <w:r>
        <w:t xml:space="preserve"> цилиндра диаметром </w:t>
      </w:r>
      <w:smartTag w:uri="urn:schemas-microsoft-com:office:smarttags" w:element="metricconverter">
        <w:smartTagPr>
          <w:attr w:name="ProductID" w:val="3 см"/>
        </w:smartTagPr>
        <w:r>
          <w:t>3 см</w:t>
        </w:r>
      </w:smartTag>
      <w:r>
        <w:t>, безболезненная, умеренно подвижная, урчащая при надавливании.  Восходящий и нисходящий отделы толстой кишки пальпируются соо</w:t>
      </w:r>
      <w:r>
        <w:t>т</w:t>
      </w:r>
      <w:r>
        <w:t>ветс</w:t>
      </w:r>
      <w:r>
        <w:t>т</w:t>
      </w:r>
      <w:r>
        <w:t xml:space="preserve">венно в правом и левом фланках живота в виде умеренно плотных и безболезненных цилиндров диаметром около </w:t>
      </w:r>
      <w:smartTag w:uri="urn:schemas-microsoft-com:office:smarttags" w:element="metricconverter">
        <w:smartTagPr>
          <w:attr w:name="ProductID" w:val="2 см"/>
        </w:smartTagPr>
        <w:r>
          <w:t>2 см</w:t>
        </w:r>
      </w:smartTag>
      <w:r>
        <w:t>. Поперечно ободочная кишка определяется в пупочной о</w:t>
      </w:r>
      <w:r>
        <w:t>б</w:t>
      </w:r>
      <w:r>
        <w:t xml:space="preserve">ласти в виде умеренно плотного цилиндра диаметром около </w:t>
      </w:r>
      <w:smartTag w:uri="urn:schemas-microsoft-com:office:smarttags" w:element="metricconverter">
        <w:smartTagPr>
          <w:attr w:name="ProductID" w:val="2 см"/>
        </w:smartTagPr>
        <w:r>
          <w:t>2 см</w:t>
        </w:r>
      </w:smartTag>
      <w:r>
        <w:t>, безболезненная, легко смещается вверх и вниз.</w:t>
      </w:r>
    </w:p>
    <w:p w:rsidR="009F0074" w:rsidRDefault="009F0074" w:rsidP="00355470">
      <w:pPr>
        <w:jc w:val="both"/>
      </w:pPr>
      <w:r>
        <w:t>При ориентировочной перкуссии свободный газ и жидкость в брюшной полости не определяются. Аускультация: перистальтика кишечника обычная. Границы печени по пр</w:t>
      </w:r>
      <w:r>
        <w:t>а</w:t>
      </w:r>
      <w:r>
        <w:t>вой срединно-ключичной линии: верхняя -  на VI ребре, нижняя – по краю правой ребе</w:t>
      </w:r>
      <w:r>
        <w:t>р</w:t>
      </w:r>
      <w:r>
        <w:t>ной дуги. Печень не пальпируется. Край печени мягкий, ровный, с гладкой поверхностью, безболе</w:t>
      </w:r>
      <w:r>
        <w:t>з</w:t>
      </w:r>
      <w:r>
        <w:t>ненный. Желчный пузырь не пальпируется. Пальпация в точке желчного пузыря безболе</w:t>
      </w:r>
      <w:r>
        <w:t>з</w:t>
      </w:r>
      <w:r>
        <w:t xml:space="preserve">ненная. Симптомы </w:t>
      </w:r>
      <w:proofErr w:type="spellStart"/>
      <w:r>
        <w:t>Ортнера</w:t>
      </w:r>
      <w:proofErr w:type="spellEnd"/>
      <w:r>
        <w:t xml:space="preserve">, </w:t>
      </w:r>
      <w:proofErr w:type="spellStart"/>
      <w:r>
        <w:t>Кера</w:t>
      </w:r>
      <w:proofErr w:type="spellEnd"/>
      <w:r>
        <w:t xml:space="preserve">, </w:t>
      </w:r>
      <w:proofErr w:type="spellStart"/>
      <w:r>
        <w:t>Мюсси</w:t>
      </w:r>
      <w:proofErr w:type="spellEnd"/>
      <w:r>
        <w:t xml:space="preserve">, </w:t>
      </w:r>
      <w:proofErr w:type="spellStart"/>
      <w:r>
        <w:t>Мерфи</w:t>
      </w:r>
      <w:proofErr w:type="spellEnd"/>
      <w:r>
        <w:t xml:space="preserve">  отриц</w:t>
      </w:r>
      <w:r>
        <w:t>а</w:t>
      </w:r>
      <w:r>
        <w:t>тельные</w:t>
      </w:r>
    </w:p>
    <w:p w:rsidR="009F0074" w:rsidRDefault="009F0074">
      <w:pPr>
        <w:pStyle w:val="3"/>
      </w:pPr>
      <w:bookmarkStart w:id="45" w:name="_Toc52143802"/>
      <w:r>
        <w:t>Размеры печени по Курлову:</w:t>
      </w:r>
      <w:bookmarkEnd w:id="45"/>
    </w:p>
    <w:p w:rsidR="009F0074" w:rsidRDefault="009F0074">
      <w:r>
        <w:t xml:space="preserve">по правой среднеключичной линии - </w:t>
      </w:r>
      <w:smartTag w:uri="urn:schemas-microsoft-com:office:smarttags" w:element="metricconverter">
        <w:smartTagPr>
          <w:attr w:name="ProductID" w:val="9 см"/>
        </w:smartTagPr>
        <w:r>
          <w:t>9 см</w:t>
        </w:r>
      </w:smartTag>
    </w:p>
    <w:p w:rsidR="009F0074" w:rsidRDefault="009F0074">
      <w:r>
        <w:t xml:space="preserve">по срединной линии - </w:t>
      </w:r>
      <w:smartTag w:uri="urn:schemas-microsoft-com:office:smarttags" w:element="metricconverter">
        <w:smartTagPr>
          <w:attr w:name="ProductID" w:val="8 см"/>
        </w:smartTagPr>
        <w:r>
          <w:t>8 см</w:t>
        </w:r>
      </w:smartTag>
    </w:p>
    <w:p w:rsidR="009F0074" w:rsidRDefault="009F0074">
      <w:r>
        <w:t xml:space="preserve">по левой реберной дуге - </w:t>
      </w:r>
      <w:smartTag w:uri="urn:schemas-microsoft-com:office:smarttags" w:element="metricconverter">
        <w:smartTagPr>
          <w:attr w:name="ProductID" w:val="7 см"/>
        </w:smartTagPr>
        <w:r>
          <w:t>7 см</w:t>
        </w:r>
      </w:smartTag>
    </w:p>
    <w:p w:rsidR="009F0074" w:rsidRDefault="009F0074">
      <w:pPr>
        <w:pStyle w:val="3"/>
      </w:pPr>
      <w:bookmarkStart w:id="46" w:name="_Toc52143803"/>
      <w:r>
        <w:t>Размеры селезенки по Курлову:</w:t>
      </w:r>
      <w:bookmarkEnd w:id="46"/>
      <w:r>
        <w:t xml:space="preserve"> </w:t>
      </w:r>
    </w:p>
    <w:p w:rsidR="009F0074" w:rsidRDefault="009F0074">
      <w:r>
        <w:t>4/8 см, селезенка не пальпируется.</w:t>
      </w:r>
    </w:p>
    <w:p w:rsidR="009F0074" w:rsidRDefault="009F0074">
      <w:pPr>
        <w:pStyle w:val="3"/>
      </w:pPr>
      <w:bookmarkStart w:id="47" w:name="_Toc52143804"/>
      <w:r>
        <w:t>Стул:</w:t>
      </w:r>
      <w:bookmarkEnd w:id="47"/>
    </w:p>
    <w:p w:rsidR="009F0074" w:rsidRDefault="009F0074">
      <w:r>
        <w:t xml:space="preserve"> регулярный, 1 раз в день, оформленный, без патологических пр</w:t>
      </w:r>
      <w:r>
        <w:t>и</w:t>
      </w:r>
      <w:r>
        <w:t>месей.</w:t>
      </w:r>
    </w:p>
    <w:p w:rsidR="009F0074" w:rsidRDefault="009F0074"/>
    <w:p w:rsidR="009F0074" w:rsidRDefault="009F0074">
      <w:pPr>
        <w:pStyle w:val="2"/>
      </w:pPr>
      <w:bookmarkStart w:id="48" w:name="_Toc52143805"/>
      <w:r>
        <w:t>Система мочеотделения:</w:t>
      </w:r>
      <w:bookmarkEnd w:id="48"/>
      <w:r>
        <w:t xml:space="preserve"> </w:t>
      </w:r>
    </w:p>
    <w:p w:rsidR="009F0074" w:rsidRDefault="009F0074">
      <w:r>
        <w:t>При осмотре области почек патологических изменений не определяется. Симптом П</w:t>
      </w:r>
      <w:r>
        <w:t>а</w:t>
      </w:r>
      <w:r>
        <w:t>стернацкого отрицательный с обеих сторон. Мочеиспускание безболезненное, 4-5 раз в су</w:t>
      </w:r>
      <w:r>
        <w:t>т</w:t>
      </w:r>
      <w:r>
        <w:t xml:space="preserve">ки, иногда бывает </w:t>
      </w:r>
      <w:proofErr w:type="spellStart"/>
      <w:r>
        <w:t>энурез</w:t>
      </w:r>
      <w:proofErr w:type="spellEnd"/>
      <w:r>
        <w:t>. По</w:t>
      </w:r>
      <w:r>
        <w:t>ч</w:t>
      </w:r>
      <w:r>
        <w:t>ки не пальпируются.</w:t>
      </w:r>
    </w:p>
    <w:p w:rsidR="009F0074" w:rsidRPr="00EE1626" w:rsidRDefault="009F0074">
      <w:pPr>
        <w:pStyle w:val="1"/>
      </w:pPr>
      <w:bookmarkStart w:id="49" w:name="_Toc52143806"/>
      <w:r>
        <w:t>Заключение по анамнезу и данным  объективного исследования:</w:t>
      </w:r>
      <w:bookmarkEnd w:id="49"/>
    </w:p>
    <w:p w:rsidR="009F0074" w:rsidRDefault="009F0074" w:rsidP="00355470">
      <w:pPr>
        <w:jc w:val="both"/>
      </w:pPr>
      <w:r>
        <w:t>Мальчик с тяжелой формой бронхиальной астмы, непрерывно-рецидивирующего т</w:t>
      </w:r>
      <w:r>
        <w:t>е</w:t>
      </w:r>
      <w:r>
        <w:t>чения, находится на инвалидности. Приступы частые Поступил для коррекции терапии. П</w:t>
      </w:r>
      <w:r>
        <w:t>о</w:t>
      </w:r>
      <w:r>
        <w:t xml:space="preserve">лучал серетид, фликсотид 250 мкг/сут., последний месяц без базисной терапии.. </w:t>
      </w:r>
    </w:p>
    <w:p w:rsidR="009F0074" w:rsidRDefault="009F0074" w:rsidP="00355470">
      <w:pPr>
        <w:jc w:val="both"/>
      </w:pPr>
      <w:r>
        <w:t xml:space="preserve">При оценке физического развития выявлено незначительное снижение показателя массы тела – </w:t>
      </w:r>
      <w:smartTag w:uri="urn:schemas-microsoft-com:office:smarttags" w:element="metricconverter">
        <w:smartTagPr>
          <w:attr w:name="ProductID" w:val="26 кг"/>
        </w:smartTagPr>
        <w:r>
          <w:t>26 кг</w:t>
        </w:r>
      </w:smartTag>
      <w:r>
        <w:t xml:space="preserve"> (вес ребенка должен быть </w:t>
      </w:r>
      <w:smartTag w:uri="urn:schemas-microsoft-com:office:smarttags" w:element="metricconverter">
        <w:smartTagPr>
          <w:attr w:name="ProductID" w:val="26.5 кг"/>
        </w:smartTagPr>
        <w:r>
          <w:t>26.5 кг</w:t>
        </w:r>
      </w:smartTag>
      <w:r>
        <w:t xml:space="preserve"> в данном возрасте, с учетом акселер</w:t>
      </w:r>
      <w:r>
        <w:t>а</w:t>
      </w:r>
      <w:r>
        <w:t xml:space="preserve">ции – </w:t>
      </w:r>
      <w:smartTag w:uri="urn:schemas-microsoft-com:office:smarttags" w:element="metricconverter">
        <w:smartTagPr>
          <w:attr w:name="ProductID" w:val="30.5 кг"/>
        </w:smartTagPr>
        <w:r>
          <w:t>30.5 кг</w:t>
        </w:r>
      </w:smartTag>
      <w:r>
        <w:t xml:space="preserve">). Рост ребенка соответствует его возрасту  – </w:t>
      </w:r>
      <w:smartTag w:uri="urn:schemas-microsoft-com:office:smarttags" w:element="metricconverter">
        <w:smartTagPr>
          <w:attr w:name="ProductID" w:val="135 см"/>
        </w:smartTagPr>
        <w:r>
          <w:t>135 см</w:t>
        </w:r>
      </w:smartTag>
      <w:r>
        <w:t xml:space="preserve"> (рост ребенка данного во</w:t>
      </w:r>
      <w:r>
        <w:t>з</w:t>
      </w:r>
      <w:r>
        <w:t>раста должен быть около130-</w:t>
      </w:r>
      <w:smartTag w:uri="urn:schemas-microsoft-com:office:smarttags" w:element="metricconverter">
        <w:smartTagPr>
          <w:attr w:name="ProductID" w:val="133 см"/>
        </w:smartTagPr>
        <w:r>
          <w:t>133 см</w:t>
        </w:r>
      </w:smartTag>
      <w:r>
        <w:t xml:space="preserve"> ± 5%) . Окружность головы соответствует возрасту (</w:t>
      </w:r>
      <w:smartTag w:uri="urn:schemas-microsoft-com:office:smarttags" w:element="metricconverter">
        <w:smartTagPr>
          <w:attr w:name="ProductID" w:val="52 см"/>
        </w:smartTagPr>
        <w:r>
          <w:t>52 см</w:t>
        </w:r>
      </w:smartTag>
      <w:r>
        <w:t>). Физическое развитие данного ребенка является диспропорциональным – при нормал</w:t>
      </w:r>
      <w:r>
        <w:t>ь</w:t>
      </w:r>
      <w:r>
        <w:t xml:space="preserve">ной </w:t>
      </w:r>
      <w:r>
        <w:lastRenderedPageBreak/>
        <w:t>длине тела масса тела снижена более чем на 10%. У ребенка выявлена также дистрофия I степени, т.к. снижен тургор ткани и недостаточен подкожно-жировой слой на животе.</w:t>
      </w:r>
      <w:r>
        <w:tab/>
        <w:t>При исследовании органов дыхания выявлено затруднение носового дыхания, что связано с аллергическим ринитом. Аускультативно выявлено жесткое дыхание, при перку</w:t>
      </w:r>
      <w:r>
        <w:t>с</w:t>
      </w:r>
      <w:r>
        <w:t>сии – коробочный звук, т.к. при бронхиальной астме эластичность легочной ткани ослабл</w:t>
      </w:r>
      <w:r>
        <w:t>е</w:t>
      </w:r>
      <w:r>
        <w:t>на, а ее воздушность повышена. Незначительное уменьшение подвижности легочных краев также обусловлено потерей эл</w:t>
      </w:r>
      <w:r>
        <w:t>а</w:t>
      </w:r>
      <w:r>
        <w:t xml:space="preserve">стичности легочной ткани, что характерно для эмфиземы при бронхиальной астме. Умеренно расширены межреберные промежутки. При аускультации сердца слышен систолический шум на верхушке. При исследовании лимфатических узлов выявлена микрополиадения. При оценке костной системы выявлен умеренный сколиоз. В биохимическом анализе крови выявлено увеличение показателя тимоловой пробы до 6,5 </w:t>
      </w:r>
      <w:proofErr w:type="spellStart"/>
      <w:r>
        <w:t>усл.ед</w:t>
      </w:r>
      <w:proofErr w:type="spellEnd"/>
      <w:r>
        <w:t xml:space="preserve">. ( в норме до 5 </w:t>
      </w:r>
      <w:proofErr w:type="spellStart"/>
      <w:r>
        <w:t>усл.ед</w:t>
      </w:r>
      <w:proofErr w:type="spellEnd"/>
      <w:r>
        <w:t>.), что говорит о патологическом процессе в желчевыводящих п</w:t>
      </w:r>
      <w:r>
        <w:t>у</w:t>
      </w:r>
      <w:r>
        <w:t>тях.</w:t>
      </w:r>
    </w:p>
    <w:p w:rsidR="009F0074" w:rsidRDefault="009F0074"/>
    <w:p w:rsidR="009F0074" w:rsidRDefault="009F0074">
      <w:pPr>
        <w:pStyle w:val="1"/>
      </w:pPr>
      <w:bookmarkStart w:id="50" w:name="_Toc52143807"/>
      <w:r>
        <w:t>План обследования больного.</w:t>
      </w:r>
      <w:bookmarkEnd w:id="50"/>
    </w:p>
    <w:p w:rsidR="009F0074" w:rsidRDefault="009F0074"/>
    <w:p w:rsidR="009F0074" w:rsidRDefault="009F0074">
      <w:pPr>
        <w:numPr>
          <w:ilvl w:val="0"/>
          <w:numId w:val="37"/>
        </w:numPr>
      </w:pPr>
      <w:r>
        <w:t>клинический анализ крови;</w:t>
      </w:r>
    </w:p>
    <w:p w:rsidR="009F0074" w:rsidRDefault="009F0074">
      <w:pPr>
        <w:numPr>
          <w:ilvl w:val="0"/>
          <w:numId w:val="37"/>
        </w:numPr>
      </w:pPr>
      <w:r>
        <w:t>общий анализ мочи;</w:t>
      </w:r>
    </w:p>
    <w:p w:rsidR="009F0074" w:rsidRDefault="009F0074">
      <w:pPr>
        <w:numPr>
          <w:ilvl w:val="0"/>
          <w:numId w:val="37"/>
        </w:numPr>
      </w:pPr>
      <w:r>
        <w:t xml:space="preserve">определение функции внешнего дыхания; спирограмма (проба с </w:t>
      </w:r>
      <w:proofErr w:type="spellStart"/>
      <w:r>
        <w:t>вентолином</w:t>
      </w:r>
      <w:proofErr w:type="spellEnd"/>
      <w:r>
        <w:t>);</w:t>
      </w:r>
    </w:p>
    <w:p w:rsidR="009F0074" w:rsidRDefault="009F0074">
      <w:pPr>
        <w:numPr>
          <w:ilvl w:val="0"/>
          <w:numId w:val="37"/>
        </w:numPr>
      </w:pPr>
      <w:r>
        <w:t xml:space="preserve">биохимический анализ крови; </w:t>
      </w:r>
    </w:p>
    <w:p w:rsidR="009F0074" w:rsidRDefault="009F0074">
      <w:pPr>
        <w:numPr>
          <w:ilvl w:val="0"/>
          <w:numId w:val="37"/>
        </w:numPr>
      </w:pPr>
      <w:r>
        <w:t>суточная моча на свободный кортизол и 11-ОКС;</w:t>
      </w:r>
    </w:p>
    <w:p w:rsidR="009F0074" w:rsidRDefault="009F0074">
      <w:pPr>
        <w:numPr>
          <w:ilvl w:val="0"/>
          <w:numId w:val="37"/>
        </w:numPr>
      </w:pPr>
      <w:r>
        <w:t>кровь на ВИЧ, HbsAg, RW;</w:t>
      </w:r>
    </w:p>
    <w:p w:rsidR="009F0074" w:rsidRDefault="00EE1626" w:rsidP="00EE1626">
      <w:r>
        <w:rPr>
          <w:lang w:val="en-US"/>
        </w:rPr>
        <w:t xml:space="preserve">            </w:t>
      </w:r>
      <w:proofErr w:type="spellStart"/>
      <w:r w:rsidR="009F0074">
        <w:t>копрограмма</w:t>
      </w:r>
      <w:proofErr w:type="spellEnd"/>
      <w:r w:rsidR="009F0074">
        <w:t>;</w:t>
      </w:r>
    </w:p>
    <w:p w:rsidR="009F0074" w:rsidRDefault="009F0074">
      <w:pPr>
        <w:numPr>
          <w:ilvl w:val="0"/>
          <w:numId w:val="37"/>
        </w:numPr>
      </w:pPr>
      <w:r>
        <w:t>УЗИ органов брюшной полости;</w:t>
      </w:r>
    </w:p>
    <w:p w:rsidR="009F0074" w:rsidRDefault="009F0074">
      <w:pPr>
        <w:numPr>
          <w:ilvl w:val="0"/>
          <w:numId w:val="37"/>
        </w:numPr>
      </w:pPr>
      <w:r>
        <w:t>ЭХО - кардиография; ЭКГ;</w:t>
      </w:r>
    </w:p>
    <w:p w:rsidR="009F0074" w:rsidRDefault="009F0074">
      <w:pPr>
        <w:numPr>
          <w:ilvl w:val="0"/>
          <w:numId w:val="37"/>
        </w:numPr>
      </w:pPr>
      <w:r>
        <w:t>рентгенография грудной клетки;</w:t>
      </w:r>
    </w:p>
    <w:p w:rsidR="009F0074" w:rsidRDefault="009F0074">
      <w:pPr>
        <w:numPr>
          <w:ilvl w:val="0"/>
          <w:numId w:val="37"/>
        </w:numPr>
      </w:pPr>
      <w:r>
        <w:t>исследование иммунного статуса больного (определение уровня IgE в сыворо</w:t>
      </w:r>
      <w:r>
        <w:t>т</w:t>
      </w:r>
      <w:r>
        <w:t>ке кр</w:t>
      </w:r>
      <w:r>
        <w:t>о</w:t>
      </w:r>
      <w:r>
        <w:t>ви);</w:t>
      </w:r>
    </w:p>
    <w:p w:rsidR="009F0074" w:rsidRDefault="009F0074">
      <w:pPr>
        <w:numPr>
          <w:ilvl w:val="0"/>
          <w:numId w:val="37"/>
        </w:numPr>
      </w:pPr>
      <w:r>
        <w:t>консультация ЛОР.</w:t>
      </w:r>
    </w:p>
    <w:p w:rsidR="009F0074" w:rsidRDefault="009F0074"/>
    <w:p w:rsidR="009F0074" w:rsidRDefault="009F0074"/>
    <w:p w:rsidR="009F0074" w:rsidRDefault="009F0074"/>
    <w:p w:rsidR="009F0074" w:rsidRDefault="009F0074"/>
    <w:p w:rsidR="009F0074" w:rsidRDefault="009F0074"/>
    <w:p w:rsidR="009F0074" w:rsidRDefault="009F0074"/>
    <w:p w:rsidR="009F0074" w:rsidRDefault="009F0074">
      <w:pPr>
        <w:pStyle w:val="1"/>
      </w:pPr>
      <w:bookmarkStart w:id="51" w:name="_Toc52143808"/>
      <w:r>
        <w:t>Данные лабораторных и инструментальных методов обследования:</w:t>
      </w:r>
      <w:bookmarkEnd w:id="51"/>
    </w:p>
    <w:p w:rsidR="009F0074" w:rsidRDefault="009F0074">
      <w:pPr>
        <w:pStyle w:val="2"/>
      </w:pPr>
      <w:bookmarkStart w:id="52" w:name="_Toc52143809"/>
      <w:r>
        <w:t>Клинический анализ крови</w:t>
      </w:r>
      <w:bookmarkEnd w:id="52"/>
      <w:r>
        <w:t xml:space="preserve"> </w:t>
      </w:r>
    </w:p>
    <w:tbl>
      <w:tblPr>
        <w:tblW w:w="0" w:type="auto"/>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firstRow="1" w:lastRow="0" w:firstColumn="1" w:lastColumn="0" w:noHBand="0" w:noVBand="0"/>
      </w:tblPr>
      <w:tblGrid>
        <w:gridCol w:w="3093"/>
        <w:gridCol w:w="2210"/>
        <w:gridCol w:w="2210"/>
        <w:gridCol w:w="2410"/>
      </w:tblGrid>
      <w:tr w:rsidR="009F0074">
        <w:tblPrEx>
          <w:tblCellMar>
            <w:top w:w="0" w:type="dxa"/>
            <w:bottom w:w="0" w:type="dxa"/>
          </w:tblCellMar>
        </w:tblPrEx>
        <w:trPr>
          <w:cantSplit/>
        </w:trPr>
        <w:tc>
          <w:tcPr>
            <w:tcW w:w="3093" w:type="dxa"/>
            <w:vMerge w:val="restart"/>
          </w:tcPr>
          <w:p w:rsidR="009F0074" w:rsidRDefault="009F0074">
            <w:pPr>
              <w:pStyle w:val="ac"/>
              <w:rPr>
                <w:rStyle w:val="a5"/>
                <w:b w:val="0"/>
                <w:caps/>
              </w:rPr>
            </w:pPr>
            <w:r>
              <w:rPr>
                <w:rStyle w:val="a5"/>
                <w:b w:val="0"/>
                <w:caps/>
              </w:rPr>
              <w:t>параметр</w:t>
            </w:r>
          </w:p>
        </w:tc>
        <w:tc>
          <w:tcPr>
            <w:tcW w:w="4420" w:type="dxa"/>
            <w:gridSpan w:val="2"/>
          </w:tcPr>
          <w:p w:rsidR="009F0074" w:rsidRDefault="009F0074">
            <w:pPr>
              <w:pStyle w:val="ac"/>
              <w:rPr>
                <w:rStyle w:val="a5"/>
                <w:b w:val="0"/>
                <w:caps/>
              </w:rPr>
            </w:pPr>
            <w:r>
              <w:rPr>
                <w:rStyle w:val="a5"/>
                <w:b w:val="0"/>
                <w:caps/>
              </w:rPr>
              <w:t>результат</w:t>
            </w:r>
          </w:p>
        </w:tc>
        <w:tc>
          <w:tcPr>
            <w:tcW w:w="2410" w:type="dxa"/>
            <w:vMerge w:val="restart"/>
          </w:tcPr>
          <w:p w:rsidR="009F0074" w:rsidRDefault="009F0074">
            <w:pPr>
              <w:pStyle w:val="ac"/>
              <w:rPr>
                <w:rStyle w:val="a5"/>
                <w:b w:val="0"/>
                <w:caps/>
              </w:rPr>
            </w:pPr>
            <w:r>
              <w:rPr>
                <w:rStyle w:val="a5"/>
                <w:b w:val="0"/>
                <w:caps/>
              </w:rPr>
              <w:t>норма</w:t>
            </w:r>
          </w:p>
        </w:tc>
      </w:tr>
      <w:tr w:rsidR="009F0074">
        <w:tblPrEx>
          <w:tblCellMar>
            <w:top w:w="0" w:type="dxa"/>
            <w:bottom w:w="0" w:type="dxa"/>
          </w:tblCellMar>
        </w:tblPrEx>
        <w:trPr>
          <w:cantSplit/>
          <w:trHeight w:val="398"/>
        </w:trPr>
        <w:tc>
          <w:tcPr>
            <w:tcW w:w="3093" w:type="dxa"/>
            <w:vMerge/>
          </w:tcPr>
          <w:p w:rsidR="009F0074" w:rsidRDefault="009F0074">
            <w:pPr>
              <w:pStyle w:val="Web"/>
              <w:rPr>
                <w:rStyle w:val="a5"/>
                <w:color w:val="auto"/>
              </w:rPr>
            </w:pPr>
          </w:p>
        </w:tc>
        <w:tc>
          <w:tcPr>
            <w:tcW w:w="2210" w:type="dxa"/>
          </w:tcPr>
          <w:p w:rsidR="009F0074" w:rsidRDefault="009F0074">
            <w:pPr>
              <w:pStyle w:val="ac"/>
              <w:rPr>
                <w:rStyle w:val="a5"/>
                <w:b w:val="0"/>
              </w:rPr>
            </w:pPr>
            <w:r>
              <w:rPr>
                <w:rStyle w:val="a5"/>
                <w:b w:val="0"/>
              </w:rPr>
              <w:t>28/08/03</w:t>
            </w:r>
          </w:p>
        </w:tc>
        <w:tc>
          <w:tcPr>
            <w:tcW w:w="2210" w:type="dxa"/>
          </w:tcPr>
          <w:p w:rsidR="009F0074" w:rsidRDefault="009F0074">
            <w:pPr>
              <w:pStyle w:val="ac"/>
              <w:rPr>
                <w:rStyle w:val="a5"/>
                <w:b w:val="0"/>
              </w:rPr>
            </w:pPr>
            <w:r>
              <w:rPr>
                <w:rStyle w:val="a5"/>
                <w:b w:val="0"/>
              </w:rPr>
              <w:t>09/09/03</w:t>
            </w:r>
          </w:p>
        </w:tc>
        <w:tc>
          <w:tcPr>
            <w:tcW w:w="2410" w:type="dxa"/>
            <w:vMerge/>
          </w:tcPr>
          <w:p w:rsidR="009F0074" w:rsidRDefault="009F0074">
            <w:pPr>
              <w:pStyle w:val="Web"/>
              <w:rPr>
                <w:rStyle w:val="a5"/>
                <w:color w:val="auto"/>
              </w:rPr>
            </w:pPr>
          </w:p>
        </w:tc>
      </w:tr>
      <w:tr w:rsidR="009F0074">
        <w:tblPrEx>
          <w:tblCellMar>
            <w:top w:w="0" w:type="dxa"/>
            <w:bottom w:w="0" w:type="dxa"/>
          </w:tblCellMar>
        </w:tblPrEx>
        <w:trPr>
          <w:trHeight w:val="168"/>
        </w:trPr>
        <w:tc>
          <w:tcPr>
            <w:tcW w:w="3093" w:type="dxa"/>
          </w:tcPr>
          <w:p w:rsidR="009F0074" w:rsidRDefault="009F0074">
            <w:pPr>
              <w:pStyle w:val="Web"/>
              <w:rPr>
                <w:rStyle w:val="a5"/>
                <w:color w:val="auto"/>
              </w:rPr>
            </w:pPr>
            <w:r>
              <w:rPr>
                <w:rStyle w:val="a5"/>
                <w:color w:val="auto"/>
              </w:rPr>
              <w:t>Гемоглобин</w:t>
            </w:r>
          </w:p>
        </w:tc>
        <w:tc>
          <w:tcPr>
            <w:tcW w:w="2210" w:type="dxa"/>
          </w:tcPr>
          <w:p w:rsidR="009F0074" w:rsidRDefault="009F0074">
            <w:pPr>
              <w:pStyle w:val="Web"/>
              <w:rPr>
                <w:rStyle w:val="a5"/>
                <w:color w:val="auto"/>
              </w:rPr>
            </w:pPr>
            <w:r>
              <w:rPr>
                <w:rStyle w:val="a5"/>
                <w:color w:val="auto"/>
              </w:rPr>
              <w:t>120 г/л</w:t>
            </w:r>
          </w:p>
        </w:tc>
        <w:tc>
          <w:tcPr>
            <w:tcW w:w="2210" w:type="dxa"/>
          </w:tcPr>
          <w:p w:rsidR="009F0074" w:rsidRDefault="009F0074">
            <w:pPr>
              <w:pStyle w:val="Web"/>
              <w:rPr>
                <w:rStyle w:val="a5"/>
                <w:color w:val="auto"/>
              </w:rPr>
            </w:pPr>
            <w:r>
              <w:rPr>
                <w:rStyle w:val="a5"/>
                <w:color w:val="auto"/>
              </w:rPr>
              <w:t>115 г/л</w:t>
            </w:r>
          </w:p>
        </w:tc>
        <w:tc>
          <w:tcPr>
            <w:tcW w:w="2410" w:type="dxa"/>
          </w:tcPr>
          <w:p w:rsidR="009F0074" w:rsidRDefault="009F0074">
            <w:pPr>
              <w:pStyle w:val="Web"/>
              <w:rPr>
                <w:rStyle w:val="a5"/>
                <w:color w:val="auto"/>
              </w:rPr>
            </w:pPr>
            <w:r>
              <w:rPr>
                <w:rStyle w:val="a5"/>
                <w:color w:val="auto"/>
              </w:rPr>
              <w:t>115-145 г/л</w:t>
            </w:r>
          </w:p>
        </w:tc>
      </w:tr>
      <w:tr w:rsidR="009F0074">
        <w:tblPrEx>
          <w:tblCellMar>
            <w:top w:w="0" w:type="dxa"/>
            <w:bottom w:w="0" w:type="dxa"/>
          </w:tblCellMar>
        </w:tblPrEx>
        <w:tc>
          <w:tcPr>
            <w:tcW w:w="3093" w:type="dxa"/>
          </w:tcPr>
          <w:p w:rsidR="009F0074" w:rsidRDefault="009F0074">
            <w:pPr>
              <w:pStyle w:val="Web"/>
              <w:rPr>
                <w:rStyle w:val="a5"/>
                <w:color w:val="auto"/>
              </w:rPr>
            </w:pPr>
            <w:r>
              <w:rPr>
                <w:rStyle w:val="a5"/>
                <w:color w:val="auto"/>
              </w:rPr>
              <w:t>Эритроциты</w:t>
            </w:r>
          </w:p>
        </w:tc>
        <w:tc>
          <w:tcPr>
            <w:tcW w:w="2210" w:type="dxa"/>
          </w:tcPr>
          <w:p w:rsidR="009F0074" w:rsidRDefault="009F0074">
            <w:pPr>
              <w:pStyle w:val="Web"/>
              <w:rPr>
                <w:rStyle w:val="a5"/>
                <w:color w:val="auto"/>
              </w:rPr>
            </w:pPr>
            <w:r>
              <w:rPr>
                <w:rStyle w:val="a5"/>
                <w:color w:val="auto"/>
              </w:rPr>
              <w:t>4,9 ах 1012 /л</w:t>
            </w:r>
          </w:p>
        </w:tc>
        <w:tc>
          <w:tcPr>
            <w:tcW w:w="2210" w:type="dxa"/>
          </w:tcPr>
          <w:p w:rsidR="009F0074" w:rsidRDefault="009F0074">
            <w:pPr>
              <w:pStyle w:val="Web"/>
              <w:rPr>
                <w:rStyle w:val="a5"/>
                <w:color w:val="auto"/>
              </w:rPr>
            </w:pPr>
            <w:r>
              <w:rPr>
                <w:rStyle w:val="a5"/>
                <w:color w:val="auto"/>
              </w:rPr>
              <w:t>4,7 х 1012 /л</w:t>
            </w:r>
          </w:p>
        </w:tc>
        <w:tc>
          <w:tcPr>
            <w:tcW w:w="2410" w:type="dxa"/>
          </w:tcPr>
          <w:p w:rsidR="009F0074" w:rsidRDefault="009F0074">
            <w:pPr>
              <w:pStyle w:val="Web"/>
              <w:rPr>
                <w:rStyle w:val="a5"/>
                <w:color w:val="auto"/>
              </w:rPr>
            </w:pPr>
            <w:r>
              <w:rPr>
                <w:rStyle w:val="a5"/>
                <w:color w:val="auto"/>
              </w:rPr>
              <w:t>3.7-4,7 х 1012 /л</w:t>
            </w:r>
          </w:p>
        </w:tc>
      </w:tr>
      <w:tr w:rsidR="009F0074">
        <w:tblPrEx>
          <w:tblCellMar>
            <w:top w:w="0" w:type="dxa"/>
            <w:bottom w:w="0" w:type="dxa"/>
          </w:tblCellMar>
        </w:tblPrEx>
        <w:tc>
          <w:tcPr>
            <w:tcW w:w="3093" w:type="dxa"/>
          </w:tcPr>
          <w:p w:rsidR="009F0074" w:rsidRDefault="009F0074">
            <w:pPr>
              <w:pStyle w:val="Web"/>
              <w:rPr>
                <w:rStyle w:val="a5"/>
                <w:color w:val="auto"/>
              </w:rPr>
            </w:pPr>
            <w:r>
              <w:rPr>
                <w:rStyle w:val="a5"/>
                <w:color w:val="auto"/>
              </w:rPr>
              <w:t>Цветовой показатель</w:t>
            </w:r>
          </w:p>
        </w:tc>
        <w:tc>
          <w:tcPr>
            <w:tcW w:w="2210" w:type="dxa"/>
          </w:tcPr>
          <w:p w:rsidR="009F0074" w:rsidRDefault="009F0074">
            <w:pPr>
              <w:pStyle w:val="Web"/>
              <w:rPr>
                <w:rStyle w:val="a5"/>
                <w:color w:val="auto"/>
              </w:rPr>
            </w:pPr>
            <w:r>
              <w:rPr>
                <w:rStyle w:val="a5"/>
                <w:color w:val="auto"/>
              </w:rPr>
              <w:t>0,9</w:t>
            </w:r>
          </w:p>
        </w:tc>
        <w:tc>
          <w:tcPr>
            <w:tcW w:w="2210" w:type="dxa"/>
          </w:tcPr>
          <w:p w:rsidR="009F0074" w:rsidRDefault="009F0074">
            <w:pPr>
              <w:pStyle w:val="Web"/>
              <w:rPr>
                <w:rStyle w:val="a5"/>
                <w:color w:val="auto"/>
              </w:rPr>
            </w:pPr>
            <w:r>
              <w:rPr>
                <w:rStyle w:val="a5"/>
                <w:color w:val="auto"/>
              </w:rPr>
              <w:t>0,85</w:t>
            </w:r>
          </w:p>
        </w:tc>
        <w:tc>
          <w:tcPr>
            <w:tcW w:w="2410" w:type="dxa"/>
          </w:tcPr>
          <w:p w:rsidR="009F0074" w:rsidRDefault="009F0074">
            <w:pPr>
              <w:pStyle w:val="Web"/>
              <w:rPr>
                <w:rStyle w:val="a5"/>
                <w:color w:val="auto"/>
              </w:rPr>
            </w:pPr>
            <w:r>
              <w:rPr>
                <w:rStyle w:val="a5"/>
                <w:color w:val="auto"/>
              </w:rPr>
              <w:t>0,85 – 1,05</w:t>
            </w:r>
          </w:p>
        </w:tc>
      </w:tr>
      <w:tr w:rsidR="009F0074">
        <w:tblPrEx>
          <w:tblCellMar>
            <w:top w:w="0" w:type="dxa"/>
            <w:bottom w:w="0" w:type="dxa"/>
          </w:tblCellMar>
        </w:tblPrEx>
        <w:tc>
          <w:tcPr>
            <w:tcW w:w="3093" w:type="dxa"/>
          </w:tcPr>
          <w:p w:rsidR="009F0074" w:rsidRDefault="009F0074">
            <w:pPr>
              <w:pStyle w:val="Web"/>
              <w:rPr>
                <w:rStyle w:val="a5"/>
                <w:color w:val="auto"/>
              </w:rPr>
            </w:pPr>
            <w:r>
              <w:rPr>
                <w:rStyle w:val="a5"/>
                <w:color w:val="auto"/>
              </w:rPr>
              <w:t>Лейкоциты</w:t>
            </w:r>
          </w:p>
        </w:tc>
        <w:tc>
          <w:tcPr>
            <w:tcW w:w="2210" w:type="dxa"/>
          </w:tcPr>
          <w:p w:rsidR="009F0074" w:rsidRDefault="009F0074">
            <w:pPr>
              <w:pStyle w:val="Web"/>
              <w:rPr>
                <w:rStyle w:val="a5"/>
                <w:color w:val="auto"/>
              </w:rPr>
            </w:pPr>
            <w:r>
              <w:rPr>
                <w:rStyle w:val="a5"/>
                <w:color w:val="auto"/>
              </w:rPr>
              <w:t>8 х 109 /л</w:t>
            </w:r>
          </w:p>
        </w:tc>
        <w:tc>
          <w:tcPr>
            <w:tcW w:w="2210" w:type="dxa"/>
          </w:tcPr>
          <w:p w:rsidR="009F0074" w:rsidRDefault="009F0074">
            <w:pPr>
              <w:pStyle w:val="Web"/>
              <w:rPr>
                <w:rStyle w:val="a5"/>
                <w:color w:val="auto"/>
              </w:rPr>
            </w:pPr>
            <w:r>
              <w:rPr>
                <w:rStyle w:val="a5"/>
                <w:color w:val="auto"/>
              </w:rPr>
              <w:t>9 х 109 /л</w:t>
            </w:r>
          </w:p>
        </w:tc>
        <w:tc>
          <w:tcPr>
            <w:tcW w:w="2410" w:type="dxa"/>
          </w:tcPr>
          <w:p w:rsidR="009F0074" w:rsidRDefault="009F0074">
            <w:pPr>
              <w:pStyle w:val="Web"/>
              <w:rPr>
                <w:rStyle w:val="a5"/>
                <w:color w:val="auto"/>
              </w:rPr>
            </w:pPr>
            <w:r>
              <w:rPr>
                <w:rStyle w:val="a5"/>
                <w:color w:val="auto"/>
              </w:rPr>
              <w:t>4 – 9.0 х 109 /л</w:t>
            </w:r>
          </w:p>
        </w:tc>
      </w:tr>
      <w:tr w:rsidR="009F0074">
        <w:tblPrEx>
          <w:tblCellMar>
            <w:top w:w="0" w:type="dxa"/>
            <w:bottom w:w="0" w:type="dxa"/>
          </w:tblCellMar>
        </w:tblPrEx>
        <w:tc>
          <w:tcPr>
            <w:tcW w:w="3093" w:type="dxa"/>
          </w:tcPr>
          <w:p w:rsidR="009F0074" w:rsidRDefault="009F0074">
            <w:pPr>
              <w:pStyle w:val="Web"/>
              <w:rPr>
                <w:rStyle w:val="a5"/>
                <w:color w:val="auto"/>
              </w:rPr>
            </w:pPr>
            <w:r>
              <w:rPr>
                <w:rStyle w:val="a5"/>
                <w:color w:val="auto"/>
              </w:rPr>
              <w:t>Нейтрофилы:</w:t>
            </w:r>
          </w:p>
          <w:p w:rsidR="009F0074" w:rsidRDefault="009F0074">
            <w:pPr>
              <w:pStyle w:val="Web"/>
              <w:rPr>
                <w:rStyle w:val="a5"/>
                <w:color w:val="auto"/>
              </w:rPr>
            </w:pPr>
            <w:r>
              <w:rPr>
                <w:rStyle w:val="a5"/>
                <w:color w:val="auto"/>
              </w:rPr>
              <w:t>Палочкоядерные</w:t>
            </w:r>
          </w:p>
          <w:p w:rsidR="009F0074" w:rsidRDefault="009F0074">
            <w:pPr>
              <w:pStyle w:val="Web"/>
              <w:rPr>
                <w:rStyle w:val="a5"/>
                <w:color w:val="auto"/>
              </w:rPr>
            </w:pPr>
            <w:r>
              <w:rPr>
                <w:rStyle w:val="a5"/>
                <w:color w:val="auto"/>
              </w:rPr>
              <w:t>Сегментоядерные</w:t>
            </w:r>
          </w:p>
          <w:p w:rsidR="009F0074" w:rsidRDefault="009F0074">
            <w:pPr>
              <w:pStyle w:val="Web"/>
              <w:rPr>
                <w:rStyle w:val="a5"/>
                <w:color w:val="auto"/>
              </w:rPr>
            </w:pPr>
            <w:r>
              <w:rPr>
                <w:rStyle w:val="a5"/>
                <w:color w:val="auto"/>
              </w:rPr>
              <w:t>Эозинофилы</w:t>
            </w:r>
          </w:p>
          <w:p w:rsidR="009F0074" w:rsidRDefault="009F0074">
            <w:pPr>
              <w:pStyle w:val="Web"/>
              <w:rPr>
                <w:rStyle w:val="a5"/>
                <w:color w:val="auto"/>
              </w:rPr>
            </w:pPr>
            <w:r>
              <w:rPr>
                <w:rStyle w:val="a5"/>
                <w:color w:val="auto"/>
              </w:rPr>
              <w:t>Лимфоциты</w:t>
            </w:r>
          </w:p>
          <w:p w:rsidR="009F0074" w:rsidRDefault="009F0074">
            <w:pPr>
              <w:pStyle w:val="Web"/>
              <w:rPr>
                <w:rStyle w:val="a5"/>
                <w:color w:val="auto"/>
              </w:rPr>
            </w:pPr>
            <w:r>
              <w:rPr>
                <w:rStyle w:val="a5"/>
                <w:color w:val="auto"/>
              </w:rPr>
              <w:t>Моноциты</w:t>
            </w:r>
          </w:p>
        </w:tc>
        <w:tc>
          <w:tcPr>
            <w:tcW w:w="2210" w:type="dxa"/>
          </w:tcPr>
          <w:p w:rsidR="009F0074" w:rsidRDefault="009F0074">
            <w:pPr>
              <w:pStyle w:val="Web"/>
              <w:rPr>
                <w:rStyle w:val="a5"/>
                <w:color w:val="auto"/>
              </w:rPr>
            </w:pPr>
          </w:p>
          <w:p w:rsidR="009F0074" w:rsidRDefault="009F0074">
            <w:pPr>
              <w:pStyle w:val="Web"/>
              <w:rPr>
                <w:rStyle w:val="a5"/>
                <w:color w:val="auto"/>
              </w:rPr>
            </w:pPr>
            <w:r>
              <w:rPr>
                <w:rStyle w:val="a5"/>
                <w:color w:val="auto"/>
              </w:rPr>
              <w:t>2%</w:t>
            </w:r>
          </w:p>
          <w:p w:rsidR="009F0074" w:rsidRDefault="009F0074">
            <w:pPr>
              <w:pStyle w:val="Web"/>
              <w:rPr>
                <w:rStyle w:val="a5"/>
                <w:color w:val="auto"/>
              </w:rPr>
            </w:pPr>
            <w:r>
              <w:rPr>
                <w:rStyle w:val="a5"/>
                <w:color w:val="auto"/>
              </w:rPr>
              <w:t>62%</w:t>
            </w:r>
          </w:p>
          <w:p w:rsidR="009F0074" w:rsidRDefault="009F0074">
            <w:pPr>
              <w:pStyle w:val="Web"/>
              <w:rPr>
                <w:rStyle w:val="a5"/>
                <w:color w:val="auto"/>
              </w:rPr>
            </w:pPr>
            <w:r>
              <w:rPr>
                <w:rStyle w:val="a5"/>
                <w:color w:val="auto"/>
              </w:rPr>
              <w:t>1%</w:t>
            </w:r>
          </w:p>
          <w:p w:rsidR="009F0074" w:rsidRDefault="009F0074">
            <w:pPr>
              <w:pStyle w:val="Web"/>
              <w:rPr>
                <w:rStyle w:val="a5"/>
                <w:color w:val="auto"/>
              </w:rPr>
            </w:pPr>
            <w:r>
              <w:rPr>
                <w:rStyle w:val="a5"/>
                <w:color w:val="auto"/>
              </w:rPr>
              <w:t>28%</w:t>
            </w:r>
          </w:p>
          <w:p w:rsidR="009F0074" w:rsidRDefault="009F0074">
            <w:pPr>
              <w:pStyle w:val="Web"/>
              <w:rPr>
                <w:rStyle w:val="a5"/>
                <w:color w:val="auto"/>
              </w:rPr>
            </w:pPr>
            <w:r>
              <w:rPr>
                <w:rStyle w:val="a5"/>
                <w:color w:val="auto"/>
              </w:rPr>
              <w:t>7%</w:t>
            </w:r>
          </w:p>
        </w:tc>
        <w:tc>
          <w:tcPr>
            <w:tcW w:w="2210" w:type="dxa"/>
          </w:tcPr>
          <w:p w:rsidR="009F0074" w:rsidRDefault="009F0074">
            <w:pPr>
              <w:pStyle w:val="Web"/>
              <w:rPr>
                <w:rStyle w:val="a5"/>
                <w:color w:val="auto"/>
              </w:rPr>
            </w:pPr>
          </w:p>
          <w:p w:rsidR="009F0074" w:rsidRDefault="009F0074">
            <w:pPr>
              <w:pStyle w:val="Web"/>
              <w:rPr>
                <w:rStyle w:val="a5"/>
                <w:color w:val="auto"/>
              </w:rPr>
            </w:pPr>
            <w:r>
              <w:rPr>
                <w:rStyle w:val="a5"/>
                <w:color w:val="auto"/>
              </w:rPr>
              <w:t>2%</w:t>
            </w:r>
          </w:p>
          <w:p w:rsidR="009F0074" w:rsidRDefault="009F0074">
            <w:pPr>
              <w:pStyle w:val="Web"/>
              <w:rPr>
                <w:rStyle w:val="a5"/>
                <w:color w:val="auto"/>
              </w:rPr>
            </w:pPr>
            <w:r>
              <w:rPr>
                <w:rStyle w:val="a5"/>
                <w:color w:val="auto"/>
              </w:rPr>
              <w:t>61%</w:t>
            </w:r>
          </w:p>
          <w:p w:rsidR="009F0074" w:rsidRDefault="009F0074">
            <w:pPr>
              <w:pStyle w:val="Web"/>
              <w:rPr>
                <w:rStyle w:val="a5"/>
                <w:color w:val="auto"/>
              </w:rPr>
            </w:pPr>
            <w:r>
              <w:rPr>
                <w:rStyle w:val="a5"/>
                <w:color w:val="auto"/>
              </w:rPr>
              <w:t>3%</w:t>
            </w:r>
          </w:p>
          <w:p w:rsidR="009F0074" w:rsidRDefault="009F0074">
            <w:pPr>
              <w:pStyle w:val="Web"/>
              <w:rPr>
                <w:rStyle w:val="a5"/>
                <w:color w:val="auto"/>
              </w:rPr>
            </w:pPr>
            <w:r>
              <w:rPr>
                <w:rStyle w:val="a5"/>
                <w:color w:val="auto"/>
              </w:rPr>
              <w:t>25%</w:t>
            </w:r>
          </w:p>
          <w:p w:rsidR="009F0074" w:rsidRDefault="009F0074">
            <w:pPr>
              <w:pStyle w:val="Web"/>
              <w:rPr>
                <w:rStyle w:val="a5"/>
                <w:color w:val="auto"/>
              </w:rPr>
            </w:pPr>
            <w:r>
              <w:rPr>
                <w:rStyle w:val="a5"/>
                <w:color w:val="auto"/>
              </w:rPr>
              <w:t>9%</w:t>
            </w:r>
          </w:p>
        </w:tc>
        <w:tc>
          <w:tcPr>
            <w:tcW w:w="2410" w:type="dxa"/>
          </w:tcPr>
          <w:p w:rsidR="009F0074" w:rsidRDefault="009F0074">
            <w:pPr>
              <w:pStyle w:val="Web"/>
              <w:rPr>
                <w:rStyle w:val="a5"/>
                <w:color w:val="auto"/>
              </w:rPr>
            </w:pPr>
          </w:p>
          <w:p w:rsidR="009F0074" w:rsidRDefault="009F0074">
            <w:pPr>
              <w:pStyle w:val="Web"/>
              <w:rPr>
                <w:rStyle w:val="a5"/>
                <w:color w:val="auto"/>
              </w:rPr>
            </w:pPr>
            <w:r>
              <w:rPr>
                <w:rStyle w:val="a5"/>
                <w:color w:val="auto"/>
              </w:rPr>
              <w:t>1 –6%</w:t>
            </w:r>
          </w:p>
          <w:p w:rsidR="009F0074" w:rsidRDefault="009F0074">
            <w:pPr>
              <w:pStyle w:val="Web"/>
              <w:rPr>
                <w:rStyle w:val="a5"/>
                <w:color w:val="auto"/>
              </w:rPr>
            </w:pPr>
            <w:r>
              <w:rPr>
                <w:rStyle w:val="a5"/>
                <w:color w:val="auto"/>
              </w:rPr>
              <w:t>45-70%</w:t>
            </w:r>
          </w:p>
          <w:p w:rsidR="009F0074" w:rsidRDefault="009F0074">
            <w:pPr>
              <w:pStyle w:val="Web"/>
              <w:rPr>
                <w:rStyle w:val="a5"/>
                <w:color w:val="auto"/>
              </w:rPr>
            </w:pPr>
            <w:r>
              <w:rPr>
                <w:rStyle w:val="a5"/>
                <w:color w:val="auto"/>
              </w:rPr>
              <w:t>0-5%</w:t>
            </w:r>
          </w:p>
          <w:p w:rsidR="009F0074" w:rsidRDefault="009F0074">
            <w:pPr>
              <w:pStyle w:val="Web"/>
              <w:rPr>
                <w:rStyle w:val="a5"/>
                <w:color w:val="auto"/>
              </w:rPr>
            </w:pPr>
            <w:r>
              <w:rPr>
                <w:rStyle w:val="a5"/>
                <w:color w:val="auto"/>
              </w:rPr>
              <w:t>18-40%</w:t>
            </w:r>
          </w:p>
          <w:p w:rsidR="009F0074" w:rsidRDefault="009F0074">
            <w:pPr>
              <w:pStyle w:val="Web"/>
              <w:rPr>
                <w:rStyle w:val="a5"/>
                <w:color w:val="auto"/>
              </w:rPr>
            </w:pPr>
            <w:r>
              <w:rPr>
                <w:rStyle w:val="a5"/>
                <w:color w:val="auto"/>
              </w:rPr>
              <w:t>2-9%</w:t>
            </w:r>
          </w:p>
        </w:tc>
      </w:tr>
      <w:tr w:rsidR="009F0074">
        <w:tblPrEx>
          <w:tblCellMar>
            <w:top w:w="0" w:type="dxa"/>
            <w:bottom w:w="0" w:type="dxa"/>
          </w:tblCellMar>
        </w:tblPrEx>
        <w:tc>
          <w:tcPr>
            <w:tcW w:w="3093" w:type="dxa"/>
          </w:tcPr>
          <w:p w:rsidR="009F0074" w:rsidRDefault="009F0074">
            <w:pPr>
              <w:pStyle w:val="Web"/>
              <w:rPr>
                <w:rStyle w:val="a5"/>
                <w:color w:val="auto"/>
              </w:rPr>
            </w:pPr>
            <w:r>
              <w:rPr>
                <w:rStyle w:val="a5"/>
                <w:color w:val="auto"/>
              </w:rPr>
              <w:t>СОЭ</w:t>
            </w:r>
          </w:p>
        </w:tc>
        <w:tc>
          <w:tcPr>
            <w:tcW w:w="2210" w:type="dxa"/>
          </w:tcPr>
          <w:p w:rsidR="009F0074" w:rsidRDefault="009F0074">
            <w:pPr>
              <w:pStyle w:val="Web"/>
              <w:rPr>
                <w:rStyle w:val="a5"/>
                <w:color w:val="auto"/>
              </w:rPr>
            </w:pPr>
            <w:r>
              <w:rPr>
                <w:rStyle w:val="a5"/>
                <w:color w:val="auto"/>
              </w:rPr>
              <w:t>6 мм/час</w:t>
            </w:r>
          </w:p>
        </w:tc>
        <w:tc>
          <w:tcPr>
            <w:tcW w:w="2210" w:type="dxa"/>
          </w:tcPr>
          <w:p w:rsidR="009F0074" w:rsidRDefault="009F0074">
            <w:pPr>
              <w:pStyle w:val="Web"/>
              <w:rPr>
                <w:rStyle w:val="a5"/>
                <w:color w:val="auto"/>
              </w:rPr>
            </w:pPr>
            <w:r>
              <w:rPr>
                <w:rStyle w:val="a5"/>
                <w:color w:val="auto"/>
              </w:rPr>
              <w:t>8 мм/час</w:t>
            </w:r>
          </w:p>
        </w:tc>
        <w:tc>
          <w:tcPr>
            <w:tcW w:w="2410" w:type="dxa"/>
          </w:tcPr>
          <w:p w:rsidR="009F0074" w:rsidRDefault="009F0074">
            <w:pPr>
              <w:pStyle w:val="Web"/>
              <w:rPr>
                <w:rStyle w:val="a5"/>
                <w:color w:val="auto"/>
              </w:rPr>
            </w:pPr>
            <w:r>
              <w:rPr>
                <w:rStyle w:val="a5"/>
                <w:color w:val="auto"/>
              </w:rPr>
              <w:t>2- 15 мм/час</w:t>
            </w:r>
          </w:p>
        </w:tc>
      </w:tr>
    </w:tbl>
    <w:p w:rsidR="009F0074" w:rsidRDefault="009F0074">
      <w:pPr>
        <w:pStyle w:val="2"/>
      </w:pPr>
      <w:bookmarkStart w:id="53" w:name="_Toc52143810"/>
      <w:r>
        <w:t>Биохимический анализ крови от 09/09/03</w:t>
      </w:r>
      <w:bookmarkEnd w:id="53"/>
    </w:p>
    <w:tbl>
      <w:tblPr>
        <w:tblW w:w="0" w:type="auto"/>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F" w:firstRow="1" w:lastRow="0" w:firstColumn="1" w:lastColumn="0" w:noHBand="0" w:noVBand="0"/>
      </w:tblPr>
      <w:tblGrid>
        <w:gridCol w:w="3403"/>
        <w:gridCol w:w="3260"/>
        <w:gridCol w:w="3260"/>
      </w:tblGrid>
      <w:tr w:rsidR="009F0074">
        <w:tblPrEx>
          <w:tblCellMar>
            <w:top w:w="0" w:type="dxa"/>
            <w:bottom w:w="0" w:type="dxa"/>
          </w:tblCellMar>
        </w:tblPrEx>
        <w:tc>
          <w:tcPr>
            <w:tcW w:w="3403" w:type="dxa"/>
          </w:tcPr>
          <w:p w:rsidR="009F0074" w:rsidRDefault="009F0074">
            <w:pPr>
              <w:pStyle w:val="ac"/>
              <w:rPr>
                <w:b w:val="0"/>
                <w:caps/>
              </w:rPr>
            </w:pPr>
            <w:r>
              <w:rPr>
                <w:b w:val="0"/>
                <w:caps/>
              </w:rPr>
              <w:t>параметр</w:t>
            </w:r>
          </w:p>
        </w:tc>
        <w:tc>
          <w:tcPr>
            <w:tcW w:w="3260" w:type="dxa"/>
          </w:tcPr>
          <w:p w:rsidR="009F0074" w:rsidRDefault="009F0074">
            <w:pPr>
              <w:pStyle w:val="ac"/>
              <w:rPr>
                <w:b w:val="0"/>
                <w:caps/>
              </w:rPr>
            </w:pPr>
            <w:r>
              <w:rPr>
                <w:b w:val="0"/>
                <w:caps/>
              </w:rPr>
              <w:t>результат</w:t>
            </w:r>
          </w:p>
        </w:tc>
        <w:tc>
          <w:tcPr>
            <w:tcW w:w="3260" w:type="dxa"/>
          </w:tcPr>
          <w:p w:rsidR="009F0074" w:rsidRDefault="009F0074">
            <w:pPr>
              <w:pStyle w:val="ac"/>
              <w:rPr>
                <w:b w:val="0"/>
                <w:caps/>
              </w:rPr>
            </w:pPr>
            <w:r>
              <w:rPr>
                <w:b w:val="0"/>
                <w:caps/>
              </w:rPr>
              <w:t>норма</w:t>
            </w:r>
          </w:p>
        </w:tc>
      </w:tr>
      <w:tr w:rsidR="009F0074">
        <w:tblPrEx>
          <w:tblCellMar>
            <w:top w:w="0" w:type="dxa"/>
            <w:bottom w:w="0" w:type="dxa"/>
          </w:tblCellMar>
        </w:tblPrEx>
        <w:tc>
          <w:tcPr>
            <w:tcW w:w="3403" w:type="dxa"/>
          </w:tcPr>
          <w:p w:rsidR="009F0074" w:rsidRDefault="009F0074">
            <w:pPr>
              <w:pStyle w:val="Web"/>
              <w:rPr>
                <w:color w:val="auto"/>
              </w:rPr>
            </w:pPr>
            <w:r>
              <w:rPr>
                <w:color w:val="auto"/>
              </w:rPr>
              <w:t>Общий белок</w:t>
            </w:r>
          </w:p>
        </w:tc>
        <w:tc>
          <w:tcPr>
            <w:tcW w:w="3260" w:type="dxa"/>
          </w:tcPr>
          <w:p w:rsidR="009F0074" w:rsidRDefault="009F0074">
            <w:pPr>
              <w:pStyle w:val="Web"/>
              <w:rPr>
                <w:color w:val="auto"/>
              </w:rPr>
            </w:pPr>
            <w:r>
              <w:rPr>
                <w:color w:val="auto"/>
              </w:rPr>
              <w:t>84.2 г/л</w:t>
            </w:r>
          </w:p>
        </w:tc>
        <w:tc>
          <w:tcPr>
            <w:tcW w:w="3260" w:type="dxa"/>
          </w:tcPr>
          <w:p w:rsidR="009F0074" w:rsidRDefault="009F0074">
            <w:pPr>
              <w:pStyle w:val="Web"/>
              <w:rPr>
                <w:color w:val="auto"/>
              </w:rPr>
            </w:pPr>
            <w:r>
              <w:rPr>
                <w:color w:val="auto"/>
              </w:rPr>
              <w:t>65-85 г/л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Мочевина</w:t>
            </w:r>
          </w:p>
        </w:tc>
        <w:tc>
          <w:tcPr>
            <w:tcW w:w="3260" w:type="dxa"/>
          </w:tcPr>
          <w:p w:rsidR="009F0074" w:rsidRDefault="009F0074">
            <w:pPr>
              <w:pStyle w:val="Web"/>
              <w:rPr>
                <w:color w:val="auto"/>
              </w:rPr>
            </w:pPr>
            <w:r>
              <w:rPr>
                <w:color w:val="auto"/>
              </w:rPr>
              <w:t>5,1 ммоль/л</w:t>
            </w:r>
          </w:p>
        </w:tc>
        <w:tc>
          <w:tcPr>
            <w:tcW w:w="3260" w:type="dxa"/>
          </w:tcPr>
          <w:p w:rsidR="009F0074" w:rsidRDefault="009F0074">
            <w:pPr>
              <w:pStyle w:val="Web"/>
              <w:rPr>
                <w:color w:val="auto"/>
              </w:rPr>
            </w:pPr>
            <w:r>
              <w:rPr>
                <w:color w:val="auto"/>
              </w:rPr>
              <w:t>2,5 – 8,3 ммоль/л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Холестерин о</w:t>
            </w:r>
            <w:r>
              <w:rPr>
                <w:color w:val="auto"/>
              </w:rPr>
              <w:t>б</w:t>
            </w:r>
            <w:r>
              <w:rPr>
                <w:color w:val="auto"/>
              </w:rPr>
              <w:t>щий</w:t>
            </w:r>
          </w:p>
        </w:tc>
        <w:tc>
          <w:tcPr>
            <w:tcW w:w="3260" w:type="dxa"/>
          </w:tcPr>
          <w:p w:rsidR="009F0074" w:rsidRDefault="009F0074">
            <w:pPr>
              <w:pStyle w:val="Web"/>
              <w:rPr>
                <w:color w:val="auto"/>
              </w:rPr>
            </w:pPr>
            <w:r>
              <w:rPr>
                <w:color w:val="auto"/>
              </w:rPr>
              <w:t>4,8 ммоль/л</w:t>
            </w:r>
          </w:p>
        </w:tc>
        <w:tc>
          <w:tcPr>
            <w:tcW w:w="3260" w:type="dxa"/>
          </w:tcPr>
          <w:p w:rsidR="009F0074" w:rsidRDefault="009F0074">
            <w:pPr>
              <w:pStyle w:val="Web"/>
              <w:rPr>
                <w:color w:val="auto"/>
              </w:rPr>
            </w:pPr>
            <w:r>
              <w:rPr>
                <w:color w:val="auto"/>
              </w:rPr>
              <w:t>До 5.2 ммоль/л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Креатинин</w:t>
            </w:r>
          </w:p>
        </w:tc>
        <w:tc>
          <w:tcPr>
            <w:tcW w:w="3260" w:type="dxa"/>
          </w:tcPr>
          <w:p w:rsidR="009F0074" w:rsidRDefault="009F0074">
            <w:pPr>
              <w:pStyle w:val="Web"/>
              <w:rPr>
                <w:color w:val="auto"/>
              </w:rPr>
            </w:pPr>
            <w:r>
              <w:rPr>
                <w:color w:val="auto"/>
              </w:rPr>
              <w:t>0,079 ммоль/л</w:t>
            </w:r>
          </w:p>
        </w:tc>
        <w:tc>
          <w:tcPr>
            <w:tcW w:w="3260" w:type="dxa"/>
          </w:tcPr>
          <w:p w:rsidR="009F0074" w:rsidRDefault="009F0074">
            <w:pPr>
              <w:pStyle w:val="Web"/>
              <w:rPr>
                <w:color w:val="auto"/>
              </w:rPr>
            </w:pPr>
            <w:r>
              <w:rPr>
                <w:color w:val="auto"/>
              </w:rPr>
              <w:t>До 0,088 ммоль/л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Билирубин общий</w:t>
            </w:r>
          </w:p>
        </w:tc>
        <w:tc>
          <w:tcPr>
            <w:tcW w:w="3260" w:type="dxa"/>
          </w:tcPr>
          <w:p w:rsidR="009F0074" w:rsidRDefault="009F0074">
            <w:pPr>
              <w:pStyle w:val="Web"/>
              <w:rPr>
                <w:color w:val="auto"/>
              </w:rPr>
            </w:pPr>
            <w:r>
              <w:rPr>
                <w:color w:val="auto"/>
              </w:rPr>
              <w:t>9.8 мкмоль/л</w:t>
            </w:r>
          </w:p>
        </w:tc>
        <w:tc>
          <w:tcPr>
            <w:tcW w:w="3260" w:type="dxa"/>
          </w:tcPr>
          <w:p w:rsidR="009F0074" w:rsidRDefault="009F0074">
            <w:pPr>
              <w:pStyle w:val="Web"/>
              <w:rPr>
                <w:color w:val="auto"/>
              </w:rPr>
            </w:pPr>
            <w:r>
              <w:rPr>
                <w:color w:val="auto"/>
              </w:rPr>
              <w:t>8.5 – 20,5 мкмоль/л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Билирубин св</w:t>
            </w:r>
            <w:r>
              <w:rPr>
                <w:color w:val="auto"/>
              </w:rPr>
              <w:t>я</w:t>
            </w:r>
            <w:r>
              <w:rPr>
                <w:color w:val="auto"/>
              </w:rPr>
              <w:t>занный</w:t>
            </w:r>
          </w:p>
        </w:tc>
        <w:tc>
          <w:tcPr>
            <w:tcW w:w="3260" w:type="dxa"/>
          </w:tcPr>
          <w:p w:rsidR="009F0074" w:rsidRDefault="009F0074">
            <w:pPr>
              <w:pStyle w:val="Web"/>
              <w:rPr>
                <w:color w:val="auto"/>
              </w:rPr>
            </w:pPr>
            <w:r>
              <w:rPr>
                <w:color w:val="auto"/>
              </w:rPr>
              <w:t>0 мкмоль/л</w:t>
            </w:r>
          </w:p>
        </w:tc>
        <w:tc>
          <w:tcPr>
            <w:tcW w:w="3260" w:type="dxa"/>
          </w:tcPr>
          <w:p w:rsidR="009F0074" w:rsidRDefault="009F0074">
            <w:pPr>
              <w:pStyle w:val="Web"/>
              <w:rPr>
                <w:color w:val="auto"/>
              </w:rPr>
            </w:pPr>
            <w:r>
              <w:rPr>
                <w:color w:val="auto"/>
              </w:rPr>
              <w:t>До 5,16 мкмоль/л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АЛаТ</w:t>
            </w:r>
          </w:p>
        </w:tc>
        <w:tc>
          <w:tcPr>
            <w:tcW w:w="3260" w:type="dxa"/>
          </w:tcPr>
          <w:p w:rsidR="009F0074" w:rsidRDefault="009F0074">
            <w:pPr>
              <w:pStyle w:val="Web"/>
              <w:rPr>
                <w:color w:val="auto"/>
              </w:rPr>
            </w:pPr>
            <w:r>
              <w:rPr>
                <w:color w:val="auto"/>
              </w:rPr>
              <w:t>17 ед/л</w:t>
            </w:r>
          </w:p>
        </w:tc>
        <w:tc>
          <w:tcPr>
            <w:tcW w:w="3260" w:type="dxa"/>
          </w:tcPr>
          <w:p w:rsidR="009F0074" w:rsidRDefault="009F0074">
            <w:pPr>
              <w:pStyle w:val="Web"/>
              <w:rPr>
                <w:color w:val="auto"/>
              </w:rPr>
            </w:pPr>
            <w:r>
              <w:rPr>
                <w:color w:val="auto"/>
              </w:rPr>
              <w:t>До 30 ед/л</w:t>
            </w:r>
          </w:p>
        </w:tc>
      </w:tr>
      <w:tr w:rsidR="009F0074">
        <w:tblPrEx>
          <w:tblCellMar>
            <w:top w:w="0" w:type="dxa"/>
            <w:bottom w:w="0" w:type="dxa"/>
          </w:tblCellMar>
        </w:tblPrEx>
        <w:tc>
          <w:tcPr>
            <w:tcW w:w="3403" w:type="dxa"/>
          </w:tcPr>
          <w:p w:rsidR="009F0074" w:rsidRDefault="009F0074">
            <w:pPr>
              <w:pStyle w:val="Web"/>
              <w:rPr>
                <w:color w:val="auto"/>
              </w:rPr>
            </w:pPr>
            <w:proofErr w:type="spellStart"/>
            <w:r>
              <w:rPr>
                <w:color w:val="auto"/>
              </w:rPr>
              <w:t>АСаТ</w:t>
            </w:r>
            <w:proofErr w:type="spellEnd"/>
          </w:p>
        </w:tc>
        <w:tc>
          <w:tcPr>
            <w:tcW w:w="3260" w:type="dxa"/>
          </w:tcPr>
          <w:p w:rsidR="009F0074" w:rsidRDefault="009F0074">
            <w:pPr>
              <w:pStyle w:val="Web"/>
              <w:rPr>
                <w:color w:val="auto"/>
              </w:rPr>
            </w:pPr>
            <w:r>
              <w:rPr>
                <w:color w:val="auto"/>
              </w:rPr>
              <w:t>18 ед/л</w:t>
            </w:r>
          </w:p>
        </w:tc>
        <w:tc>
          <w:tcPr>
            <w:tcW w:w="3260" w:type="dxa"/>
          </w:tcPr>
          <w:p w:rsidR="009F0074" w:rsidRDefault="009F0074">
            <w:pPr>
              <w:pStyle w:val="Web"/>
              <w:rPr>
                <w:color w:val="auto"/>
              </w:rPr>
            </w:pPr>
            <w:r>
              <w:rPr>
                <w:color w:val="auto"/>
              </w:rPr>
              <w:t>До 35 ед/л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Глюкоза</w:t>
            </w:r>
          </w:p>
        </w:tc>
        <w:tc>
          <w:tcPr>
            <w:tcW w:w="3260" w:type="dxa"/>
          </w:tcPr>
          <w:p w:rsidR="009F0074" w:rsidRDefault="009F0074">
            <w:pPr>
              <w:pStyle w:val="Web"/>
              <w:rPr>
                <w:color w:val="auto"/>
              </w:rPr>
            </w:pPr>
            <w:r>
              <w:rPr>
                <w:color w:val="auto"/>
              </w:rPr>
              <w:t>4,6 ммоль/л</w:t>
            </w:r>
          </w:p>
        </w:tc>
        <w:tc>
          <w:tcPr>
            <w:tcW w:w="3260" w:type="dxa"/>
          </w:tcPr>
          <w:p w:rsidR="009F0074" w:rsidRDefault="009F0074">
            <w:pPr>
              <w:pStyle w:val="Web"/>
              <w:rPr>
                <w:color w:val="auto"/>
              </w:rPr>
            </w:pPr>
            <w:r>
              <w:rPr>
                <w:color w:val="auto"/>
              </w:rPr>
              <w:t>3,9 – 5,8 ммоль/л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Билирубин св</w:t>
            </w:r>
            <w:r>
              <w:rPr>
                <w:color w:val="auto"/>
              </w:rPr>
              <w:t>о</w:t>
            </w:r>
            <w:r>
              <w:rPr>
                <w:color w:val="auto"/>
              </w:rPr>
              <w:t>бодный</w:t>
            </w:r>
          </w:p>
        </w:tc>
        <w:tc>
          <w:tcPr>
            <w:tcW w:w="3260" w:type="dxa"/>
          </w:tcPr>
          <w:p w:rsidR="009F0074" w:rsidRDefault="009F0074">
            <w:pPr>
              <w:pStyle w:val="Web"/>
              <w:rPr>
                <w:color w:val="auto"/>
              </w:rPr>
            </w:pPr>
            <w:r>
              <w:rPr>
                <w:color w:val="auto"/>
              </w:rPr>
              <w:t>9.8 мкмоль/л</w:t>
            </w:r>
          </w:p>
        </w:tc>
        <w:tc>
          <w:tcPr>
            <w:tcW w:w="3260" w:type="dxa"/>
          </w:tcPr>
          <w:p w:rsidR="009F0074" w:rsidRDefault="009F0074">
            <w:pPr>
              <w:pStyle w:val="Web"/>
              <w:rPr>
                <w:color w:val="auto"/>
              </w:rPr>
            </w:pPr>
            <w:r>
              <w:rPr>
                <w:color w:val="auto"/>
              </w:rPr>
              <w:t>До 19 мкмоль/л</w:t>
            </w:r>
          </w:p>
        </w:tc>
      </w:tr>
      <w:tr w:rsidR="009F0074">
        <w:tblPrEx>
          <w:tblCellMar>
            <w:top w:w="0" w:type="dxa"/>
            <w:bottom w:w="0" w:type="dxa"/>
          </w:tblCellMar>
        </w:tblPrEx>
        <w:tc>
          <w:tcPr>
            <w:tcW w:w="3403" w:type="dxa"/>
          </w:tcPr>
          <w:p w:rsidR="009F0074" w:rsidRDefault="009F0074">
            <w:pPr>
              <w:pStyle w:val="Web"/>
              <w:rPr>
                <w:color w:val="auto"/>
              </w:rPr>
            </w:pPr>
            <w:r>
              <w:rPr>
                <w:color w:val="auto"/>
              </w:rPr>
              <w:t>Тимоловая проба</w:t>
            </w:r>
          </w:p>
        </w:tc>
        <w:tc>
          <w:tcPr>
            <w:tcW w:w="3260" w:type="dxa"/>
          </w:tcPr>
          <w:p w:rsidR="009F0074" w:rsidRDefault="009F0074">
            <w:pPr>
              <w:pStyle w:val="Web"/>
              <w:rPr>
                <w:color w:val="auto"/>
              </w:rPr>
            </w:pPr>
            <w:r>
              <w:rPr>
                <w:color w:val="auto"/>
              </w:rPr>
              <w:t xml:space="preserve">6.5 </w:t>
            </w:r>
            <w:proofErr w:type="spellStart"/>
            <w:r>
              <w:rPr>
                <w:color w:val="auto"/>
              </w:rPr>
              <w:t>усл</w:t>
            </w:r>
            <w:proofErr w:type="spellEnd"/>
            <w:r>
              <w:rPr>
                <w:color w:val="auto"/>
              </w:rPr>
              <w:t>. ед.</w:t>
            </w:r>
          </w:p>
        </w:tc>
        <w:tc>
          <w:tcPr>
            <w:tcW w:w="3260" w:type="dxa"/>
          </w:tcPr>
          <w:p w:rsidR="009F0074" w:rsidRDefault="009F0074">
            <w:pPr>
              <w:pStyle w:val="Web"/>
              <w:rPr>
                <w:color w:val="auto"/>
              </w:rPr>
            </w:pPr>
            <w:r>
              <w:rPr>
                <w:color w:val="auto"/>
              </w:rPr>
              <w:t xml:space="preserve">До 5 </w:t>
            </w:r>
            <w:proofErr w:type="spellStart"/>
            <w:r>
              <w:rPr>
                <w:color w:val="auto"/>
              </w:rPr>
              <w:t>усл.ед</w:t>
            </w:r>
            <w:proofErr w:type="spellEnd"/>
            <w:r>
              <w:rPr>
                <w:color w:val="auto"/>
              </w:rPr>
              <w:t>.</w:t>
            </w:r>
          </w:p>
        </w:tc>
      </w:tr>
      <w:tr w:rsidR="009F0074">
        <w:tblPrEx>
          <w:tblCellMar>
            <w:top w:w="0" w:type="dxa"/>
            <w:bottom w:w="0" w:type="dxa"/>
          </w:tblCellMar>
        </w:tblPrEx>
        <w:tc>
          <w:tcPr>
            <w:tcW w:w="3403" w:type="dxa"/>
          </w:tcPr>
          <w:p w:rsidR="009F0074" w:rsidRDefault="009F0074">
            <w:pPr>
              <w:pStyle w:val="Web"/>
              <w:rPr>
                <w:color w:val="auto"/>
              </w:rPr>
            </w:pPr>
            <w:proofErr w:type="spellStart"/>
            <w:r>
              <w:rPr>
                <w:color w:val="auto"/>
              </w:rPr>
              <w:t>Фосфотаза</w:t>
            </w:r>
            <w:proofErr w:type="spellEnd"/>
            <w:r>
              <w:rPr>
                <w:color w:val="auto"/>
              </w:rPr>
              <w:t xml:space="preserve"> щ</w:t>
            </w:r>
            <w:r>
              <w:rPr>
                <w:color w:val="auto"/>
              </w:rPr>
              <w:t>е</w:t>
            </w:r>
            <w:r>
              <w:rPr>
                <w:color w:val="auto"/>
              </w:rPr>
              <w:t>лочная</w:t>
            </w:r>
          </w:p>
        </w:tc>
        <w:tc>
          <w:tcPr>
            <w:tcW w:w="3260" w:type="dxa"/>
          </w:tcPr>
          <w:p w:rsidR="009F0074" w:rsidRDefault="009F0074">
            <w:pPr>
              <w:pStyle w:val="Web"/>
              <w:rPr>
                <w:color w:val="auto"/>
              </w:rPr>
            </w:pPr>
            <w:r>
              <w:rPr>
                <w:color w:val="auto"/>
              </w:rPr>
              <w:t>372 ед./л</w:t>
            </w:r>
          </w:p>
        </w:tc>
        <w:tc>
          <w:tcPr>
            <w:tcW w:w="3260" w:type="dxa"/>
          </w:tcPr>
          <w:p w:rsidR="009F0074" w:rsidRDefault="009F0074">
            <w:pPr>
              <w:pStyle w:val="Web"/>
              <w:rPr>
                <w:color w:val="auto"/>
              </w:rPr>
            </w:pPr>
            <w:r>
              <w:rPr>
                <w:color w:val="auto"/>
              </w:rPr>
              <w:t>До 800 ед./л</w:t>
            </w:r>
          </w:p>
        </w:tc>
      </w:tr>
      <w:tr w:rsidR="00EE1626">
        <w:tblPrEx>
          <w:tblCellMar>
            <w:top w:w="0" w:type="dxa"/>
            <w:bottom w:w="0" w:type="dxa"/>
          </w:tblCellMar>
        </w:tblPrEx>
        <w:tc>
          <w:tcPr>
            <w:tcW w:w="3403" w:type="dxa"/>
          </w:tcPr>
          <w:p w:rsidR="00EE1626" w:rsidRPr="00EE1626" w:rsidRDefault="00EE1626" w:rsidP="00EE1626">
            <w:pPr>
              <w:pStyle w:val="Web"/>
              <w:ind w:firstLine="0"/>
              <w:rPr>
                <w:color w:val="auto"/>
                <w:lang w:val="en-US"/>
              </w:rPr>
            </w:pPr>
          </w:p>
        </w:tc>
        <w:tc>
          <w:tcPr>
            <w:tcW w:w="3260" w:type="dxa"/>
          </w:tcPr>
          <w:p w:rsidR="00EE1626" w:rsidRDefault="00EE1626">
            <w:pPr>
              <w:pStyle w:val="Web"/>
              <w:rPr>
                <w:color w:val="auto"/>
              </w:rPr>
            </w:pPr>
          </w:p>
        </w:tc>
        <w:tc>
          <w:tcPr>
            <w:tcW w:w="3260" w:type="dxa"/>
          </w:tcPr>
          <w:p w:rsidR="00EE1626" w:rsidRDefault="00EE1626">
            <w:pPr>
              <w:pStyle w:val="Web"/>
              <w:rPr>
                <w:color w:val="auto"/>
              </w:rPr>
            </w:pPr>
          </w:p>
        </w:tc>
      </w:tr>
    </w:tbl>
    <w:p w:rsidR="009F0074" w:rsidRDefault="009F0074">
      <w:pPr>
        <w:pStyle w:val="2"/>
      </w:pPr>
      <w:bookmarkStart w:id="54" w:name="_Toc52143811"/>
      <w:r>
        <w:lastRenderedPageBreak/>
        <w:t>Анализ крови на свободный кортизол – 603.9 (норма 150-660)</w:t>
      </w:r>
      <w:bookmarkEnd w:id="54"/>
    </w:p>
    <w:p w:rsidR="009F0074" w:rsidRDefault="009F0074">
      <w:pPr>
        <w:pStyle w:val="2"/>
      </w:pPr>
      <w:bookmarkStart w:id="55" w:name="_Toc52143812"/>
      <w:r>
        <w:t>Анализ крови на гепатит В (HbsAg) – отриц.,</w:t>
      </w:r>
      <w:bookmarkEnd w:id="55"/>
    </w:p>
    <w:p w:rsidR="009F0074" w:rsidRDefault="009F0074">
      <w:pPr>
        <w:pStyle w:val="2"/>
      </w:pPr>
      <w:bookmarkStart w:id="56" w:name="_Toc52143813"/>
      <w:r>
        <w:t>Анализ крови на гепатит С (анти КС-АТ) – отриц.,</w:t>
      </w:r>
      <w:bookmarkEnd w:id="56"/>
      <w:r>
        <w:t xml:space="preserve"> </w:t>
      </w:r>
    </w:p>
    <w:p w:rsidR="009F0074" w:rsidRDefault="009F0074">
      <w:pPr>
        <w:pStyle w:val="2"/>
      </w:pPr>
      <w:bookmarkStart w:id="57" w:name="_Toc52143814"/>
      <w:r>
        <w:t>Анализ крови на RW – отриц.,</w:t>
      </w:r>
      <w:bookmarkEnd w:id="57"/>
      <w:r>
        <w:t xml:space="preserve"> </w:t>
      </w:r>
    </w:p>
    <w:p w:rsidR="009F0074" w:rsidRDefault="009F0074">
      <w:pPr>
        <w:pStyle w:val="2"/>
      </w:pPr>
      <w:bookmarkStart w:id="58" w:name="_Toc52143815"/>
      <w:r>
        <w:t>Анализ крови на ВИЧ – отриц.</w:t>
      </w:r>
      <w:bookmarkEnd w:id="58"/>
    </w:p>
    <w:p w:rsidR="009F0074" w:rsidRDefault="009F0074">
      <w:pPr>
        <w:pStyle w:val="2"/>
      </w:pPr>
      <w:bookmarkStart w:id="59" w:name="_Toc52143816"/>
      <w:r>
        <w:t>Анализ крови на Ig – IG  А – 190 (норма 80);</w:t>
      </w:r>
      <w:bookmarkEnd w:id="59"/>
      <w:r>
        <w:t xml:space="preserve">   </w:t>
      </w:r>
    </w:p>
    <w:p w:rsidR="009F0074" w:rsidRDefault="009F0074">
      <w:pPr>
        <w:pStyle w:val="2"/>
      </w:pPr>
      <w:bookmarkStart w:id="60" w:name="_Toc52143817"/>
      <w:r>
        <w:t>Анализ крови на IgM  - 90 (норма 110);</w:t>
      </w:r>
      <w:bookmarkEnd w:id="60"/>
      <w:r>
        <w:t xml:space="preserve">   </w:t>
      </w:r>
    </w:p>
    <w:p w:rsidR="009F0074" w:rsidRDefault="009F0074">
      <w:pPr>
        <w:pStyle w:val="2"/>
      </w:pPr>
      <w:bookmarkStart w:id="61" w:name="_Toc52143818"/>
      <w:r>
        <w:t>Анализ крови на Ig C  - 1120 (но</w:t>
      </w:r>
      <w:r>
        <w:t>р</w:t>
      </w:r>
      <w:r>
        <w:t>ма 900).</w:t>
      </w:r>
      <w:bookmarkEnd w:id="61"/>
      <w:r>
        <w:t xml:space="preserve"> </w:t>
      </w:r>
    </w:p>
    <w:p w:rsidR="009F0074" w:rsidRDefault="009F0074">
      <w:pPr>
        <w:pStyle w:val="2"/>
      </w:pPr>
      <w:bookmarkStart w:id="62" w:name="_Toc52143819"/>
      <w:r>
        <w:t>Анализ крови на Комплемент – 34.0 (норма 23.2)</w:t>
      </w:r>
      <w:bookmarkEnd w:id="62"/>
    </w:p>
    <w:p w:rsidR="009F0074" w:rsidRDefault="009F0074">
      <w:pPr>
        <w:pStyle w:val="2"/>
      </w:pPr>
      <w:bookmarkStart w:id="63" w:name="_Toc52143820"/>
      <w:r>
        <w:t>Анализ мочи на свободный кортизол от 03.09.2003 – 381.7 (норма 120-400 ммоль/сек)</w:t>
      </w:r>
      <w:bookmarkEnd w:id="63"/>
    </w:p>
    <w:p w:rsidR="009F0074" w:rsidRDefault="009F0074">
      <w:pPr>
        <w:pStyle w:val="2"/>
      </w:pPr>
      <w:bookmarkStart w:id="64" w:name="_Toc52143821"/>
      <w:r>
        <w:t>Иммунологический анализ крови на Ig E – 508 Ке/л (норма 100 Ке/л)</w:t>
      </w:r>
      <w:bookmarkEnd w:id="64"/>
    </w:p>
    <w:p w:rsidR="009F0074" w:rsidRDefault="009F0074">
      <w:pPr>
        <w:pStyle w:val="2"/>
      </w:pPr>
      <w:bookmarkStart w:id="65" w:name="_Toc52143822"/>
      <w:r>
        <w:t>Спиро-тест от 10.09.2003:</w:t>
      </w:r>
      <w:bookmarkEnd w:id="65"/>
    </w:p>
    <w:tbl>
      <w:tblPr>
        <w:tblW w:w="0" w:type="auto"/>
        <w:tblLayout w:type="fixed"/>
        <w:tblLook w:val="0000" w:firstRow="0" w:lastRow="0" w:firstColumn="0" w:lastColumn="0" w:noHBand="0" w:noVBand="0"/>
      </w:tblPr>
      <w:tblGrid>
        <w:gridCol w:w="4927"/>
        <w:gridCol w:w="4928"/>
      </w:tblGrid>
      <w:tr w:rsidR="009F0074">
        <w:tblPrEx>
          <w:tblCellMar>
            <w:top w:w="0" w:type="dxa"/>
            <w:bottom w:w="0" w:type="dxa"/>
          </w:tblCellMar>
        </w:tblPrEx>
        <w:trPr>
          <w:trHeight w:val="3989"/>
        </w:trPr>
        <w:tc>
          <w:tcPr>
            <w:tcW w:w="4927" w:type="dxa"/>
          </w:tcPr>
          <w:p w:rsidR="009F0074" w:rsidRDefault="009F0074">
            <w:pPr>
              <w:pStyle w:val="Web"/>
            </w:pPr>
            <w:r>
              <w:t>Общий анализ мочи (от 28.08.03):</w:t>
            </w:r>
          </w:p>
          <w:p w:rsidR="009F0074" w:rsidRDefault="009F0074">
            <w:pPr>
              <w:pStyle w:val="Web"/>
            </w:pPr>
            <w:r>
              <w:t>Цвет – светло-желтый;</w:t>
            </w:r>
          </w:p>
          <w:p w:rsidR="009F0074" w:rsidRDefault="009F0074">
            <w:pPr>
              <w:pStyle w:val="Web"/>
            </w:pPr>
            <w:r>
              <w:t>Прозрачность - полная</w:t>
            </w:r>
          </w:p>
          <w:p w:rsidR="009F0074" w:rsidRDefault="009F0074">
            <w:pPr>
              <w:pStyle w:val="Web"/>
            </w:pPr>
            <w:r>
              <w:t>Удельный вес – 1017;</w:t>
            </w:r>
          </w:p>
          <w:p w:rsidR="009F0074" w:rsidRDefault="009F0074">
            <w:pPr>
              <w:pStyle w:val="Web"/>
            </w:pPr>
            <w:r>
              <w:t>Реакция – кислая;</w:t>
            </w:r>
          </w:p>
          <w:p w:rsidR="009F0074" w:rsidRDefault="009F0074">
            <w:pPr>
              <w:pStyle w:val="Web"/>
            </w:pPr>
            <w:r>
              <w:t>Белок – отриц.;</w:t>
            </w:r>
          </w:p>
          <w:p w:rsidR="009F0074" w:rsidRDefault="009F0074">
            <w:pPr>
              <w:pStyle w:val="Web"/>
            </w:pPr>
            <w:r>
              <w:t>Глюкоза - отриц.;</w:t>
            </w:r>
          </w:p>
          <w:p w:rsidR="009F0074" w:rsidRDefault="009F0074">
            <w:pPr>
              <w:pStyle w:val="Web"/>
            </w:pPr>
            <w:r>
              <w:t>Эпителий – ед.;</w:t>
            </w:r>
          </w:p>
          <w:p w:rsidR="009F0074" w:rsidRDefault="009F0074">
            <w:pPr>
              <w:pStyle w:val="Web"/>
            </w:pPr>
            <w:r>
              <w:t>Лейкоциты – 1-2 в п./</w:t>
            </w:r>
            <w:proofErr w:type="spellStart"/>
            <w:r>
              <w:t>зр</w:t>
            </w:r>
            <w:proofErr w:type="spellEnd"/>
            <w:r>
              <w:t>.;</w:t>
            </w:r>
          </w:p>
        </w:tc>
        <w:tc>
          <w:tcPr>
            <w:tcW w:w="4928" w:type="dxa"/>
          </w:tcPr>
          <w:p w:rsidR="009F0074" w:rsidRDefault="009F0074">
            <w:pPr>
              <w:pStyle w:val="Web"/>
            </w:pPr>
            <w:r>
              <w:t>Анализ кала от 29.08.2003</w:t>
            </w:r>
          </w:p>
          <w:p w:rsidR="009F0074" w:rsidRDefault="009F0074">
            <w:pPr>
              <w:pStyle w:val="Web"/>
            </w:pPr>
            <w:r>
              <w:t xml:space="preserve"> Цвет – коричневый;</w:t>
            </w:r>
          </w:p>
          <w:p w:rsidR="009F0074" w:rsidRDefault="009F0074">
            <w:pPr>
              <w:pStyle w:val="Web"/>
            </w:pPr>
            <w:r>
              <w:t>Форма – оформленный;</w:t>
            </w:r>
          </w:p>
          <w:p w:rsidR="009F0074" w:rsidRDefault="009F0074">
            <w:pPr>
              <w:pStyle w:val="Web"/>
            </w:pPr>
            <w:r>
              <w:t>Консистенция - мягкая;</w:t>
            </w:r>
          </w:p>
          <w:p w:rsidR="009F0074" w:rsidRDefault="009F0074">
            <w:pPr>
              <w:pStyle w:val="Web"/>
            </w:pPr>
            <w:r>
              <w:t xml:space="preserve">Реакция на </w:t>
            </w:r>
            <w:proofErr w:type="spellStart"/>
            <w:r>
              <w:t>стеркобилин</w:t>
            </w:r>
            <w:proofErr w:type="spellEnd"/>
            <w:r>
              <w:t xml:space="preserve"> – </w:t>
            </w:r>
            <w:proofErr w:type="spellStart"/>
            <w:r>
              <w:t>полож</w:t>
            </w:r>
            <w:proofErr w:type="spellEnd"/>
            <w:r>
              <w:t>.;</w:t>
            </w:r>
          </w:p>
          <w:p w:rsidR="009F0074" w:rsidRDefault="009F0074">
            <w:pPr>
              <w:pStyle w:val="Web"/>
            </w:pPr>
            <w:r>
              <w:t xml:space="preserve">Мышечные волокна поп. - пол. - </w:t>
            </w:r>
            <w:proofErr w:type="spellStart"/>
            <w:r>
              <w:t>п</w:t>
            </w:r>
            <w:r>
              <w:t>о</w:t>
            </w:r>
            <w:r>
              <w:t>лож</w:t>
            </w:r>
            <w:proofErr w:type="spellEnd"/>
            <w:r>
              <w:t>.;</w:t>
            </w:r>
          </w:p>
          <w:p w:rsidR="009F0074" w:rsidRDefault="009F0074">
            <w:pPr>
              <w:pStyle w:val="Web"/>
            </w:pPr>
            <w:r>
              <w:t>Нейтральный жир - положит.;</w:t>
            </w:r>
          </w:p>
          <w:p w:rsidR="009F0074" w:rsidRDefault="009F0074">
            <w:pPr>
              <w:pStyle w:val="Web"/>
            </w:pPr>
            <w:r>
              <w:t>Клетчатка переваренная – п</w:t>
            </w:r>
            <w:r>
              <w:t>о</w:t>
            </w:r>
            <w:r>
              <w:t>ложит.;</w:t>
            </w:r>
          </w:p>
          <w:p w:rsidR="009F0074" w:rsidRDefault="009F0074">
            <w:pPr>
              <w:pStyle w:val="Web"/>
            </w:pPr>
          </w:p>
        </w:tc>
      </w:tr>
    </w:tbl>
    <w:p w:rsidR="009F0074" w:rsidRDefault="009F0074"/>
    <w:p w:rsidR="009F0074" w:rsidRDefault="009F0074">
      <w:pPr>
        <w:pStyle w:val="2"/>
      </w:pPr>
      <w:bookmarkStart w:id="66" w:name="_Toc52143823"/>
      <w:r>
        <w:t>Заключение:</w:t>
      </w:r>
      <w:bookmarkEnd w:id="66"/>
      <w:r>
        <w:t xml:space="preserve"> </w:t>
      </w:r>
    </w:p>
    <w:p w:rsidR="009F0074" w:rsidRDefault="009F0074">
      <w:r>
        <w:t xml:space="preserve">Показатели в норме. После </w:t>
      </w:r>
      <w:proofErr w:type="spellStart"/>
      <w:r>
        <w:t>вентолина</w:t>
      </w:r>
      <w:proofErr w:type="spellEnd"/>
      <w:r>
        <w:t xml:space="preserve"> – без существенной динам</w:t>
      </w:r>
      <w:r>
        <w:t>и</w:t>
      </w:r>
      <w:r>
        <w:t>ки.</w:t>
      </w:r>
    </w:p>
    <w:p w:rsidR="009F0074" w:rsidRDefault="009F0074"/>
    <w:p w:rsidR="009F0074" w:rsidRDefault="009F0074">
      <w:pPr>
        <w:pStyle w:val="2"/>
      </w:pPr>
      <w:bookmarkStart w:id="67" w:name="_Toc52143824"/>
      <w:r>
        <w:t>Рентгеноскопия органов грудной клетки от 29.09.2003:</w:t>
      </w:r>
      <w:bookmarkEnd w:id="67"/>
    </w:p>
    <w:p w:rsidR="009F0074" w:rsidRDefault="009F0074">
      <w:r>
        <w:t>На рентгенограмме органов грудной клетки очаговых и инфильтративных изменений не выявлено. Усиленный бронхо-сосудистый рисунок. Корни – неструктурные. Тень сред</w:t>
      </w:r>
      <w:r>
        <w:t>о</w:t>
      </w:r>
      <w:r>
        <w:t>стения – без особенностей.</w:t>
      </w:r>
    </w:p>
    <w:p w:rsidR="009F0074" w:rsidRDefault="009F0074"/>
    <w:p w:rsidR="009F0074" w:rsidRDefault="009F0074">
      <w:pPr>
        <w:pStyle w:val="2"/>
      </w:pPr>
      <w:bookmarkStart w:id="68" w:name="_Toc52143825"/>
      <w:r>
        <w:t>Заключения ЭКГ от 29.08.2003:</w:t>
      </w:r>
      <w:bookmarkEnd w:id="68"/>
    </w:p>
    <w:p w:rsidR="009F0074" w:rsidRDefault="009F0074">
      <w:r>
        <w:t>Синусовая аритмия, вертикальное направление электрической оси сердца. Укорочена атриовентрикулярная проводимость. Умеренно нарушены окислительные процессы миока</w:t>
      </w:r>
      <w:r>
        <w:t>р</w:t>
      </w:r>
      <w:r>
        <w:t>да.</w:t>
      </w:r>
    </w:p>
    <w:p w:rsidR="009F0074" w:rsidRDefault="009F0074">
      <w:pPr>
        <w:pStyle w:val="2"/>
      </w:pPr>
      <w:bookmarkStart w:id="69" w:name="_Toc52143826"/>
      <w:proofErr w:type="spellStart"/>
      <w:r>
        <w:lastRenderedPageBreak/>
        <w:t>ЭХОскопическое</w:t>
      </w:r>
      <w:proofErr w:type="spellEnd"/>
      <w:r>
        <w:t xml:space="preserve"> исследование органов брюшной полости от 05.09.03:</w:t>
      </w:r>
      <w:bookmarkEnd w:id="69"/>
      <w:r>
        <w:t xml:space="preserve"> </w:t>
      </w:r>
    </w:p>
    <w:p w:rsidR="009F0074" w:rsidRDefault="009F0074">
      <w:r>
        <w:t>Желчный пузырь натощак. Деформаций нет – физиологический изгиб в шейке. С</w:t>
      </w:r>
      <w:r>
        <w:t>о</w:t>
      </w:r>
      <w:r>
        <w:t xml:space="preserve">держимое – рыхлый пристеночный осадок. Дискинезия желчного пузыря гипотонического типа. Стенка неплотная, </w:t>
      </w:r>
      <w:smartTag w:uri="urn:schemas-microsoft-com:office:smarttags" w:element="metricconverter">
        <w:smartTagPr>
          <w:attr w:name="ProductID" w:val="1 мм"/>
        </w:smartTagPr>
        <w:r>
          <w:t>1 мм</w:t>
        </w:r>
      </w:smartTag>
      <w:r>
        <w:t xml:space="preserve">. Общий желчный проток в норме. </w:t>
      </w:r>
    </w:p>
    <w:p w:rsidR="009F0074" w:rsidRDefault="009F0074">
      <w:r>
        <w:t xml:space="preserve">Портальная вена – ствол </w:t>
      </w:r>
      <w:smartTag w:uri="urn:schemas-microsoft-com:office:smarttags" w:element="metricconverter">
        <w:smartTagPr>
          <w:attr w:name="ProductID" w:val="9 мм"/>
        </w:smartTagPr>
        <w:r>
          <w:t>9 мм</w:t>
        </w:r>
      </w:smartTag>
      <w:r>
        <w:t xml:space="preserve"> (норма), кровоток в прав. направлении прослеживается до п</w:t>
      </w:r>
      <w:r>
        <w:t>е</w:t>
      </w:r>
      <w:r>
        <w:t>риферии, умеренно расширены ветви.</w:t>
      </w:r>
    </w:p>
    <w:p w:rsidR="009F0074" w:rsidRDefault="009F0074">
      <w:r>
        <w:t xml:space="preserve">Печень – правая доля – </w:t>
      </w:r>
      <w:smartTag w:uri="urn:schemas-microsoft-com:office:smarttags" w:element="metricconverter">
        <w:smartTagPr>
          <w:attr w:name="ProductID" w:val="103 мм"/>
        </w:smartTagPr>
        <w:r>
          <w:t>103 мм</w:t>
        </w:r>
      </w:smartTag>
      <w:r>
        <w:t xml:space="preserve"> (норма), левая – </w:t>
      </w:r>
      <w:smartTag w:uri="urn:schemas-microsoft-com:office:smarttags" w:element="metricconverter">
        <w:smartTagPr>
          <w:attr w:name="ProductID" w:val="61 мм"/>
        </w:smartTagPr>
        <w:r>
          <w:t>61 мм</w:t>
        </w:r>
      </w:smartTag>
      <w:r>
        <w:t xml:space="preserve"> (+</w:t>
      </w:r>
      <w:smartTag w:uri="urn:schemas-microsoft-com:office:smarttags" w:element="metricconverter">
        <w:smartTagPr>
          <w:attr w:name="ProductID" w:val="0.5 см"/>
        </w:smartTagPr>
        <w:r>
          <w:t>0.5 см</w:t>
        </w:r>
      </w:smartTag>
      <w:r>
        <w:t>). Паренхима «пестрая» за счет сосудистого рисунка. Углы печени не ув</w:t>
      </w:r>
      <w:r>
        <w:t>е</w:t>
      </w:r>
      <w:r>
        <w:t xml:space="preserve">личены. </w:t>
      </w:r>
    </w:p>
    <w:p w:rsidR="009F0074" w:rsidRDefault="009F0074">
      <w:r>
        <w:t xml:space="preserve">Поджелудочная железа – контуры четкие,  ровные. Головка – </w:t>
      </w:r>
      <w:smartTag w:uri="urn:schemas-microsoft-com:office:smarttags" w:element="metricconverter">
        <w:smartTagPr>
          <w:attr w:name="ProductID" w:val="16 мм"/>
        </w:smartTagPr>
        <w:r>
          <w:t>16 мм</w:t>
        </w:r>
      </w:smartTag>
      <w:r>
        <w:t xml:space="preserve"> (</w:t>
      </w:r>
      <w:proofErr w:type="spellStart"/>
      <w:r>
        <w:t>ув</w:t>
      </w:r>
      <w:proofErr w:type="spellEnd"/>
      <w:r>
        <w:t xml:space="preserve">.), тело </w:t>
      </w:r>
      <w:smartTag w:uri="urn:schemas-microsoft-com:office:smarttags" w:element="metricconverter">
        <w:smartTagPr>
          <w:attr w:name="ProductID" w:val="10 мм"/>
        </w:smartTagPr>
        <w:r>
          <w:t>10 мм</w:t>
        </w:r>
      </w:smartTag>
      <w:r>
        <w:t xml:space="preserve"> (</w:t>
      </w:r>
      <w:proofErr w:type="spellStart"/>
      <w:r>
        <w:t>ув</w:t>
      </w:r>
      <w:proofErr w:type="spellEnd"/>
      <w:r>
        <w:t xml:space="preserve">.), хвост </w:t>
      </w:r>
      <w:smartTag w:uri="urn:schemas-microsoft-com:office:smarttags" w:element="metricconverter">
        <w:smartTagPr>
          <w:attr w:name="ProductID" w:val="14 мм"/>
        </w:smartTagPr>
        <w:r>
          <w:t>14 мм</w:t>
        </w:r>
      </w:smartTag>
      <w:r>
        <w:t xml:space="preserve"> (</w:t>
      </w:r>
      <w:proofErr w:type="spellStart"/>
      <w:r>
        <w:t>ув</w:t>
      </w:r>
      <w:proofErr w:type="spellEnd"/>
      <w:r>
        <w:t xml:space="preserve">.). Паренхима </w:t>
      </w:r>
      <w:proofErr w:type="spellStart"/>
      <w:r>
        <w:t>изоэхогенна</w:t>
      </w:r>
      <w:proofErr w:type="spellEnd"/>
      <w:r>
        <w:t xml:space="preserve"> печени, с мелкими линейными дополнител</w:t>
      </w:r>
      <w:r>
        <w:t>ь</w:t>
      </w:r>
      <w:r>
        <w:t xml:space="preserve">ными эхосигналами. </w:t>
      </w:r>
      <w:proofErr w:type="spellStart"/>
      <w:r>
        <w:t>Вирсу</w:t>
      </w:r>
      <w:r>
        <w:t>н</w:t>
      </w:r>
      <w:r>
        <w:t>гов</w:t>
      </w:r>
      <w:proofErr w:type="spellEnd"/>
      <w:r>
        <w:t xml:space="preserve"> проток – </w:t>
      </w:r>
      <w:smartTag w:uri="urn:schemas-microsoft-com:office:smarttags" w:element="metricconverter">
        <w:smartTagPr>
          <w:attr w:name="ProductID" w:val="1 мм"/>
        </w:smartTagPr>
        <w:r>
          <w:t>1 мм</w:t>
        </w:r>
      </w:smartTag>
      <w:r>
        <w:t>.</w:t>
      </w:r>
    </w:p>
    <w:p w:rsidR="009F0074" w:rsidRDefault="009F0074">
      <w:r>
        <w:t xml:space="preserve">Селезеночные контуры четкие. Угол верхнего полюса умеренно закруглен. Размеры 80 х </w:t>
      </w:r>
      <w:smartTag w:uri="urn:schemas-microsoft-com:office:smarttags" w:element="metricconverter">
        <w:smartTagPr>
          <w:attr w:name="ProductID" w:val="39 мм"/>
        </w:smartTagPr>
        <w:r>
          <w:t>39 мм</w:t>
        </w:r>
      </w:smartTag>
      <w:r>
        <w:t xml:space="preserve"> (норма). Сосуды прослеживаются. </w:t>
      </w:r>
      <w:proofErr w:type="spellStart"/>
      <w:r>
        <w:t>Vena</w:t>
      </w:r>
      <w:proofErr w:type="spellEnd"/>
      <w:r>
        <w:t xml:space="preserve"> lienalis – </w:t>
      </w:r>
      <w:smartTag w:uri="urn:schemas-microsoft-com:office:smarttags" w:element="metricconverter">
        <w:smartTagPr>
          <w:attr w:name="ProductID" w:val="6 мм"/>
        </w:smartTagPr>
        <w:r>
          <w:t>6 мм</w:t>
        </w:r>
      </w:smartTag>
      <w:r>
        <w:t>.</w:t>
      </w:r>
    </w:p>
    <w:p w:rsidR="009F0074" w:rsidRDefault="009F0074">
      <w:r>
        <w:t>Мочевой пузырь заполнен недостаточно. Правая почка неправильной формы, чаше</w:t>
      </w:r>
      <w:r>
        <w:t>ч</w:t>
      </w:r>
      <w:r>
        <w:t>но-лоханочная система глубоко расщеплена. Левая почка – без особенностей. Дифференц</w:t>
      </w:r>
      <w:r>
        <w:t>и</w:t>
      </w:r>
      <w:r>
        <w:t>ровка слоев сохранена. Кровоток в режиме ЦДК до капсулы. Оси обеих почек развернуты более вертикально. Нельзя исключить неполное удвоение обеих почек. Собирательная с</w:t>
      </w:r>
      <w:r>
        <w:t>и</w:t>
      </w:r>
      <w:r>
        <w:t>стема до и п</w:t>
      </w:r>
      <w:r>
        <w:t>о</w:t>
      </w:r>
      <w:r>
        <w:t>сле микции не расширена.</w:t>
      </w:r>
    </w:p>
    <w:p w:rsidR="009F0074" w:rsidRDefault="009F0074">
      <w:pPr>
        <w:pStyle w:val="2"/>
      </w:pPr>
      <w:r>
        <w:t xml:space="preserve"> </w:t>
      </w:r>
      <w:bookmarkStart w:id="70" w:name="_Toc52143827"/>
      <w:r>
        <w:t>Эхоскопическое исследование сердца от 05.09.03</w:t>
      </w:r>
      <w:bookmarkEnd w:id="70"/>
    </w:p>
    <w:p w:rsidR="009F0074" w:rsidRDefault="009F0074">
      <w:r>
        <w:t>Митральный клапан – умеренно нарушено распределение хорд передней. МР</w:t>
      </w:r>
      <w:r>
        <w:rPr>
          <w:lang w:val="en-US"/>
        </w:rPr>
        <w:t xml:space="preserve"> 0-I </w:t>
      </w:r>
      <w:proofErr w:type="spellStart"/>
      <w:r>
        <w:t>ст</w:t>
      </w:r>
      <w:proofErr w:type="spellEnd"/>
      <w:r>
        <w:rPr>
          <w:lang w:val="en-US"/>
        </w:rPr>
        <w:t xml:space="preserve">.  </w:t>
      </w:r>
      <w:r>
        <w:t xml:space="preserve">Основание аорты – </w:t>
      </w:r>
      <w:smartTag w:uri="urn:schemas-microsoft-com:office:smarttags" w:element="metricconverter">
        <w:smartTagPr>
          <w:attr w:name="ProductID" w:val="24 мм"/>
        </w:smartTagPr>
        <w:r>
          <w:t>24 мм</w:t>
        </w:r>
      </w:smartTag>
      <w:r>
        <w:t xml:space="preserve"> (норма). Смыкание аортального клапана полное. Трикуспидал</w:t>
      </w:r>
      <w:r>
        <w:t>ь</w:t>
      </w:r>
      <w:r>
        <w:t>ный клапан – регургитация I степени. Створки легочного клапана не изменены, легочная регург</w:t>
      </w:r>
      <w:r>
        <w:t>и</w:t>
      </w:r>
      <w:r>
        <w:t>тация  I степени. Диаметры полостей, толщина миокарда в пределах нормы. Насосная и с</w:t>
      </w:r>
      <w:r>
        <w:t>о</w:t>
      </w:r>
      <w:r>
        <w:t xml:space="preserve">кратительная функция левого желудочка удовлетворительная. Давление в </w:t>
      </w:r>
      <w:proofErr w:type="spellStart"/>
      <w:r>
        <w:t>а.pulmonalis</w:t>
      </w:r>
      <w:proofErr w:type="spellEnd"/>
      <w:r>
        <w:t xml:space="preserve">  в пределах но</w:t>
      </w:r>
      <w:r>
        <w:t>р</w:t>
      </w:r>
      <w:r>
        <w:t>мы. Кровоток в дуге, восходящей и нисходящей аорте – в пределах нормы.</w:t>
      </w:r>
      <w:r>
        <w:tab/>
      </w:r>
    </w:p>
    <w:p w:rsidR="009F0074" w:rsidRDefault="009F0074"/>
    <w:p w:rsidR="009F0074" w:rsidRDefault="00355470">
      <w:pPr>
        <w:pStyle w:val="1"/>
      </w:pPr>
      <w:bookmarkStart w:id="71" w:name="_Toc52143828"/>
      <w:r>
        <w:t>Обоснование</w:t>
      </w:r>
      <w:r w:rsidR="009F0074">
        <w:t xml:space="preserve"> диагноза:</w:t>
      </w:r>
      <w:bookmarkEnd w:id="71"/>
      <w:r w:rsidR="009F0074">
        <w:t xml:space="preserve">  </w:t>
      </w:r>
    </w:p>
    <w:p w:rsidR="009F0074" w:rsidRDefault="009F0074">
      <w:pPr>
        <w:pStyle w:val="Web"/>
        <w:spacing w:line="420" w:lineRule="exact"/>
        <w:ind w:firstLine="238"/>
      </w:pPr>
      <w:r>
        <w:t>На основании данных анамнеза заболевания – в течение последних 6 лет больного стали беспокоить приступы удушья по ночам с затрудненным выдохом, сухой кашель, свистящие  дистанционные хрипы.  Возникновение первых приступов  связано с наличием на тот м</w:t>
      </w:r>
      <w:r>
        <w:t>о</w:t>
      </w:r>
      <w:r>
        <w:t>мент домашних животных (кошка, попугай), купирование приступа было вызвано принятием вынужденного положения; после удаления данного аллергенного фактора приступов затру</w:t>
      </w:r>
      <w:r>
        <w:t>д</w:t>
      </w:r>
      <w:r>
        <w:t>не</w:t>
      </w:r>
      <w:r>
        <w:t>н</w:t>
      </w:r>
      <w:r>
        <w:t>ного дыхания не возникало в течение нескольких недель.  Шерсть животных является тригге</w:t>
      </w:r>
      <w:r>
        <w:t>р</w:t>
      </w:r>
      <w:r>
        <w:t xml:space="preserve">ным фактором, стимулирующим воспаление в бронхах и провоцирующее развитие </w:t>
      </w:r>
      <w:r>
        <w:lastRenderedPageBreak/>
        <w:t>острого бронхоспазма. Имеет значение и частые ОРВИ в раннем возрасте, аллергический ринит кру</w:t>
      </w:r>
      <w:r>
        <w:t>г</w:t>
      </w:r>
      <w:r>
        <w:t>логодичного течения рассматривается как предшественник атопической астмы. Пассивное курение (отец больного курит дома) - фактор, предрасполагающий к неконтрол</w:t>
      </w:r>
      <w:r>
        <w:t>и</w:t>
      </w:r>
      <w:r>
        <w:t>руемому теч</w:t>
      </w:r>
      <w:r>
        <w:t>е</w:t>
      </w:r>
      <w:r>
        <w:t xml:space="preserve">нию астмы у детей. Приступы удушья возникают более 6 раз в год, купируются </w:t>
      </w:r>
      <w:proofErr w:type="spellStart"/>
      <w:r>
        <w:t>вентолином</w:t>
      </w:r>
      <w:proofErr w:type="spellEnd"/>
      <w:r>
        <w:t>. Одышка при физической нагрузке постоянная. Последний приступ был в конце июля 2003 года. Се</w:t>
      </w:r>
      <w:r>
        <w:t>й</w:t>
      </w:r>
      <w:r>
        <w:t xml:space="preserve">час больной находится во </w:t>
      </w:r>
      <w:proofErr w:type="spellStart"/>
      <w:r>
        <w:t>внеприступном</w:t>
      </w:r>
      <w:proofErr w:type="spellEnd"/>
      <w:r>
        <w:t xml:space="preserve"> периоде. </w:t>
      </w:r>
    </w:p>
    <w:p w:rsidR="009F0074" w:rsidRDefault="009F0074">
      <w:pPr>
        <w:pStyle w:val="Web"/>
        <w:spacing w:line="420" w:lineRule="exact"/>
        <w:ind w:firstLine="238"/>
      </w:pPr>
      <w:r>
        <w:t>На основании семейного анамнеза – отягощенная аллергическими заболеваниями насле</w:t>
      </w:r>
      <w:r>
        <w:t>д</w:t>
      </w:r>
      <w:r>
        <w:t>ственность (отец больного страдает бронхиал</w:t>
      </w:r>
      <w:r>
        <w:t>ь</w:t>
      </w:r>
      <w:r>
        <w:t>ной астмой).</w:t>
      </w:r>
    </w:p>
    <w:p w:rsidR="009F0074" w:rsidRDefault="009F0074">
      <w:pPr>
        <w:pStyle w:val="Web"/>
        <w:spacing w:line="420" w:lineRule="exact"/>
        <w:ind w:firstLine="238"/>
      </w:pPr>
      <w:r>
        <w:t>На основании жалоб больного - на возникновение приступов удушья в ночное время, к</w:t>
      </w:r>
      <w:r>
        <w:t>у</w:t>
      </w:r>
      <w:r>
        <w:t xml:space="preserve">пирующееся </w:t>
      </w:r>
      <w:proofErr w:type="spellStart"/>
      <w:r>
        <w:t>вентолином</w:t>
      </w:r>
      <w:proofErr w:type="spellEnd"/>
      <w:r>
        <w:t>; сухой кашель; на з</w:t>
      </w:r>
      <w:r>
        <w:t>а</w:t>
      </w:r>
      <w:r>
        <w:t>труднение носового дыхания.</w:t>
      </w:r>
    </w:p>
    <w:p w:rsidR="009F0074" w:rsidRDefault="009F0074">
      <w:pPr>
        <w:pStyle w:val="Web"/>
        <w:spacing w:line="420" w:lineRule="exact"/>
        <w:ind w:firstLine="238"/>
      </w:pPr>
      <w:r>
        <w:t>На основании данных объективного исследования – умеренное расширение межреберных промежутков; при аускультации выявлено жесткое дыхание, перкуторно – коробочный звук над всей поверхностью легких; подвижность нижних краев легких умеренно огр</w:t>
      </w:r>
      <w:r>
        <w:t>а</w:t>
      </w:r>
      <w:r>
        <w:t>ничена.</w:t>
      </w:r>
    </w:p>
    <w:p w:rsidR="009F0074" w:rsidRDefault="009F0074">
      <w:pPr>
        <w:pStyle w:val="Web"/>
        <w:spacing w:line="420" w:lineRule="exact"/>
        <w:ind w:firstLine="238"/>
      </w:pPr>
      <w:r>
        <w:t xml:space="preserve">На основании лабораторных методов исследования: </w:t>
      </w:r>
    </w:p>
    <w:p w:rsidR="009F0074" w:rsidRDefault="009F0074">
      <w:pPr>
        <w:pStyle w:val="Web"/>
        <w:spacing w:line="420" w:lineRule="exact"/>
        <w:ind w:firstLine="238"/>
      </w:pPr>
      <w:r>
        <w:t>В иммунологическом анализе крови – повышение уровня Ig Е до 508 Ке/л при норме 100 Ке/л; повышение уровня Ig А до 190 при норме 80, что говорит о ЛОР-патологии.</w:t>
      </w:r>
    </w:p>
    <w:p w:rsidR="009F0074" w:rsidRDefault="009F0074">
      <w:pPr>
        <w:pStyle w:val="Web"/>
        <w:spacing w:line="420" w:lineRule="exact"/>
        <w:ind w:firstLine="238"/>
      </w:pPr>
      <w:r>
        <w:t>R-исследование - усиленный бронхо-сосудистый рисунок корней легких;</w:t>
      </w:r>
    </w:p>
    <w:p w:rsidR="009F0074" w:rsidRDefault="009F0074">
      <w:pPr>
        <w:pStyle w:val="Web"/>
        <w:spacing w:line="420" w:lineRule="exact"/>
        <w:ind w:firstLine="238"/>
      </w:pPr>
      <w:r>
        <w:t xml:space="preserve">Спирография – в норме, после </w:t>
      </w:r>
      <w:proofErr w:type="spellStart"/>
      <w:r>
        <w:t>вентолина</w:t>
      </w:r>
      <w:proofErr w:type="spellEnd"/>
      <w:r>
        <w:t xml:space="preserve"> без существенной динамики.</w:t>
      </w:r>
    </w:p>
    <w:p w:rsidR="009F0074" w:rsidRDefault="009F0074">
      <w:pPr>
        <w:pStyle w:val="Web"/>
        <w:spacing w:line="420" w:lineRule="exact"/>
        <w:ind w:firstLine="238"/>
      </w:pPr>
      <w:r>
        <w:t>Все выше перечисленные признаки и данные свидетельствуют в пользу постановки ди</w:t>
      </w:r>
      <w:r>
        <w:t>а</w:t>
      </w:r>
      <w:r>
        <w:t>гноза.</w:t>
      </w:r>
    </w:p>
    <w:p w:rsidR="009F0074" w:rsidRDefault="009F0074">
      <w:pPr>
        <w:pStyle w:val="1"/>
      </w:pPr>
      <w:bookmarkStart w:id="72" w:name="_Toc52143829"/>
      <w:r>
        <w:t>Клинический диагноз</w:t>
      </w:r>
      <w:bookmarkEnd w:id="72"/>
      <w:r>
        <w:t xml:space="preserve"> </w:t>
      </w:r>
    </w:p>
    <w:p w:rsidR="009F0074" w:rsidRDefault="009F0074">
      <w:pPr>
        <w:pStyle w:val="Web"/>
      </w:pPr>
      <w:r>
        <w:t xml:space="preserve">Бронхиальная астма, атопическая форма, тяжелое течение, </w:t>
      </w:r>
      <w:proofErr w:type="spellStart"/>
      <w:r>
        <w:t>внеприступный</w:t>
      </w:r>
      <w:proofErr w:type="spellEnd"/>
      <w:r>
        <w:t xml:space="preserve"> период. Алле</w:t>
      </w:r>
      <w:r>
        <w:t>р</w:t>
      </w:r>
      <w:r>
        <w:t>гический ринит, отечная форма, круглогодичное течение.</w:t>
      </w:r>
    </w:p>
    <w:p w:rsidR="009F0074" w:rsidRDefault="009F0074">
      <w:pPr>
        <w:pStyle w:val="Web"/>
      </w:pPr>
      <w:r>
        <w:t>Аденоиды III степени. Дискин</w:t>
      </w:r>
      <w:r>
        <w:t>е</w:t>
      </w:r>
      <w:r>
        <w:t xml:space="preserve">зия желчевыводящих путей. </w:t>
      </w:r>
    </w:p>
    <w:p w:rsidR="009F0074" w:rsidRDefault="009F0074"/>
    <w:p w:rsidR="009F0074" w:rsidRDefault="009F0074">
      <w:pPr>
        <w:pStyle w:val="1"/>
      </w:pPr>
      <w:bookmarkStart w:id="73" w:name="_Toc52143830"/>
      <w:r>
        <w:t>Лечение больного:</w:t>
      </w:r>
      <w:bookmarkEnd w:id="73"/>
    </w:p>
    <w:p w:rsidR="009F0074" w:rsidRDefault="009F0074">
      <w:r>
        <w:t>Режим 3 (внепалатный), диета 5 (по Певзнеру) – молочно-растительная, химически и механически щадящая, с исключением жареной, жирной пищи. Соотношение белков: ж</w:t>
      </w:r>
      <w:r>
        <w:t>и</w:t>
      </w:r>
      <w:r>
        <w:t>ров: угл</w:t>
      </w:r>
      <w:r>
        <w:t>е</w:t>
      </w:r>
      <w:r>
        <w:t>водов должно быть 1:1:4.</w:t>
      </w:r>
    </w:p>
    <w:p w:rsidR="009F0074" w:rsidRDefault="009F0074"/>
    <w:p w:rsidR="009F0074" w:rsidRDefault="009F0074">
      <w:pPr>
        <w:pStyle w:val="Web"/>
        <w:ind w:firstLine="0"/>
        <w:rPr>
          <w:b/>
          <w:sz w:val="20"/>
        </w:rPr>
      </w:pPr>
      <w:r>
        <w:rPr>
          <w:b/>
          <w:sz w:val="20"/>
        </w:rPr>
        <w:t>ОСНОВНЫЕ ЦЕЛИ ТЕРАПИИ БРОНХИАЛЬНОЙ АСТМЫ У ДЕТЕЙ :</w:t>
      </w:r>
    </w:p>
    <w:p w:rsidR="009F0074" w:rsidRDefault="009F0074">
      <w:pPr>
        <w:pStyle w:val="Web"/>
        <w:numPr>
          <w:ilvl w:val="0"/>
          <w:numId w:val="32"/>
        </w:numPr>
        <w:rPr>
          <w:sz w:val="20"/>
        </w:rPr>
      </w:pPr>
      <w:r>
        <w:rPr>
          <w:sz w:val="20"/>
        </w:rPr>
        <w:t xml:space="preserve">ПРЕДОТВРАЩЕНИЕ РАЗВИТИЯ УГРОЖАЮЩИХ ЖИЗНИ СОСТОЯНИЙ И ЛЕТАЛЬНЫХ ИСХОДОВ. </w:t>
      </w:r>
    </w:p>
    <w:p w:rsidR="009F0074" w:rsidRDefault="009F0074">
      <w:pPr>
        <w:pStyle w:val="Web"/>
        <w:numPr>
          <w:ilvl w:val="0"/>
          <w:numId w:val="32"/>
        </w:numPr>
        <w:rPr>
          <w:sz w:val="20"/>
        </w:rPr>
      </w:pPr>
      <w:r>
        <w:rPr>
          <w:sz w:val="20"/>
        </w:rPr>
        <w:t xml:space="preserve">ЛИКВИДАЦИЯ ИЛИ СМЯГЧЕНИЕ КЛИНИЧЕСКИХ ПРОЯВЛЕНИЙ ЗАБОЛЕВАНИЯ. </w:t>
      </w:r>
    </w:p>
    <w:p w:rsidR="009F0074" w:rsidRDefault="009F0074">
      <w:pPr>
        <w:pStyle w:val="Web"/>
        <w:numPr>
          <w:ilvl w:val="0"/>
          <w:numId w:val="32"/>
        </w:numPr>
        <w:rPr>
          <w:sz w:val="20"/>
        </w:rPr>
      </w:pPr>
      <w:r>
        <w:rPr>
          <w:sz w:val="20"/>
        </w:rPr>
        <w:t xml:space="preserve">УМЕНЬШЕНИЕ ЧАСТОТЫ И ВЫРАЖЕННОСТИ ОБОСТРЕНИЙ. </w:t>
      </w:r>
    </w:p>
    <w:p w:rsidR="009F0074" w:rsidRDefault="009F0074">
      <w:pPr>
        <w:pStyle w:val="Web"/>
        <w:numPr>
          <w:ilvl w:val="0"/>
          <w:numId w:val="32"/>
        </w:numPr>
        <w:rPr>
          <w:sz w:val="22"/>
        </w:rPr>
      </w:pPr>
      <w:r>
        <w:rPr>
          <w:sz w:val="20"/>
        </w:rPr>
        <w:lastRenderedPageBreak/>
        <w:t>НОРМАЛИЗАЦИЯ ИЛИ УЛУЧШЕНИЕ ПОКАЗАТЕЛЕЙ ФУНКЦИИ ВНЕШНЕГО ДЫХАНИЯ.</w:t>
      </w:r>
      <w:r>
        <w:rPr>
          <w:sz w:val="22"/>
        </w:rPr>
        <w:t xml:space="preserve"> </w:t>
      </w:r>
    </w:p>
    <w:p w:rsidR="009F0074" w:rsidRDefault="009F0074">
      <w:pPr>
        <w:pStyle w:val="Web"/>
        <w:numPr>
          <w:ilvl w:val="0"/>
          <w:numId w:val="32"/>
        </w:numPr>
        <w:rPr>
          <w:sz w:val="20"/>
        </w:rPr>
      </w:pPr>
      <w:r>
        <w:rPr>
          <w:sz w:val="20"/>
        </w:rPr>
        <w:t xml:space="preserve">ВОССТАНОВЛЕНИЕ И ПОДДЕРЖАНИЕ ЖИЗНЕННОЙ АКТИВНОСТИ (СООТВЕТСТВУЮЩЕЙ ВОЗРАСТУ), ВКЛЮЧАЯ ПЕРЕНОСИМОСТЬ ФИЗИЧЕСКИХ НАГРУЗОК. </w:t>
      </w:r>
    </w:p>
    <w:p w:rsidR="009F0074" w:rsidRDefault="009F0074">
      <w:pPr>
        <w:pStyle w:val="Web"/>
        <w:numPr>
          <w:ilvl w:val="0"/>
          <w:numId w:val="32"/>
        </w:numPr>
        <w:rPr>
          <w:sz w:val="20"/>
        </w:rPr>
      </w:pPr>
      <w:r>
        <w:rPr>
          <w:sz w:val="20"/>
        </w:rPr>
        <w:t xml:space="preserve">ОТМЕНА ИЛИ СНИЖЕНИЕ ПОТРЕБНОСТИ В БРОНХОЛИТИЧЕСКОЙ ТЕРАПИИ. </w:t>
      </w:r>
    </w:p>
    <w:p w:rsidR="009F0074" w:rsidRDefault="009F0074">
      <w:pPr>
        <w:pStyle w:val="Web"/>
        <w:numPr>
          <w:ilvl w:val="0"/>
          <w:numId w:val="32"/>
        </w:numPr>
        <w:rPr>
          <w:sz w:val="20"/>
        </w:rPr>
      </w:pPr>
      <w:r>
        <w:rPr>
          <w:sz w:val="20"/>
        </w:rPr>
        <w:t xml:space="preserve">ПРЕДОТВРАЩЕНИЕ ПОБОЧНЫХ ЭФФЕКТОВ ЛЕКАРСТВЕННОЙ ТЕРАПИИ. </w:t>
      </w:r>
    </w:p>
    <w:p w:rsidR="009F0074" w:rsidRDefault="009F0074">
      <w:pPr>
        <w:pStyle w:val="Web"/>
        <w:numPr>
          <w:ilvl w:val="0"/>
          <w:numId w:val="32"/>
        </w:numPr>
      </w:pPr>
      <w:r>
        <w:rPr>
          <w:sz w:val="20"/>
        </w:rPr>
        <w:t>ПРЕДУПРЕЖДЕНИЕ ИНВАЛИДИЗАЦИИ.</w:t>
      </w:r>
      <w:r>
        <w:t xml:space="preserve"> </w:t>
      </w:r>
    </w:p>
    <w:p w:rsidR="009F0074" w:rsidRDefault="009F0074"/>
    <w:p w:rsidR="009F0074" w:rsidRDefault="009F0074">
      <w:r>
        <w:t xml:space="preserve">Фликсотид 125 мкг по 1 ингаляции 2 раза в день.  </w:t>
      </w:r>
    </w:p>
    <w:p w:rsidR="009F0074" w:rsidRDefault="009F0074" w:rsidP="00355470">
      <w:pPr>
        <w:jc w:val="both"/>
      </w:pPr>
      <w:r>
        <w:t xml:space="preserve">При тяжелом течении БА применяют ингаляционные </w:t>
      </w:r>
      <w:proofErr w:type="spellStart"/>
      <w:r>
        <w:t>глюкокортикостероиды</w:t>
      </w:r>
      <w:proofErr w:type="spellEnd"/>
      <w:r>
        <w:t xml:space="preserve"> (ИКС). </w:t>
      </w:r>
      <w:proofErr w:type="spellStart"/>
      <w:r>
        <w:t>Глюкокортикостероиды</w:t>
      </w:r>
      <w:proofErr w:type="spellEnd"/>
      <w:r>
        <w:t xml:space="preserve"> обладают наибольшей противовоспалительной активностью. Доза ИКС титруется в зависимости от тяжести БА и может даваться с равной эффективностью от 2 до 4 раз в день. В рекомендуемых дозах системный эффект ИКС наблюдается редко, одн</w:t>
      </w:r>
      <w:r>
        <w:t>а</w:t>
      </w:r>
      <w:r>
        <w:t>ко, учитывая возможные влияния на рост детей, при длительном применении предпочтение отдается низким и средним дозам ИКС. В настоящее время в лечении БА у детей широко прим</w:t>
      </w:r>
      <w:r>
        <w:t>е</w:t>
      </w:r>
      <w:r>
        <w:t xml:space="preserve">няются различные группы ИКС: </w:t>
      </w:r>
      <w:proofErr w:type="spellStart"/>
      <w:r>
        <w:t>беклометазона</w:t>
      </w:r>
      <w:proofErr w:type="spellEnd"/>
      <w:r>
        <w:t xml:space="preserve"> </w:t>
      </w:r>
      <w:proofErr w:type="spellStart"/>
      <w:r>
        <w:t>дипропионат</w:t>
      </w:r>
      <w:proofErr w:type="spellEnd"/>
      <w:r>
        <w:t xml:space="preserve">, </w:t>
      </w:r>
      <w:proofErr w:type="spellStart"/>
      <w:r>
        <w:t>флутиказона</w:t>
      </w:r>
      <w:proofErr w:type="spellEnd"/>
      <w:r>
        <w:t xml:space="preserve"> </w:t>
      </w:r>
      <w:proofErr w:type="spellStart"/>
      <w:r>
        <w:t>пропионат</w:t>
      </w:r>
      <w:proofErr w:type="spellEnd"/>
      <w:r>
        <w:t xml:space="preserve">, </w:t>
      </w:r>
      <w:proofErr w:type="spellStart"/>
      <w:r>
        <w:t>флунизолид</w:t>
      </w:r>
      <w:proofErr w:type="spellEnd"/>
      <w:r>
        <w:t xml:space="preserve">, </w:t>
      </w:r>
      <w:proofErr w:type="spellStart"/>
      <w:r>
        <w:t>будесонид</w:t>
      </w:r>
      <w:proofErr w:type="spellEnd"/>
      <w:r>
        <w:t xml:space="preserve">. </w:t>
      </w:r>
      <w:proofErr w:type="spellStart"/>
      <w:r>
        <w:t>Фармакокинетика</w:t>
      </w:r>
      <w:proofErr w:type="spellEnd"/>
      <w:r>
        <w:t xml:space="preserve"> ИКС является определяющим эффективность фактором, так как она обусловливает концентрацию препарата в тканях бронхов, его долю в системном кровотоке и соответственно степень выраженности побочных эффектов. ИКС </w:t>
      </w:r>
      <w:proofErr w:type="spellStart"/>
      <w:r>
        <w:t>флютиказон</w:t>
      </w:r>
      <w:proofErr w:type="spellEnd"/>
      <w:r>
        <w:t xml:space="preserve"> </w:t>
      </w:r>
      <w:proofErr w:type="spellStart"/>
      <w:r>
        <w:t>пропионат</w:t>
      </w:r>
      <w:proofErr w:type="spellEnd"/>
      <w:r>
        <w:t xml:space="preserve"> (ФП) обладает высокой местной активностью, обусловленной селе</w:t>
      </w:r>
      <w:r>
        <w:t>к</w:t>
      </w:r>
      <w:r>
        <w:t xml:space="preserve">тивностью и </w:t>
      </w:r>
      <w:proofErr w:type="spellStart"/>
      <w:r>
        <w:t>аффинностью</w:t>
      </w:r>
      <w:proofErr w:type="spellEnd"/>
      <w:r>
        <w:t xml:space="preserve"> к глюкокортикоидным рецепторам. Сродство ФП с глюкокорт</w:t>
      </w:r>
      <w:r>
        <w:t>и</w:t>
      </w:r>
      <w:r>
        <w:t>коидными рецепторами в 30–100 раз выше, чем с другими стероидными рецепторами. Пр</w:t>
      </w:r>
      <w:r>
        <w:t>е</w:t>
      </w:r>
      <w:r>
        <w:t xml:space="preserve">парат отличается своей </w:t>
      </w:r>
      <w:proofErr w:type="spellStart"/>
      <w:r>
        <w:t>липофильностью</w:t>
      </w:r>
      <w:proofErr w:type="spellEnd"/>
      <w:r>
        <w:t>, способностью проникать сквозь клеточную ме</w:t>
      </w:r>
      <w:r>
        <w:t>м</w:t>
      </w:r>
      <w:r>
        <w:t xml:space="preserve">брану, удерживаться в тканях. При ингаляции 10–15% лекарства попадает в легкие, 80% от </w:t>
      </w:r>
      <w:proofErr w:type="spellStart"/>
      <w:r>
        <w:t>ингалируемой</w:t>
      </w:r>
      <w:proofErr w:type="spellEnd"/>
      <w:r>
        <w:t xml:space="preserve"> дозы пр</w:t>
      </w:r>
      <w:r>
        <w:t>о</w:t>
      </w:r>
      <w:r>
        <w:t xml:space="preserve">глатывается. Низкая </w:t>
      </w:r>
      <w:proofErr w:type="spellStart"/>
      <w:r>
        <w:t>биодоступность</w:t>
      </w:r>
      <w:proofErr w:type="spellEnd"/>
      <w:r>
        <w:t xml:space="preserve"> ФП определяется минимальной абсорбцией (не более 1%) и быстрой </w:t>
      </w:r>
      <w:proofErr w:type="spellStart"/>
      <w:r>
        <w:t>инактивацией</w:t>
      </w:r>
      <w:proofErr w:type="spellEnd"/>
      <w:r>
        <w:t xml:space="preserve"> в печени при первом прохождении. ФП проявляет высокую противовоспалительную активность уже в дозе 100 мкг/сут, что позвол</w:t>
      </w:r>
      <w:r>
        <w:t>я</w:t>
      </w:r>
      <w:r>
        <w:t>ет использовать этот препарат в лечении тяжелого течения БА у детей с 4 лет. Препарат  улучшает легочную функцию, уменьшают количество приступов, и соответственно потре</w:t>
      </w:r>
      <w:r>
        <w:t>б</w:t>
      </w:r>
      <w:r>
        <w:t xml:space="preserve">ность в </w:t>
      </w:r>
      <w:proofErr w:type="spellStart"/>
      <w:r>
        <w:t>бронхолитиках</w:t>
      </w:r>
      <w:proofErr w:type="spellEnd"/>
      <w:r>
        <w:t>. В то же время отмечено более быстрое наступление эффекта при и</w:t>
      </w:r>
      <w:r>
        <w:t>с</w:t>
      </w:r>
      <w:r>
        <w:t>пользовании ФП и в дозе в 2 раза меньше, а также значительно меньший риск развития с</w:t>
      </w:r>
      <w:r>
        <w:t>и</w:t>
      </w:r>
      <w:r>
        <w:t>стемных эффектов. У детей начальные дозы ФП могут составлять 200–400 мкг/сут. При н</w:t>
      </w:r>
      <w:r>
        <w:t>е</w:t>
      </w:r>
      <w:r>
        <w:t>достаточной эффективности доза ФП м</w:t>
      </w:r>
      <w:r>
        <w:t>о</w:t>
      </w:r>
      <w:r>
        <w:t>жет быть повышена. Длительность терапии зависит от конкретного больного и определяется достижением стабильного состояния и ремиссии заболевания. У детей с тяжелой формой БА продолжительность терапии составляет не м</w:t>
      </w:r>
      <w:r>
        <w:t>е</w:t>
      </w:r>
      <w:r>
        <w:t>нее 6–12 мес.</w:t>
      </w:r>
    </w:p>
    <w:p w:rsidR="009F0074" w:rsidRDefault="009F0074" w:rsidP="00355470">
      <w:pPr>
        <w:jc w:val="both"/>
      </w:pPr>
      <w:r>
        <w:lastRenderedPageBreak/>
        <w:t xml:space="preserve">Беродуал (В2- </w:t>
      </w:r>
      <w:proofErr w:type="spellStart"/>
      <w:r>
        <w:t>адреномиметик</w:t>
      </w:r>
      <w:proofErr w:type="spellEnd"/>
      <w:r>
        <w:t xml:space="preserve"> короткого действия фенотерол + </w:t>
      </w:r>
      <w:proofErr w:type="spellStart"/>
      <w:r>
        <w:t>холиноблокатор</w:t>
      </w:r>
      <w:proofErr w:type="spellEnd"/>
      <w:r>
        <w:t xml:space="preserve"> </w:t>
      </w:r>
      <w:proofErr w:type="spellStart"/>
      <w:r>
        <w:t>ипр</w:t>
      </w:r>
      <w:r>
        <w:t>а</w:t>
      </w:r>
      <w:r>
        <w:t>тропиума</w:t>
      </w:r>
      <w:proofErr w:type="spellEnd"/>
      <w:r>
        <w:t xml:space="preserve"> бромид (</w:t>
      </w:r>
      <w:proofErr w:type="spellStart"/>
      <w:r>
        <w:t>атровент</w:t>
      </w:r>
      <w:proofErr w:type="spellEnd"/>
      <w:r>
        <w:t>)) – через небулайзер по 10 капель 3 раза в день (до фликсот</w:t>
      </w:r>
      <w:r>
        <w:t>и</w:t>
      </w:r>
      <w:r>
        <w:t xml:space="preserve">да).                       При назначении ингаляционных </w:t>
      </w:r>
      <w:proofErr w:type="spellStart"/>
      <w:r>
        <w:t>симпатомиметиков</w:t>
      </w:r>
      <w:proofErr w:type="spellEnd"/>
      <w:r>
        <w:t xml:space="preserve"> следует более пристальное внимание уделять технике проведения ингаляций. Это связано с тем, что успех терапии на 80–90% з</w:t>
      </w:r>
      <w:r>
        <w:t>а</w:t>
      </w:r>
      <w:r>
        <w:t>висит от правильного вдоха.</w:t>
      </w:r>
    </w:p>
    <w:p w:rsidR="009F0074" w:rsidRDefault="009F0074" w:rsidP="00355470">
      <w:pPr>
        <w:jc w:val="both"/>
      </w:pPr>
      <w:r>
        <w:t>Проблема синхронизации вдоха с моментом поступления лекарственного препарата оказалась одной из самых важных. Определенное число детей оказываются не в состоянии правильно освоить и согласовывать дыхательный маневр. В зависимости от возраста могут быть использованы различные ингаляционные способы доставки: (</w:t>
      </w:r>
      <w:proofErr w:type="spellStart"/>
      <w:r>
        <w:t>спейсеры</w:t>
      </w:r>
      <w:proofErr w:type="spellEnd"/>
      <w:r>
        <w:t xml:space="preserve">, </w:t>
      </w:r>
      <w:proofErr w:type="spellStart"/>
      <w:r>
        <w:t>небулайзеры</w:t>
      </w:r>
      <w:proofErr w:type="spellEnd"/>
      <w:r>
        <w:t xml:space="preserve">, либо ингаляции лекарственных препаратов в порошкообразной форме с помощью </w:t>
      </w:r>
      <w:proofErr w:type="spellStart"/>
      <w:r>
        <w:t>спинхал</w:t>
      </w:r>
      <w:r>
        <w:t>е</w:t>
      </w:r>
      <w:r>
        <w:t>ров</w:t>
      </w:r>
      <w:proofErr w:type="spellEnd"/>
      <w:r>
        <w:t xml:space="preserve">, </w:t>
      </w:r>
      <w:proofErr w:type="spellStart"/>
      <w:r>
        <w:t>дискхалеров</w:t>
      </w:r>
      <w:proofErr w:type="spellEnd"/>
      <w:r>
        <w:t xml:space="preserve"> и </w:t>
      </w:r>
      <w:proofErr w:type="spellStart"/>
      <w:r>
        <w:t>турбохалеров</w:t>
      </w:r>
      <w:proofErr w:type="spellEnd"/>
      <w:r>
        <w:t>. К современным эффективным способам доставки относи</w:t>
      </w:r>
      <w:r>
        <w:t>т</w:t>
      </w:r>
      <w:r>
        <w:t>ся н</w:t>
      </w:r>
      <w:r>
        <w:t>е</w:t>
      </w:r>
      <w:r>
        <w:t xml:space="preserve">булайзер, в котором распыление препарата в форме влажного аэрозоля происходит с помощью сжатого воздуха, подаваемого компрессором. В </w:t>
      </w:r>
      <w:proofErr w:type="spellStart"/>
      <w:r>
        <w:t>небулизированном</w:t>
      </w:r>
      <w:proofErr w:type="spellEnd"/>
      <w:r>
        <w:t xml:space="preserve"> растворе обр</w:t>
      </w:r>
      <w:r>
        <w:t>а</w:t>
      </w:r>
      <w:r>
        <w:t>зуются ча</w:t>
      </w:r>
      <w:r>
        <w:t>с</w:t>
      </w:r>
      <w:r>
        <w:t xml:space="preserve">тицы 2–5 мкм, оптимальные для поступления в дыхательные пути. </w:t>
      </w:r>
      <w:proofErr w:type="spellStart"/>
      <w:r>
        <w:t>Небулайзерная</w:t>
      </w:r>
      <w:proofErr w:type="spellEnd"/>
      <w:r>
        <w:t xml:space="preserve"> терапия может использоваться как в стационаре, так и в домашних условиях обученными родителями и ос</w:t>
      </w:r>
      <w:r>
        <w:t>о</w:t>
      </w:r>
      <w:r>
        <w:t>бенно эффективна у детей раннего возраста.</w:t>
      </w:r>
    </w:p>
    <w:p w:rsidR="009F0074" w:rsidRDefault="009F0074" w:rsidP="00355470">
      <w:pPr>
        <w:jc w:val="both"/>
        <w:rPr>
          <w:lang w:eastAsia="ja-JP"/>
        </w:rPr>
      </w:pPr>
      <w:r>
        <w:t xml:space="preserve">Альдецин  по 1 ингаляции в каждый носовой ход 2 раза в день – </w:t>
      </w:r>
      <w:proofErr w:type="spellStart"/>
      <w:r>
        <w:t>глюкокортикостер</w:t>
      </w:r>
      <w:r>
        <w:t>о</w:t>
      </w:r>
      <w:r>
        <w:t>ид</w:t>
      </w:r>
      <w:proofErr w:type="spellEnd"/>
      <w:r>
        <w:t>, для купирования симптомов аллергического р</w:t>
      </w:r>
      <w:r>
        <w:t>и</w:t>
      </w:r>
      <w:r>
        <w:t>нита.</w:t>
      </w:r>
    </w:p>
    <w:p w:rsidR="009F0074" w:rsidRDefault="009F0074" w:rsidP="00355470">
      <w:pPr>
        <w:jc w:val="both"/>
      </w:pPr>
      <w:r>
        <w:t>Таблетки Теопэк по 0.1 2 раза в день – это лекарственная форма теофиллина проло</w:t>
      </w:r>
      <w:r>
        <w:t>н</w:t>
      </w:r>
      <w:r>
        <w:t xml:space="preserve">гированного действия, </w:t>
      </w:r>
      <w:proofErr w:type="spellStart"/>
      <w:r>
        <w:t>бронхолитическое</w:t>
      </w:r>
      <w:proofErr w:type="spellEnd"/>
      <w:r>
        <w:t xml:space="preserve"> средство. Используют в целях сокращения числа </w:t>
      </w:r>
      <w:r>
        <w:rPr>
          <w:rFonts w:hint="eastAsia"/>
        </w:rPr>
        <w:t>возникающих</w:t>
      </w:r>
      <w:r>
        <w:t xml:space="preserve"> приступов бронхиальной астмы и, в частности, для предупреждения </w:t>
      </w:r>
      <w:r>
        <w:rPr>
          <w:rFonts w:hint="eastAsia"/>
        </w:rPr>
        <w:t>прист</w:t>
      </w:r>
      <w:r>
        <w:rPr>
          <w:rFonts w:hint="eastAsia"/>
        </w:rPr>
        <w:t>у</w:t>
      </w:r>
      <w:r>
        <w:rPr>
          <w:rFonts w:hint="eastAsia"/>
        </w:rPr>
        <w:t>пов</w:t>
      </w:r>
      <w:r>
        <w:t>, возн</w:t>
      </w:r>
      <w:r>
        <w:t>и</w:t>
      </w:r>
      <w:r>
        <w:t>кающих в вечерние и ночные часы.</w:t>
      </w:r>
    </w:p>
    <w:p w:rsidR="009F0074" w:rsidRDefault="009F0074" w:rsidP="00355470">
      <w:pPr>
        <w:jc w:val="both"/>
      </w:pPr>
    </w:p>
    <w:p w:rsidR="009F0074" w:rsidRDefault="009F0074" w:rsidP="00355470">
      <w:pPr>
        <w:jc w:val="both"/>
      </w:pPr>
      <w:r>
        <w:t>Таблетки Мукалтин по 1т. 3 раза в день – в качестве отхаркива</w:t>
      </w:r>
      <w:r>
        <w:t>ю</w:t>
      </w:r>
      <w:r>
        <w:t>щего средства.</w:t>
      </w:r>
    </w:p>
    <w:p w:rsidR="009F0074" w:rsidRDefault="009F0074" w:rsidP="00355470">
      <w:pPr>
        <w:jc w:val="both"/>
      </w:pPr>
      <w:r>
        <w:t xml:space="preserve">Т. </w:t>
      </w:r>
      <w:proofErr w:type="spellStart"/>
      <w:r>
        <w:t>Никодин</w:t>
      </w:r>
      <w:proofErr w:type="spellEnd"/>
      <w:r>
        <w:t xml:space="preserve"> – ½  таблетки 3 раза в день за 30 минут до еды – </w:t>
      </w:r>
      <w:proofErr w:type="spellStart"/>
      <w:r>
        <w:t>холеретик</w:t>
      </w:r>
      <w:proofErr w:type="spellEnd"/>
      <w:r>
        <w:t>, стимулирует образование желчи, обладает бактерицидным действием. Назначен в связи с обнаружением у ребенка дискинезии желчев</w:t>
      </w:r>
      <w:r>
        <w:t>ы</w:t>
      </w:r>
      <w:r>
        <w:t>водящих путей.</w:t>
      </w:r>
    </w:p>
    <w:p w:rsidR="009F0074" w:rsidRDefault="009F0074" w:rsidP="00355470">
      <w:pPr>
        <w:jc w:val="both"/>
      </w:pPr>
      <w:r>
        <w:t>Т. Мезим форте  - по 1 т. 3 раза в день - ферментный препарат для улучшения проце</w:t>
      </w:r>
      <w:r>
        <w:t>с</w:t>
      </w:r>
      <w:r>
        <w:t>сов п</w:t>
      </w:r>
      <w:r>
        <w:t>и</w:t>
      </w:r>
      <w:r>
        <w:t>щеварения.</w:t>
      </w:r>
    </w:p>
    <w:p w:rsidR="009F0074" w:rsidRDefault="00355470">
      <w:pPr>
        <w:pStyle w:val="1"/>
      </w:pPr>
      <w:bookmarkStart w:id="74" w:name="_Toc52143831"/>
      <w:r>
        <w:rPr>
          <w:lang w:val="en-US"/>
        </w:rPr>
        <w:br w:type="page"/>
      </w:r>
      <w:r w:rsidR="009F0074">
        <w:lastRenderedPageBreak/>
        <w:t>Список используемой литературы:</w:t>
      </w:r>
      <w:bookmarkEnd w:id="74"/>
    </w:p>
    <w:p w:rsidR="009F0074" w:rsidRDefault="009F0074"/>
    <w:p w:rsidR="009F0074" w:rsidRDefault="009F0074">
      <w:pPr>
        <w:pStyle w:val="Web"/>
        <w:numPr>
          <w:ilvl w:val="0"/>
          <w:numId w:val="35"/>
        </w:numPr>
        <w:tabs>
          <w:tab w:val="clear" w:pos="1680"/>
          <w:tab w:val="num" w:pos="426"/>
        </w:tabs>
        <w:ind w:left="426"/>
        <w:rPr>
          <w:sz w:val="22"/>
        </w:rPr>
      </w:pPr>
      <w:r>
        <w:rPr>
          <w:sz w:val="22"/>
        </w:rPr>
        <w:t xml:space="preserve">Бронхиальная астма. / Под ред. акад. РАМН А. Г. </w:t>
      </w:r>
      <w:proofErr w:type="spellStart"/>
      <w:r>
        <w:rPr>
          <w:sz w:val="22"/>
        </w:rPr>
        <w:t>Чучалина</w:t>
      </w:r>
      <w:proofErr w:type="spellEnd"/>
      <w:r>
        <w:rPr>
          <w:sz w:val="22"/>
        </w:rPr>
        <w:t xml:space="preserve">: В 2 т. М.: </w:t>
      </w:r>
      <w:proofErr w:type="spellStart"/>
      <w:r>
        <w:rPr>
          <w:sz w:val="22"/>
        </w:rPr>
        <w:t>Агар</w:t>
      </w:r>
      <w:proofErr w:type="spellEnd"/>
      <w:r>
        <w:rPr>
          <w:sz w:val="22"/>
        </w:rPr>
        <w:t>, 1997. 432 стр.</w:t>
      </w:r>
    </w:p>
    <w:p w:rsidR="009F0074" w:rsidRDefault="009F0074">
      <w:pPr>
        <w:pStyle w:val="Web"/>
        <w:numPr>
          <w:ilvl w:val="0"/>
          <w:numId w:val="35"/>
        </w:numPr>
        <w:tabs>
          <w:tab w:val="clear" w:pos="1680"/>
          <w:tab w:val="num" w:pos="426"/>
        </w:tabs>
        <w:ind w:left="426"/>
        <w:rPr>
          <w:sz w:val="22"/>
        </w:rPr>
      </w:pPr>
      <w:proofErr w:type="spellStart"/>
      <w:r>
        <w:rPr>
          <w:sz w:val="22"/>
        </w:rPr>
        <w:t>Геппе</w:t>
      </w:r>
      <w:proofErr w:type="spellEnd"/>
      <w:r>
        <w:rPr>
          <w:sz w:val="22"/>
        </w:rPr>
        <w:t xml:space="preserve"> Н.А., Колосова Н.Г., </w:t>
      </w:r>
      <w:proofErr w:type="spellStart"/>
      <w:r>
        <w:rPr>
          <w:sz w:val="22"/>
        </w:rPr>
        <w:t>Букатян</w:t>
      </w:r>
      <w:proofErr w:type="spellEnd"/>
      <w:r>
        <w:rPr>
          <w:sz w:val="22"/>
        </w:rPr>
        <w:t xml:space="preserve"> А.Ф., Ильин А.Г., Беда М.В., </w:t>
      </w:r>
      <w:proofErr w:type="spellStart"/>
      <w:r>
        <w:rPr>
          <w:sz w:val="22"/>
        </w:rPr>
        <w:t>Медникова</w:t>
      </w:r>
      <w:proofErr w:type="spellEnd"/>
      <w:r>
        <w:rPr>
          <w:sz w:val="22"/>
        </w:rPr>
        <w:t xml:space="preserve"> О.Б. Дифференц</w:t>
      </w:r>
      <w:r>
        <w:rPr>
          <w:sz w:val="22"/>
        </w:rPr>
        <w:t>и</w:t>
      </w:r>
      <w:r>
        <w:rPr>
          <w:sz w:val="22"/>
        </w:rPr>
        <w:t>рованный подход к назначению ингаляционных кортикостероидных препаратов при бронхиал</w:t>
      </w:r>
      <w:r>
        <w:rPr>
          <w:sz w:val="22"/>
        </w:rPr>
        <w:t>ь</w:t>
      </w:r>
      <w:r>
        <w:rPr>
          <w:sz w:val="22"/>
        </w:rPr>
        <w:t>ной астме у детей. Пульмонология. – 1999. –№ 4.–С. 71–76.</w:t>
      </w:r>
    </w:p>
    <w:p w:rsidR="009F0074" w:rsidRDefault="009F0074">
      <w:pPr>
        <w:pStyle w:val="Web"/>
        <w:numPr>
          <w:ilvl w:val="0"/>
          <w:numId w:val="35"/>
        </w:numPr>
        <w:tabs>
          <w:tab w:val="clear" w:pos="1680"/>
          <w:tab w:val="num" w:pos="426"/>
        </w:tabs>
        <w:ind w:left="426"/>
        <w:rPr>
          <w:sz w:val="22"/>
        </w:rPr>
      </w:pPr>
      <w:r>
        <w:rPr>
          <w:sz w:val="22"/>
        </w:rPr>
        <w:t>Каганов С.Ю. Бронхиальная астма у детей. М.: Медицина,1999. – 366 с.</w:t>
      </w:r>
    </w:p>
    <w:p w:rsidR="009F0074" w:rsidRDefault="009F0074">
      <w:pPr>
        <w:pStyle w:val="Web"/>
        <w:numPr>
          <w:ilvl w:val="0"/>
          <w:numId w:val="35"/>
        </w:numPr>
        <w:tabs>
          <w:tab w:val="clear" w:pos="1680"/>
          <w:tab w:val="num" w:pos="426"/>
        </w:tabs>
        <w:ind w:left="426"/>
        <w:rPr>
          <w:sz w:val="22"/>
        </w:rPr>
      </w:pPr>
      <w:r>
        <w:rPr>
          <w:sz w:val="22"/>
        </w:rPr>
        <w:t>Карпушкина А.В. Ингаляционные кортикостероидные препараты при бронхиальной астме у д</w:t>
      </w:r>
      <w:r>
        <w:rPr>
          <w:sz w:val="22"/>
        </w:rPr>
        <w:t>е</w:t>
      </w:r>
      <w:r>
        <w:rPr>
          <w:sz w:val="22"/>
        </w:rPr>
        <w:t>тей. Пульмонология. – 1997.–№ 4.–С.–28.</w:t>
      </w:r>
    </w:p>
    <w:p w:rsidR="009F0074" w:rsidRDefault="009F0074">
      <w:pPr>
        <w:pStyle w:val="Web"/>
        <w:numPr>
          <w:ilvl w:val="0"/>
          <w:numId w:val="35"/>
        </w:numPr>
        <w:tabs>
          <w:tab w:val="clear" w:pos="1680"/>
          <w:tab w:val="num" w:pos="426"/>
        </w:tabs>
        <w:ind w:left="426"/>
        <w:rPr>
          <w:sz w:val="22"/>
        </w:rPr>
      </w:pPr>
      <w:r>
        <w:rPr>
          <w:sz w:val="22"/>
        </w:rPr>
        <w:t>Национальная программа “Бронхиальная астма у детей. Стратегия лечения и профилактика”. Рус. мед. журн.–1997.</w:t>
      </w:r>
    </w:p>
    <w:p w:rsidR="009F0074" w:rsidRDefault="009F0074">
      <w:pPr>
        <w:pStyle w:val="Web"/>
        <w:numPr>
          <w:ilvl w:val="0"/>
          <w:numId w:val="35"/>
        </w:numPr>
        <w:tabs>
          <w:tab w:val="clear" w:pos="1680"/>
          <w:tab w:val="num" w:pos="426"/>
        </w:tabs>
        <w:ind w:left="426"/>
        <w:rPr>
          <w:sz w:val="22"/>
        </w:rPr>
      </w:pPr>
      <w:r>
        <w:rPr>
          <w:sz w:val="22"/>
        </w:rPr>
        <w:t xml:space="preserve">Петров В.И., </w:t>
      </w:r>
      <w:proofErr w:type="spellStart"/>
      <w:r>
        <w:rPr>
          <w:sz w:val="22"/>
        </w:rPr>
        <w:t>Смоленов</w:t>
      </w:r>
      <w:proofErr w:type="spellEnd"/>
      <w:r>
        <w:rPr>
          <w:sz w:val="22"/>
        </w:rPr>
        <w:t xml:space="preserve"> И.В.Бронхиальная астма у д</w:t>
      </w:r>
      <w:r>
        <w:rPr>
          <w:sz w:val="22"/>
        </w:rPr>
        <w:t>е</w:t>
      </w:r>
      <w:r>
        <w:rPr>
          <w:sz w:val="22"/>
        </w:rPr>
        <w:t>тей.– Волгоград: ВГУПП,1998.– 140 с.</w:t>
      </w:r>
    </w:p>
    <w:sectPr w:rsidR="009F0074">
      <w:footerReference w:type="even" r:id="rId8"/>
      <w:footerReference w:type="default" r:id="rId9"/>
      <w:pgSz w:w="11907" w:h="16840" w:code="9"/>
      <w:pgMar w:top="1134" w:right="1134" w:bottom="567" w:left="1134" w:header="720" w:footer="73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FB" w:rsidRDefault="004E4CFB">
      <w:r>
        <w:separator/>
      </w:r>
    </w:p>
  </w:endnote>
  <w:endnote w:type="continuationSeparator" w:id="0">
    <w:p w:rsidR="004E4CFB" w:rsidRDefault="004E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74" w:rsidRDefault="009F00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0074" w:rsidRDefault="009F0074">
    <w:pPr>
      <w:pStyle w:val="a4"/>
    </w:pPr>
  </w:p>
  <w:p w:rsidR="009F0074" w:rsidRDefault="009F0074"/>
  <w:p w:rsidR="009F0074" w:rsidRDefault="009F00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74" w:rsidRDefault="009F0074" w:rsidP="00355470">
    <w:pPr>
      <w:pStyle w:val="a4"/>
      <w:tabs>
        <w:tab w:val="clear" w:pos="8306"/>
        <w:tab w:val="left" w:pos="4153"/>
      </w:tabs>
      <w:ind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FB" w:rsidRDefault="004E4CFB">
      <w:r>
        <w:separator/>
      </w:r>
    </w:p>
  </w:footnote>
  <w:footnote w:type="continuationSeparator" w:id="0">
    <w:p w:rsidR="004E4CFB" w:rsidRDefault="004E4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1268B"/>
    <w:multiLevelType w:val="hybridMultilevel"/>
    <w:tmpl w:val="CDBC2E72"/>
    <w:lvl w:ilvl="0">
      <w:start w:val="1"/>
      <w:numFmt w:val="decimal"/>
      <w:lvlText w:val="%1."/>
      <w:lvlJc w:val="left"/>
      <w:pPr>
        <w:tabs>
          <w:tab w:val="num" w:pos="720"/>
        </w:tabs>
        <w:ind w:left="720" w:hanging="36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1B058DD"/>
    <w:multiLevelType w:val="hybridMultilevel"/>
    <w:tmpl w:val="C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2C75A1"/>
    <w:multiLevelType w:val="hybridMultilevel"/>
    <w:tmpl w:val="FCFAA89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7F21040"/>
    <w:multiLevelType w:val="hybridMultilevel"/>
    <w:tmpl w:val="14229E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9524D3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6">
    <w:nsid w:val="1302602E"/>
    <w:multiLevelType w:val="hybridMultilevel"/>
    <w:tmpl w:val="3C8ADF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3F306BB"/>
    <w:multiLevelType w:val="hybridMultilevel"/>
    <w:tmpl w:val="ABEC331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6532DD9"/>
    <w:multiLevelType w:val="hybridMultilevel"/>
    <w:tmpl w:val="9DD815F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8F3F00"/>
    <w:multiLevelType w:val="hybridMultilevel"/>
    <w:tmpl w:val="604A918E"/>
    <w:lvl w:ilvl="0">
      <w:start w:val="1"/>
      <w:numFmt w:val="decimal"/>
      <w:lvlText w:val="%1."/>
      <w:lvlJc w:val="left"/>
      <w:pPr>
        <w:tabs>
          <w:tab w:val="num" w:pos="1440"/>
        </w:tabs>
        <w:ind w:left="1440" w:hanging="360"/>
      </w:pPr>
      <w:rPr>
        <w:rFonts w:hint="default"/>
        <w:b w:val="0"/>
        <w:i w:val="0"/>
        <w:sz w:val="2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1CF46D60"/>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1">
    <w:nsid w:val="20EB0097"/>
    <w:multiLevelType w:val="singleLevel"/>
    <w:tmpl w:val="79565C7A"/>
    <w:lvl w:ilvl="0">
      <w:start w:val="19"/>
      <w:numFmt w:val="upperLetter"/>
      <w:lvlText w:val="%1. "/>
      <w:legacy w:legacy="1" w:legacySpace="0" w:legacyIndent="283"/>
      <w:lvlJc w:val="left"/>
      <w:pPr>
        <w:ind w:left="898" w:hanging="283"/>
      </w:pPr>
      <w:rPr>
        <w:rFonts w:ascii="Times New Roman" w:hAnsi="Times New Roman" w:hint="default"/>
        <w:b w:val="0"/>
        <w:i w:val="0"/>
        <w:sz w:val="24"/>
        <w:u w:val="none"/>
      </w:rPr>
    </w:lvl>
  </w:abstractNum>
  <w:abstractNum w:abstractNumId="12">
    <w:nsid w:val="29C819B4"/>
    <w:multiLevelType w:val="hybridMultilevel"/>
    <w:tmpl w:val="9DD815F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CA57566"/>
    <w:multiLevelType w:val="hybridMultilevel"/>
    <w:tmpl w:val="3F0E8EDC"/>
    <w:lvl w:ilvl="0">
      <w:start w:val="1"/>
      <w:numFmt w:val="decimal"/>
      <w:lvlText w:val="%1."/>
      <w:lvlJc w:val="left"/>
      <w:pPr>
        <w:tabs>
          <w:tab w:val="num" w:pos="1440"/>
        </w:tabs>
        <w:ind w:left="1440" w:hanging="360"/>
      </w:pPr>
      <w:rPr>
        <w:rFonts w:hint="default"/>
        <w:b w:val="0"/>
        <w:i w:val="0"/>
        <w:sz w:val="2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2E8E2903"/>
    <w:multiLevelType w:val="hybridMultilevel"/>
    <w:tmpl w:val="3D3A5F8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82E7BA7"/>
    <w:multiLevelType w:val="hybridMultilevel"/>
    <w:tmpl w:val="09509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D861D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7">
    <w:nsid w:val="3B07408D"/>
    <w:multiLevelType w:val="hybridMultilevel"/>
    <w:tmpl w:val="603C3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C13FAB"/>
    <w:multiLevelType w:val="hybridMultilevel"/>
    <w:tmpl w:val="ADD8DCE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4180719"/>
    <w:multiLevelType w:val="hybridMultilevel"/>
    <w:tmpl w:val="EC46E1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41C1FA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1">
    <w:nsid w:val="44CF7CF2"/>
    <w:multiLevelType w:val="hybridMultilevel"/>
    <w:tmpl w:val="AEF6B72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7A66769"/>
    <w:multiLevelType w:val="hybridMultilevel"/>
    <w:tmpl w:val="01AA2D42"/>
    <w:lvl w:ilvl="0">
      <w:start w:val="1"/>
      <w:numFmt w:val="decimal"/>
      <w:lvlText w:val="%1."/>
      <w:lvlJc w:val="left"/>
      <w:pPr>
        <w:tabs>
          <w:tab w:val="num" w:pos="1680"/>
        </w:tabs>
        <w:ind w:left="1680" w:hanging="360"/>
      </w:pPr>
      <w:rPr>
        <w:rFonts w:hint="default"/>
        <w:b w:val="0"/>
        <w:i w:val="0"/>
        <w:sz w:val="20"/>
      </w:rPr>
    </w:lvl>
    <w:lvl w:ilvl="1" w:tentative="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23">
    <w:nsid w:val="4C3308FD"/>
    <w:multiLevelType w:val="hybridMultilevel"/>
    <w:tmpl w:val="10027EF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C987A03"/>
    <w:multiLevelType w:val="hybridMultilevel"/>
    <w:tmpl w:val="22FA1FA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Symbol" w:hAnsi="Symbol" w:hint="default"/>
      </w:rPr>
    </w:lvl>
  </w:abstractNum>
  <w:abstractNum w:abstractNumId="25">
    <w:nsid w:val="5D944867"/>
    <w:multiLevelType w:val="hybridMultilevel"/>
    <w:tmpl w:val="775EF13A"/>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6">
    <w:nsid w:val="5E0C4B43"/>
    <w:multiLevelType w:val="hybridMultilevel"/>
    <w:tmpl w:val="14229E9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22C7D93"/>
    <w:multiLevelType w:val="hybridMultilevel"/>
    <w:tmpl w:val="67849F44"/>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8">
    <w:nsid w:val="63BE384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6A08759E"/>
    <w:multiLevelType w:val="hybridMultilevel"/>
    <w:tmpl w:val="DCCABE2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B1E1B2C"/>
    <w:multiLevelType w:val="hybridMultilevel"/>
    <w:tmpl w:val="19E4C6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BCE7F87"/>
    <w:multiLevelType w:val="hybridMultilevel"/>
    <w:tmpl w:val="60504070"/>
    <w:lvl w:ilvl="0">
      <w:start w:val="1"/>
      <w:numFmt w:val="bullet"/>
      <w:lvlText w:val=""/>
      <w:lvlJc w:val="left"/>
      <w:pPr>
        <w:tabs>
          <w:tab w:val="num" w:pos="1778"/>
        </w:tabs>
        <w:ind w:left="1778" w:hanging="360"/>
      </w:pPr>
      <w:rPr>
        <w:rFonts w:ascii="Wingdings" w:hAnsi="Wingdings" w:hint="default"/>
      </w:rPr>
    </w:lvl>
    <w:lvl w:ilvl="1">
      <w:start w:val="1"/>
      <w:numFmt w:val="bullet"/>
      <w:lvlText w:val=""/>
      <w:lvlJc w:val="left"/>
      <w:pPr>
        <w:tabs>
          <w:tab w:val="num" w:pos="2498"/>
        </w:tabs>
        <w:ind w:left="2498" w:hanging="360"/>
      </w:pPr>
      <w:rPr>
        <w:rFonts w:ascii="Symbol" w:hAnsi="Symbol"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
      <w:lvlJc w:val="left"/>
      <w:pPr>
        <w:tabs>
          <w:tab w:val="num" w:pos="4658"/>
        </w:tabs>
        <w:ind w:left="4658" w:hanging="360"/>
      </w:pPr>
      <w:rPr>
        <w:rFonts w:ascii="Wingdings" w:hAnsi="Wingdings" w:hint="default"/>
      </w:rPr>
    </w:lvl>
    <w:lvl w:ilvl="5" w:tentative="1">
      <w:start w:val="1"/>
      <w:numFmt w:val="bullet"/>
      <w:lvlText w:val=""/>
      <w:lvlJc w:val="left"/>
      <w:pPr>
        <w:tabs>
          <w:tab w:val="num" w:pos="5378"/>
        </w:tabs>
        <w:ind w:left="5378" w:hanging="360"/>
      </w:pPr>
      <w:rPr>
        <w:rFonts w:ascii="Wingdings" w:hAnsi="Wingdings" w:hint="default"/>
      </w:rPr>
    </w:lvl>
    <w:lvl w:ilvl="6" w:tentative="1">
      <w:start w:val="1"/>
      <w:numFmt w:val="bullet"/>
      <w:lvlText w:val=""/>
      <w:lvlJc w:val="left"/>
      <w:pPr>
        <w:tabs>
          <w:tab w:val="num" w:pos="6098"/>
        </w:tabs>
        <w:ind w:left="6098" w:hanging="360"/>
      </w:pPr>
      <w:rPr>
        <w:rFonts w:ascii="Symbol" w:hAnsi="Symbol" w:hint="default"/>
      </w:rPr>
    </w:lvl>
    <w:lvl w:ilvl="7" w:tentative="1">
      <w:start w:val="1"/>
      <w:numFmt w:val="bullet"/>
      <w:lvlText w:val="o"/>
      <w:lvlJc w:val="left"/>
      <w:pPr>
        <w:tabs>
          <w:tab w:val="num" w:pos="6818"/>
        </w:tabs>
        <w:ind w:left="6818" w:hanging="360"/>
      </w:pPr>
      <w:rPr>
        <w:rFonts w:ascii="Courier New" w:hAnsi="Courier New" w:hint="default"/>
      </w:rPr>
    </w:lvl>
    <w:lvl w:ilvl="8" w:tentative="1">
      <w:start w:val="1"/>
      <w:numFmt w:val="bullet"/>
      <w:lvlText w:val=""/>
      <w:lvlJc w:val="left"/>
      <w:pPr>
        <w:tabs>
          <w:tab w:val="num" w:pos="7538"/>
        </w:tabs>
        <w:ind w:left="7538" w:hanging="360"/>
      </w:pPr>
      <w:rPr>
        <w:rFonts w:ascii="Wingdings" w:hAnsi="Wingdings" w:hint="default"/>
      </w:rPr>
    </w:lvl>
  </w:abstractNum>
  <w:abstractNum w:abstractNumId="32">
    <w:nsid w:val="6D885C51"/>
    <w:multiLevelType w:val="hybridMultilevel"/>
    <w:tmpl w:val="14229E9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127346"/>
    <w:multiLevelType w:val="hybridMultilevel"/>
    <w:tmpl w:val="0D8288EC"/>
    <w:lvl w:ilvl="0">
      <w:start w:val="1"/>
      <w:numFmt w:val="bullet"/>
      <w:lvlText w:val=""/>
      <w:lvlJc w:val="left"/>
      <w:pPr>
        <w:tabs>
          <w:tab w:val="num" w:pos="1146"/>
        </w:tabs>
        <w:ind w:left="1146" w:hanging="360"/>
      </w:pPr>
      <w:rPr>
        <w:rFonts w:ascii="Wingdings" w:hAnsi="Wingdings"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34">
    <w:nsid w:val="7A5559F4"/>
    <w:multiLevelType w:val="hybridMultilevel"/>
    <w:tmpl w:val="FAAE8C5A"/>
    <w:lvl w:ilvl="0">
      <w:start w:val="1"/>
      <w:numFmt w:val="bullet"/>
      <w:pStyle w:val="2"/>
      <w:lvlText w:val=""/>
      <w:lvlJc w:val="left"/>
      <w:pPr>
        <w:tabs>
          <w:tab w:val="num" w:pos="1429"/>
        </w:tabs>
        <w:ind w:left="1429"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5">
    <w:nsid w:val="7C1E4EFC"/>
    <w:multiLevelType w:val="hybridMultilevel"/>
    <w:tmpl w:val="E12CFAFC"/>
    <w:lvl w:ilvl="0">
      <w:start w:val="1"/>
      <w:numFmt w:val="decimal"/>
      <w:lvlText w:val="%1."/>
      <w:lvlJc w:val="left"/>
      <w:pPr>
        <w:tabs>
          <w:tab w:val="num" w:pos="1440"/>
        </w:tabs>
        <w:ind w:left="1440" w:hanging="36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0"/>
  </w:num>
  <w:num w:numId="5">
    <w:abstractNumId w:val="16"/>
  </w:num>
  <w:num w:numId="6">
    <w:abstractNumId w:val="5"/>
  </w:num>
  <w:num w:numId="7">
    <w:abstractNumId w:val="28"/>
  </w:num>
  <w:num w:numId="8">
    <w:abstractNumId w:val="18"/>
  </w:num>
  <w:num w:numId="9">
    <w:abstractNumId w:val="29"/>
  </w:num>
  <w:num w:numId="10">
    <w:abstractNumId w:val="12"/>
  </w:num>
  <w:num w:numId="11">
    <w:abstractNumId w:val="8"/>
  </w:num>
  <w:num w:numId="12">
    <w:abstractNumId w:val="4"/>
  </w:num>
  <w:num w:numId="13">
    <w:abstractNumId w:val="32"/>
  </w:num>
  <w:num w:numId="14">
    <w:abstractNumId w:val="26"/>
  </w:num>
  <w:num w:numId="15">
    <w:abstractNumId w:val="7"/>
  </w:num>
  <w:num w:numId="16">
    <w:abstractNumId w:val="24"/>
  </w:num>
  <w:num w:numId="17">
    <w:abstractNumId w:val="31"/>
  </w:num>
  <w:num w:numId="18">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19">
    <w:abstractNumId w:val="35"/>
  </w:num>
  <w:num w:numId="20">
    <w:abstractNumId w:val="6"/>
  </w:num>
  <w:num w:numId="21">
    <w:abstractNumId w:val="30"/>
  </w:num>
  <w:num w:numId="22">
    <w:abstractNumId w:val="23"/>
  </w:num>
  <w:num w:numId="23">
    <w:abstractNumId w:val="33"/>
  </w:num>
  <w:num w:numId="24">
    <w:abstractNumId w:val="14"/>
  </w:num>
  <w:num w:numId="25">
    <w:abstractNumId w:val="21"/>
  </w:num>
  <w:num w:numId="26">
    <w:abstractNumId w:val="3"/>
  </w:num>
  <w:num w:numId="27">
    <w:abstractNumId w:val="25"/>
  </w:num>
  <w:num w:numId="28">
    <w:abstractNumId w:val="17"/>
  </w:num>
  <w:num w:numId="29">
    <w:abstractNumId w:val="15"/>
  </w:num>
  <w:num w:numId="30">
    <w:abstractNumId w:val="2"/>
  </w:num>
  <w:num w:numId="31">
    <w:abstractNumId w:val="19"/>
  </w:num>
  <w:num w:numId="32">
    <w:abstractNumId w:val="1"/>
  </w:num>
  <w:num w:numId="33">
    <w:abstractNumId w:val="13"/>
  </w:num>
  <w:num w:numId="34">
    <w:abstractNumId w:val="9"/>
  </w:num>
  <w:num w:numId="35">
    <w:abstractNumId w:val="22"/>
  </w:num>
  <w:num w:numId="36">
    <w:abstractNumId w:val="3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26"/>
    <w:rsid w:val="000B5C33"/>
    <w:rsid w:val="001638EA"/>
    <w:rsid w:val="00355470"/>
    <w:rsid w:val="00436A9E"/>
    <w:rsid w:val="004E4CFB"/>
    <w:rsid w:val="00574974"/>
    <w:rsid w:val="008839FF"/>
    <w:rsid w:val="009F0074"/>
    <w:rsid w:val="009F44F2"/>
    <w:rsid w:val="00A62F84"/>
    <w:rsid w:val="00B04098"/>
    <w:rsid w:val="00EE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spacing w:line="360" w:lineRule="auto"/>
      <w:ind w:firstLine="709"/>
    </w:pPr>
    <w:rPr>
      <w:color w:val="000000"/>
      <w:sz w:val="24"/>
    </w:rPr>
  </w:style>
  <w:style w:type="paragraph" w:styleId="1">
    <w:name w:val="heading 1"/>
    <w:basedOn w:val="a"/>
    <w:next w:val="a"/>
    <w:autoRedefine/>
    <w:qFormat/>
    <w:pPr>
      <w:keepNext/>
      <w:ind w:firstLine="0"/>
      <w:outlineLvl w:val="0"/>
    </w:pPr>
    <w:rPr>
      <w:b/>
      <w:i/>
      <w:sz w:val="28"/>
      <w:u w:val="single"/>
    </w:rPr>
  </w:style>
  <w:style w:type="paragraph" w:styleId="2">
    <w:name w:val="heading 2"/>
    <w:basedOn w:val="a"/>
    <w:next w:val="a"/>
    <w:autoRedefine/>
    <w:qFormat/>
    <w:pPr>
      <w:keepNext/>
      <w:numPr>
        <w:numId w:val="36"/>
      </w:numPr>
      <w:tabs>
        <w:tab w:val="clear" w:pos="1429"/>
        <w:tab w:val="num" w:pos="426"/>
      </w:tabs>
      <w:ind w:left="426" w:hanging="426"/>
      <w:jc w:val="both"/>
      <w:outlineLvl w:val="1"/>
    </w:pPr>
    <w:rPr>
      <w:b/>
      <w:i/>
      <w:u w:val="single"/>
    </w:rPr>
  </w:style>
  <w:style w:type="paragraph" w:styleId="3">
    <w:name w:val="heading 3"/>
    <w:basedOn w:val="a"/>
    <w:next w:val="a"/>
    <w:qFormat/>
    <w:pPr>
      <w:keepNext/>
      <w:jc w:val="both"/>
      <w:outlineLvl w:val="2"/>
    </w:pPr>
    <w:rPr>
      <w:b/>
    </w:rPr>
  </w:style>
  <w:style w:type="paragraph" w:styleId="4">
    <w:name w:val="heading 4"/>
    <w:basedOn w:val="a"/>
    <w:next w:val="a"/>
    <w:qFormat/>
    <w:pPr>
      <w:keepNext/>
      <w:jc w:val="both"/>
      <w:outlineLvl w:val="3"/>
    </w:pPr>
    <w:rPr>
      <w:b/>
    </w:rPr>
  </w:style>
  <w:style w:type="paragraph" w:styleId="5">
    <w:name w:val="heading 5"/>
    <w:basedOn w:val="a"/>
    <w:next w:val="a"/>
    <w:qFormat/>
    <w:pPr>
      <w:keepNext/>
      <w:outlineLvl w:val="4"/>
    </w:pPr>
  </w:style>
  <w:style w:type="paragraph" w:styleId="6">
    <w:name w:val="heading 6"/>
    <w:basedOn w:val="a"/>
    <w:next w:val="a"/>
    <w:qFormat/>
    <w:pPr>
      <w:keepNext/>
      <w:widowControl w:val="0"/>
      <w:spacing w:line="240" w:lineRule="atLeast"/>
      <w:jc w:val="center"/>
      <w:outlineLvl w:val="5"/>
    </w:pPr>
    <w:rPr>
      <w:bCs/>
      <w:iCs/>
    </w:rPr>
  </w:style>
  <w:style w:type="paragraph" w:styleId="7">
    <w:name w:val="heading 7"/>
    <w:basedOn w:val="a"/>
    <w:next w:val="a"/>
    <w:qFormat/>
    <w:pPr>
      <w:keepNext/>
      <w:widowControl w:val="0"/>
      <w:spacing w:line="240" w:lineRule="atLeast"/>
      <w:ind w:left="284"/>
      <w:outlineLvl w:val="6"/>
    </w:pPr>
    <w:rPr>
      <w:lang w:val="en-US"/>
    </w:rPr>
  </w:style>
  <w:style w:type="paragraph" w:styleId="8">
    <w:name w:val="heading 8"/>
    <w:basedOn w:val="a"/>
    <w:next w:val="a"/>
    <w:qFormat/>
    <w:pPr>
      <w:keepNext/>
      <w:widowControl w:val="0"/>
      <w:spacing w:line="240" w:lineRule="atLeast"/>
      <w:ind w:left="459"/>
      <w:outlineLvl w:val="7"/>
    </w:pPr>
    <w:rPr>
      <w:bCs/>
      <w:iCs/>
    </w:rPr>
  </w:style>
  <w:style w:type="paragraph" w:styleId="9">
    <w:name w:val="heading 9"/>
    <w:basedOn w:val="a"/>
    <w:next w:val="a"/>
    <w:qFormat/>
    <w:pPr>
      <w:keepNext/>
      <w:ind w:firstLine="567"/>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both"/>
    </w:pPr>
  </w:style>
  <w:style w:type="paragraph" w:styleId="a7">
    <w:name w:val="Plain Text"/>
    <w:basedOn w:val="a"/>
    <w:rPr>
      <w:rFonts w:ascii="Courier New" w:hAnsi="Courier New"/>
    </w:rPr>
  </w:style>
  <w:style w:type="paragraph" w:styleId="a8">
    <w:name w:val="Body Text Indent"/>
    <w:basedOn w:val="a"/>
    <w:pPr>
      <w:ind w:left="709"/>
      <w:jc w:val="both"/>
    </w:pPr>
  </w:style>
  <w:style w:type="character" w:styleId="a9">
    <w:name w:val="Hyperlink"/>
    <w:rPr>
      <w:color w:val="0000FF"/>
      <w:u w:val="single"/>
    </w:rPr>
  </w:style>
  <w:style w:type="paragraph" w:styleId="20">
    <w:name w:val="Body Text Indent 2"/>
    <w:basedOn w:val="a"/>
    <w:pPr>
      <w:widowControl w:val="0"/>
      <w:spacing w:line="240" w:lineRule="atLeast"/>
      <w:ind w:left="142"/>
      <w:jc w:val="both"/>
    </w:pPr>
    <w:rPr>
      <w:bCs/>
      <w:iCs/>
    </w:rPr>
  </w:style>
  <w:style w:type="paragraph" w:styleId="30">
    <w:name w:val="Body Text Indent 3"/>
    <w:basedOn w:val="a"/>
    <w:pPr>
      <w:ind w:firstLine="567"/>
      <w:jc w:val="both"/>
    </w:pPr>
  </w:style>
  <w:style w:type="character" w:styleId="aa">
    <w:name w:val="FollowedHyperlink"/>
    <w:rPr>
      <w:color w:val="800080"/>
      <w:u w:val="single"/>
    </w:rPr>
  </w:style>
  <w:style w:type="paragraph" w:customStyle="1" w:styleId="Web">
    <w:name w:val="Обычный (Web)"/>
    <w:basedOn w:val="a"/>
    <w:pPr>
      <w:ind w:firstLine="240"/>
      <w:jc w:val="both"/>
    </w:pPr>
    <w:rPr>
      <w:color w:val="333333"/>
      <w:szCs w:val="24"/>
    </w:rPr>
  </w:style>
  <w:style w:type="paragraph" w:styleId="ab">
    <w:name w:val="Document Map"/>
    <w:basedOn w:val="a"/>
    <w:semiHidden/>
    <w:pPr>
      <w:shd w:val="clear" w:color="auto" w:fill="000080"/>
    </w:pPr>
    <w:rPr>
      <w:rFonts w:ascii="Tahoma" w:hAnsi="Tahoma" w:cs="Tahoma"/>
    </w:rPr>
  </w:style>
  <w:style w:type="paragraph" w:customStyle="1" w:styleId="10">
    <w:name w:val="ИбЗаг1"/>
    <w:next w:val="11"/>
    <w:autoRedefine/>
    <w:pPr>
      <w:jc w:val="both"/>
    </w:pPr>
    <w:rPr>
      <w:b/>
      <w:bCs/>
      <w:sz w:val="24"/>
    </w:rPr>
  </w:style>
  <w:style w:type="paragraph" w:customStyle="1" w:styleId="11">
    <w:name w:val="ИбОсн1"/>
    <w:autoRedefine/>
    <w:pPr>
      <w:ind w:firstLine="680"/>
      <w:jc w:val="both"/>
    </w:pPr>
    <w:rPr>
      <w:rFonts w:ascii="Bookman Old Style" w:hAnsi="Bookman Old Style"/>
      <w:i/>
      <w:iCs/>
      <w:sz w:val="24"/>
    </w:rPr>
  </w:style>
  <w:style w:type="paragraph" w:styleId="12">
    <w:name w:val="toc 1"/>
    <w:basedOn w:val="a"/>
    <w:next w:val="a"/>
    <w:autoRedefine/>
    <w:semiHidden/>
  </w:style>
  <w:style w:type="paragraph" w:customStyle="1" w:styleId="ac">
    <w:name w:val="ИбТаб"/>
    <w:next w:val="a"/>
    <w:autoRedefine/>
    <w:pPr>
      <w:jc w:val="center"/>
    </w:pPr>
    <w:rPr>
      <w:b/>
      <w:sz w:val="24"/>
    </w:rPr>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spacing w:line="360" w:lineRule="auto"/>
      <w:ind w:firstLine="709"/>
    </w:pPr>
    <w:rPr>
      <w:color w:val="000000"/>
      <w:sz w:val="24"/>
    </w:rPr>
  </w:style>
  <w:style w:type="paragraph" w:styleId="1">
    <w:name w:val="heading 1"/>
    <w:basedOn w:val="a"/>
    <w:next w:val="a"/>
    <w:autoRedefine/>
    <w:qFormat/>
    <w:pPr>
      <w:keepNext/>
      <w:ind w:firstLine="0"/>
      <w:outlineLvl w:val="0"/>
    </w:pPr>
    <w:rPr>
      <w:b/>
      <w:i/>
      <w:sz w:val="28"/>
      <w:u w:val="single"/>
    </w:rPr>
  </w:style>
  <w:style w:type="paragraph" w:styleId="2">
    <w:name w:val="heading 2"/>
    <w:basedOn w:val="a"/>
    <w:next w:val="a"/>
    <w:autoRedefine/>
    <w:qFormat/>
    <w:pPr>
      <w:keepNext/>
      <w:numPr>
        <w:numId w:val="36"/>
      </w:numPr>
      <w:tabs>
        <w:tab w:val="clear" w:pos="1429"/>
        <w:tab w:val="num" w:pos="426"/>
      </w:tabs>
      <w:ind w:left="426" w:hanging="426"/>
      <w:jc w:val="both"/>
      <w:outlineLvl w:val="1"/>
    </w:pPr>
    <w:rPr>
      <w:b/>
      <w:i/>
      <w:u w:val="single"/>
    </w:rPr>
  </w:style>
  <w:style w:type="paragraph" w:styleId="3">
    <w:name w:val="heading 3"/>
    <w:basedOn w:val="a"/>
    <w:next w:val="a"/>
    <w:qFormat/>
    <w:pPr>
      <w:keepNext/>
      <w:jc w:val="both"/>
      <w:outlineLvl w:val="2"/>
    </w:pPr>
    <w:rPr>
      <w:b/>
    </w:rPr>
  </w:style>
  <w:style w:type="paragraph" w:styleId="4">
    <w:name w:val="heading 4"/>
    <w:basedOn w:val="a"/>
    <w:next w:val="a"/>
    <w:qFormat/>
    <w:pPr>
      <w:keepNext/>
      <w:jc w:val="both"/>
      <w:outlineLvl w:val="3"/>
    </w:pPr>
    <w:rPr>
      <w:b/>
    </w:rPr>
  </w:style>
  <w:style w:type="paragraph" w:styleId="5">
    <w:name w:val="heading 5"/>
    <w:basedOn w:val="a"/>
    <w:next w:val="a"/>
    <w:qFormat/>
    <w:pPr>
      <w:keepNext/>
      <w:outlineLvl w:val="4"/>
    </w:pPr>
  </w:style>
  <w:style w:type="paragraph" w:styleId="6">
    <w:name w:val="heading 6"/>
    <w:basedOn w:val="a"/>
    <w:next w:val="a"/>
    <w:qFormat/>
    <w:pPr>
      <w:keepNext/>
      <w:widowControl w:val="0"/>
      <w:spacing w:line="240" w:lineRule="atLeast"/>
      <w:jc w:val="center"/>
      <w:outlineLvl w:val="5"/>
    </w:pPr>
    <w:rPr>
      <w:bCs/>
      <w:iCs/>
    </w:rPr>
  </w:style>
  <w:style w:type="paragraph" w:styleId="7">
    <w:name w:val="heading 7"/>
    <w:basedOn w:val="a"/>
    <w:next w:val="a"/>
    <w:qFormat/>
    <w:pPr>
      <w:keepNext/>
      <w:widowControl w:val="0"/>
      <w:spacing w:line="240" w:lineRule="atLeast"/>
      <w:ind w:left="284"/>
      <w:outlineLvl w:val="6"/>
    </w:pPr>
    <w:rPr>
      <w:lang w:val="en-US"/>
    </w:rPr>
  </w:style>
  <w:style w:type="paragraph" w:styleId="8">
    <w:name w:val="heading 8"/>
    <w:basedOn w:val="a"/>
    <w:next w:val="a"/>
    <w:qFormat/>
    <w:pPr>
      <w:keepNext/>
      <w:widowControl w:val="0"/>
      <w:spacing w:line="240" w:lineRule="atLeast"/>
      <w:ind w:left="459"/>
      <w:outlineLvl w:val="7"/>
    </w:pPr>
    <w:rPr>
      <w:bCs/>
      <w:iCs/>
    </w:rPr>
  </w:style>
  <w:style w:type="paragraph" w:styleId="9">
    <w:name w:val="heading 9"/>
    <w:basedOn w:val="a"/>
    <w:next w:val="a"/>
    <w:qFormat/>
    <w:pPr>
      <w:keepNext/>
      <w:ind w:firstLine="567"/>
      <w:jc w:val="both"/>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both"/>
    </w:pPr>
  </w:style>
  <w:style w:type="paragraph" w:styleId="a7">
    <w:name w:val="Plain Text"/>
    <w:basedOn w:val="a"/>
    <w:rPr>
      <w:rFonts w:ascii="Courier New" w:hAnsi="Courier New"/>
    </w:rPr>
  </w:style>
  <w:style w:type="paragraph" w:styleId="a8">
    <w:name w:val="Body Text Indent"/>
    <w:basedOn w:val="a"/>
    <w:pPr>
      <w:ind w:left="709"/>
      <w:jc w:val="both"/>
    </w:pPr>
  </w:style>
  <w:style w:type="character" w:styleId="a9">
    <w:name w:val="Hyperlink"/>
    <w:rPr>
      <w:color w:val="0000FF"/>
      <w:u w:val="single"/>
    </w:rPr>
  </w:style>
  <w:style w:type="paragraph" w:styleId="20">
    <w:name w:val="Body Text Indent 2"/>
    <w:basedOn w:val="a"/>
    <w:pPr>
      <w:widowControl w:val="0"/>
      <w:spacing w:line="240" w:lineRule="atLeast"/>
      <w:ind w:left="142"/>
      <w:jc w:val="both"/>
    </w:pPr>
    <w:rPr>
      <w:bCs/>
      <w:iCs/>
    </w:rPr>
  </w:style>
  <w:style w:type="paragraph" w:styleId="30">
    <w:name w:val="Body Text Indent 3"/>
    <w:basedOn w:val="a"/>
    <w:pPr>
      <w:ind w:firstLine="567"/>
      <w:jc w:val="both"/>
    </w:pPr>
  </w:style>
  <w:style w:type="character" w:styleId="aa">
    <w:name w:val="FollowedHyperlink"/>
    <w:rPr>
      <w:color w:val="800080"/>
      <w:u w:val="single"/>
    </w:rPr>
  </w:style>
  <w:style w:type="paragraph" w:customStyle="1" w:styleId="Web">
    <w:name w:val="Обычный (Web)"/>
    <w:basedOn w:val="a"/>
    <w:pPr>
      <w:ind w:firstLine="240"/>
      <w:jc w:val="both"/>
    </w:pPr>
    <w:rPr>
      <w:color w:val="333333"/>
      <w:szCs w:val="24"/>
    </w:rPr>
  </w:style>
  <w:style w:type="paragraph" w:styleId="ab">
    <w:name w:val="Document Map"/>
    <w:basedOn w:val="a"/>
    <w:semiHidden/>
    <w:pPr>
      <w:shd w:val="clear" w:color="auto" w:fill="000080"/>
    </w:pPr>
    <w:rPr>
      <w:rFonts w:ascii="Tahoma" w:hAnsi="Tahoma" w:cs="Tahoma"/>
    </w:rPr>
  </w:style>
  <w:style w:type="paragraph" w:customStyle="1" w:styleId="10">
    <w:name w:val="ИбЗаг1"/>
    <w:next w:val="11"/>
    <w:autoRedefine/>
    <w:pPr>
      <w:jc w:val="both"/>
    </w:pPr>
    <w:rPr>
      <w:b/>
      <w:bCs/>
      <w:sz w:val="24"/>
    </w:rPr>
  </w:style>
  <w:style w:type="paragraph" w:customStyle="1" w:styleId="11">
    <w:name w:val="ИбОсн1"/>
    <w:autoRedefine/>
    <w:pPr>
      <w:ind w:firstLine="680"/>
      <w:jc w:val="both"/>
    </w:pPr>
    <w:rPr>
      <w:rFonts w:ascii="Bookman Old Style" w:hAnsi="Bookman Old Style"/>
      <w:i/>
      <w:iCs/>
      <w:sz w:val="24"/>
    </w:rPr>
  </w:style>
  <w:style w:type="paragraph" w:styleId="12">
    <w:name w:val="toc 1"/>
    <w:basedOn w:val="a"/>
    <w:next w:val="a"/>
    <w:autoRedefine/>
    <w:semiHidden/>
  </w:style>
  <w:style w:type="paragraph" w:customStyle="1" w:styleId="ac">
    <w:name w:val="ИбТаб"/>
    <w:next w:val="a"/>
    <w:autoRedefine/>
    <w:pPr>
      <w:jc w:val="center"/>
    </w:pPr>
    <w:rPr>
      <w:b/>
      <w:sz w:val="24"/>
    </w:rPr>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История болезни по терапии</vt:lpstr>
    </vt:vector>
  </TitlesOfParts>
  <Company>Мой оффис</Company>
  <LinksUpToDate>false</LinksUpToDate>
  <CharactersWithSpaces>28460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subject>ИБС</dc:subject>
  <dc:creator>Kovalenko Ol'ga</dc:creator>
  <cp:keywords>Тетерин</cp:keywords>
  <cp:lastModifiedBy>Igor</cp:lastModifiedBy>
  <cp:revision>2</cp:revision>
  <cp:lastPrinted>2001-09-15T21:23:00Z</cp:lastPrinted>
  <dcterms:created xsi:type="dcterms:W3CDTF">2024-05-13T12:20:00Z</dcterms:created>
  <dcterms:modified xsi:type="dcterms:W3CDTF">2024-05-13T12:20:00Z</dcterms:modified>
</cp:coreProperties>
</file>