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Федеральное государственное бюджетное образовательное учреждения высшего профессионального образования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«Вятский государственный гуманитарный университет»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Реферат на тему: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Бук восточный (Fagus orientalis)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Выполнила: Шатова Вера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Студентка ВятГГУ,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ЕГФ, группа Г-21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Киров 2014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Оглавление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1. Систематика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География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Особенности биологии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Экология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Значение в природе и хозяйственной деятельности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Заключение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Список использованных источников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1. Систиматика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Бук восточный (лат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Fagus orientalis) - вид цветковых растений рода Бук (Fagus) семейства Буковые (Fagaceae).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отдел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Цветковые (Magnoliophyta)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класс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Двудольные (Magnoliopsida)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порядок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Букоцветные (Fagales)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семейство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Буковые-Fagaceae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род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Бук-Fagus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Бук восточный-Оrientalis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Lipsky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Таксономия: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Вид Бук восточный входит в род Бук (Fagus) семейства Буковые (Fagaceae) порядка Букоцветные (Fagales).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"/>
        <w:gridCol w:w="2366"/>
        <w:gridCol w:w="222"/>
        <w:gridCol w:w="222"/>
        <w:gridCol w:w="1723"/>
        <w:gridCol w:w="222"/>
        <w:gridCol w:w="222"/>
        <w:gridCol w:w="1385"/>
        <w:gridCol w:w="222"/>
        <w:gridCol w:w="222"/>
        <w:gridCol w:w="653"/>
        <w:gridCol w:w="222"/>
        <w:gridCol w:w="222"/>
        <w:gridCol w:w="14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ещё 7 семейств (согласно Системе APG II)</w:t>
            </w:r>
          </w:p>
        </w:tc>
        <w:tc>
          <w:tcPr>
            <w:tcW w:w="1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ещё около 360 видов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порядок Букоцветные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род Бук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отдел Цветковые, или Покрытосеменные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семейство Буковые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вид Бук восточный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ещё 44 порядка цветковых растений (согласно Системе APG II)</w:t>
            </w:r>
          </w:p>
        </w:tc>
        <w:tc>
          <w:tcPr>
            <w:tcW w:w="1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>ещё 9 родов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63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География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Распространены в умеренном поясе Европы,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Азии и Северной Америки. Это одни из наиболее распространённых деревьев в Европе. В горах произрастают на высоте до 2300 м над уровнем моря. Часто доминируют в лиственных и смешанных лесах.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На территории Российской Федерации, кроме лесного, также произраст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ает Бук восточный - его природный ареал находится на Кавказе. На Кавказе встречается от уровня моря и до высоты 2300 м в субальпийском поясе, в Крыму поднимается до 1360 м. В природе ареал вида охватывает побережье Чёрного моря.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Карта с ареалом</w:t>
      </w:r>
    </w:p>
    <w:p w:rsidR="00000000" w:rsidRDefault="00DA05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28900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Особенности биологии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Представители вида - деревья высотой до 50 м, с яйцевидной или широко-цилиндрической, закруглённой на вершине кроной. Ствол колонновидный, покрытый светло-серой, гладкой, тонкой корой. Молодые побеги внача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ле свисающие, опушённые; затем голые, коленчатые, коричневатые, по мере одревеснения - поднимающиеся.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Почки длиной до 2 см, веретововидные, со светло-коричневыми чешуями. Листья реснитчатые, цельнокрайние, волнистые, иногда редкозубчатые, эллиптические (на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ибольшая ширина выше середины), длиной 7-11 (5-20) см и шириной 2,5-8 (до 11) см, с клиновидным основанием и постепенно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заострённые на вершине, сверху тёмно-зелёные, блестящие, снизу по жилкам опушённые. Черешки опушенные, длиной 0,5-2 см. Осенью листья ст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ановятся бледно-, а затем коричнево-жёлтыми и опадают.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Околоцветник тычиночных цветков ширококолокольчатый, с широкоовальными лопастями, покрытыми по краям черными, реже белыми волосками. Тычинок 12. Нижние придаточные листочки на плюске линейные или линей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но-лопатчатые, длиной 0,3-1,7 см, верхние - шиловидные, длиной 0,1-0,8 см; ножка плюски длиной 1-5 (до 9) см, прижато-опушённая.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DA05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noProof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85925" cy="1676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Плод - коричневый, блестящий, остротрёхгранный орех длиной 1,2-2,2 см и шириной 0,5-1 см,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несколько короче лопастей плюски. Орешки созревают в конце сентябре и осыпаются в октябре. Вес 1000 орехов 285 г; в 1 кг 3500 штук; Урожайные годы через 3-4 года в нижних частях гор и через 5-12 лет в высокогорных районах. Урожай орехов 300-1080 кг на 1 г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ектар.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Бук восточный: ветка с плодами; б - мужской цветок; в - плоды в плюске.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Экология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Мезофит. Очень теневыносливое. Одна из существенных лесообразующих пород. Чаще растет в смеси с другими широколиственными или хвойными породами, но может образовыва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ть и чистые древостои. Преимущественно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доминирует на северных склонах во влажных долинах. Требователен к теплу, богатству и влажности почвы, а также к влажности воздуха. Хорошо растет на плодородных, бурых лесных почвах. Лучшие разновозрастные древостои об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разует на высоте от 700 до 1200 м над уровнем моря. На Кавказе поднимается до 2200-2300 м над уровнем моря, где образует субальпийские криволесья.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Значение в природе и хозяйственной деятельности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Главная ценность бука - его древесина. Она используется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мебельном производстве, из нее делают паркет, бочки, весла и разную домашнюю утварь. Древесина бука мелкослойная, с красноватым оттенком, лоснящаяся, твердая, тяжелая и прочная. Однако, произрастая на свободе, бук сильно разрастается в ветви и древесина 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го теряет в своих качествах. В некоторых случаях бук мало уступает по прочности дубу, но он подвержен червоточинам и короблению. Для защиты от червей готовое изделие из бука обкуривают или пропаривают. Чтобы дерево в будущем менее коробилось, его срубают в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середине лета, а затем в течение года распиливают на доски, которые помещают в воду на несколько месяцев. Пока дерево сырое, оно сильно коробится, но после тщательного просушивания почти не изменяет своей формы под воздействием атмосферных воздействий. Че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 сырее дерево, тем оно легче обрабатывается, однако полируется с трудом.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Орешки бука едят сырыми и поджаренными. В походных условиях они используются как подсолнечное семя, однако следует иметь в виду, что зарегистрированы случаи отравления сырыми ядрами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буковых орешков. Дело в том, что в пленочке их ядра содержится ядовитый алкалоид фагин, вызывающий сильную головную боль. При поджаривании алкалоид разрушается и орешки становятся безвредными. Буковую муку, которую получают из очищенных и поджаренных орехо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в, издавна используют в пищу.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 xml:space="preserve">Из нее готовят различные кондитерские изделия. Если к ней добавить немного пшеничной муки, получается прекрасная смесь для выпечки блинов, оладьев, рассыпчатого печенья, лепешек. Из орешков получают высококачественное пищевое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масло светло-желтого цвета, не уступающее оливковому. Им можно заменить ореховое и миндальное масло в хлебопечении, заправлять салаты, его добавляют в первые и вторые блюда, а также в кондитерские изделия. Остающийся после отжима масла жмых используется дл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 изготовления суррогата кофе.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Бук - одно из самых сладких деревьев. Отковырнув кусок коры, можно собрать сладкий буковый сок.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FFFFFF"/>
          <w:sz w:val="28"/>
          <w:szCs w:val="28"/>
        </w:rPr>
        <w:t>бук восточный fagus orientalis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Заключение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Буковые леса - бучины - имеют важное курортное и эстетическое значение. В них располо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жено немало санаториев, домов отдыха, пионерских лагерей. Чрезвычайно велика их роль в поддержании чистоты воздуха и водных источников, в защите почв от эрозии. Буковые леса способствуют переводу поверхностного стока воды во внутрипочвенный, обеспечивают р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авномерное поступление осадков в реки, предохраняют естественные и искусственные водоемы от заиления. Наблюдения показали, что под пологом букового леса даже на крутых склонах поверхностный сток, а значит и размыв почвы, невелик. Через корни растения выдел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яют в почву различные органические и неорганические вещества, способствующие повышению ее плодородия.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lastRenderedPageBreak/>
        <w:t>Список использованных источников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.http://ru.wikipedia.org/wiki/%C1%F3%EA_%E2%EE%F1%F2%EE%F7%ED%FB%E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http://www.golkom.ru/price/group/3117.html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 http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://oblepiha.com/lekarstvennye_rasteniya/415-buk-vostochnyj.html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 Гроссгейм А.А. 1945. Флора Кавказа. 2-е изд. Т.3. Saururaceae - Caryophyllaceae. Баку: Изд-во АзФАН СССР. 321 с. 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.Соколов С.Я., Связева О.А., Кубли В.А. 1977. Ареалы деревьев и кустарников 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СССР. Т.1. Л.: Наука. С.112-114. </w:t>
      </w:r>
    </w:p>
    <w:p w:rsidR="00000000" w:rsidRDefault="00063C3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.Флора СССР. Т.5. 1936 / Под ред. В.Л.Комарова. М.; Л.: Изд-во АН СССР.</w:t>
      </w:r>
    </w:p>
    <w:p w:rsidR="00063C34" w:rsidRDefault="00063C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color w:val="000000"/>
          <w:sz w:val="28"/>
          <w:szCs w:val="28"/>
        </w:rPr>
      </w:pPr>
    </w:p>
    <w:sectPr w:rsidR="00063C3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A4"/>
    <w:rsid w:val="00063C34"/>
    <w:rsid w:val="00D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2024-07-09T15:15:00Z</dcterms:created>
  <dcterms:modified xsi:type="dcterms:W3CDTF">2024-07-09T15:15:00Z</dcterms:modified>
</cp:coreProperties>
</file>