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4987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Чинга</w:t>
      </w:r>
    </w:p>
    <w:p w:rsidR="00000000" w:rsidRDefault="0093498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Чинга</w:t>
      </w:r>
      <w:r>
        <w:rPr>
          <w:color w:val="000000"/>
        </w:rPr>
        <w:t xml:space="preserve"> - инфекционная болезнь, вызываемая диплококком; характеризуется моноартритом пальцев рук со склонностью к хроническому течению и исходом в деформирующий артрозоартрит. </w:t>
      </w:r>
    </w:p>
    <w:p w:rsidR="00000000" w:rsidRDefault="00934987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Возбудитель - диплококк, грамположительный, спор</w:t>
      </w:r>
      <w:r>
        <w:rPr>
          <w:color w:val="000000"/>
        </w:rPr>
        <w:t xml:space="preserve"> и капсул не образует, аэроб, обладает гемолитическими и протеолитическими свойствами. Хорошо растет на средах с примесью сыворотки или асцитической жидкости. Во внешней среде при низких температурах сохраняется до 3 мес, быстро погибает при нагревании и п</w:t>
      </w:r>
      <w:r>
        <w:rPr>
          <w:color w:val="000000"/>
        </w:rPr>
        <w:t>од воздействием дезинфицирующих средств. Патогенен для лабораторных животных (кролики, морские свинки, белые мыши). Образует эндотоксин.</w:t>
      </w:r>
    </w:p>
    <w:p w:rsidR="00000000" w:rsidRDefault="00934987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Источником инфекции являются различные виды тюленей - гренландский тюлень (Phoca groenlandica), нерпа (Phoca hispida), </w:t>
      </w:r>
      <w:r>
        <w:rPr>
          <w:color w:val="000000"/>
        </w:rPr>
        <w:t xml:space="preserve">морской заяц (Halichoerus). Заражение наступает во время обработки морского зверя в результате проникновения возбудителя болезни через поврежденную кожу. Диплококк часто обнаруживается в содержимом и на слизистых оболочках пищеварительного тракта тюленей, </w:t>
      </w:r>
      <w:r>
        <w:rPr>
          <w:color w:val="000000"/>
        </w:rPr>
        <w:t>на шкуре, в сале, почти во всех органах и тканях. Сами звери остаются здоровыми. Чинга - профессиональное заболевание лиц, ведущих промысел морского зверя в северных морях.</w:t>
      </w:r>
    </w:p>
    <w:p w:rsidR="00000000" w:rsidRDefault="0093498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Воротами инфекции служат повреждения кожи, иногда незначительные. Размно</w:t>
      </w:r>
      <w:r>
        <w:rPr>
          <w:color w:val="000000"/>
        </w:rPr>
        <w:t>жение возбудителя в области ворот инфекции приводит к образованию воспалительных инфильтратов, состоящих в основном из лимфоидных элементов и распространяющихся по ходу сосуда. Некроза и расплавления тканей обычно не наблюдается. Воспалительный процесс, по</w:t>
      </w:r>
      <w:r>
        <w:rPr>
          <w:color w:val="000000"/>
        </w:rPr>
        <w:t>мимо кожи, захватывает фасции, мышцы, кости с деструкцией костной ткани и образованием деформаций. Иммунитет нестойкий, наблюдаются повторные заболевания.</w:t>
      </w:r>
    </w:p>
    <w:p w:rsidR="00000000" w:rsidRDefault="0093498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</w:t>
      </w:r>
      <w:r>
        <w:rPr>
          <w:color w:val="000000"/>
        </w:rPr>
        <w:t>. Инкубационный период от 2 до 30 дней (чаще 5-10 дней). Различают параартикулярную</w:t>
      </w:r>
      <w:r>
        <w:rPr>
          <w:color w:val="000000"/>
        </w:rPr>
        <w:t>, артикулярную и смешанную формы чинги.</w:t>
      </w:r>
    </w:p>
    <w:p w:rsidR="00000000" w:rsidRDefault="00934987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Заболевание начинается с боли на месте ранения, которая постепенно увеличивается, становится пульсирующей. Затем боль локализуется в одном из суставов, движения кисти становятся болезненными, появляется отек в област</w:t>
      </w:r>
      <w:r>
        <w:rPr>
          <w:color w:val="000000"/>
        </w:rPr>
        <w:t xml:space="preserve">и пораженного сустава, который затем распространяется на весь палец, может захватывать кисть, а иногда и предплечье. Наблюдаются умеренно выраженные признаки общей интоксикации (головная боль, разбитость, понижение аппетита, нарушение сна), но температура </w:t>
      </w:r>
      <w:r>
        <w:rPr>
          <w:color w:val="000000"/>
        </w:rPr>
        <w:t>тела остается нормальной. Пораженный сустав отечен, движения в нем резко болезненные. Весь палец плотный на ощупь, кожа напряжена, инфильтрирована, гиперемирована, чувствительность нарушена. Через 3-4 нед при пассивных движениях в суставе слышен крепитирую</w:t>
      </w:r>
      <w:r>
        <w:rPr>
          <w:color w:val="000000"/>
        </w:rPr>
        <w:t xml:space="preserve">щий хруст. Может наступить подвывих ногтевой фаланги. Обратное развитие идет медленно. При параартикулярной форме деструктивных изменений сустава не наблюдается, и через 2-4 мес наступает полное выздоровление. При артикулярной форме развиваются выраженные </w:t>
      </w:r>
      <w:r>
        <w:rPr>
          <w:color w:val="000000"/>
        </w:rPr>
        <w:t>изменения суставов. Болезнь часто дает рецидивы и заканчивается деформацией суставов, которая сохраняется на всю жизнь. Смешанная форма представляет собой суставную форму чинги, осложненную вторичной гнойной инфекцией, которая приводит к повышению температ</w:t>
      </w:r>
      <w:r>
        <w:rPr>
          <w:color w:val="000000"/>
        </w:rPr>
        <w:t>уры тела, лимфангитам, нейтрофильному лейкоцитозу, затяжному течению болезни.</w:t>
      </w:r>
    </w:p>
    <w:p w:rsidR="00000000" w:rsidRDefault="0093498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</w:t>
      </w:r>
      <w:r>
        <w:rPr>
          <w:color w:val="000000"/>
        </w:rPr>
        <w:t xml:space="preserve"> трудности не представляет. Учитывают эпидемиологические предпосылки, характерный моноартрит с длительным течением, нормальную температуру тела </w:t>
      </w:r>
      <w:r>
        <w:rPr>
          <w:color w:val="000000"/>
        </w:rPr>
        <w:t xml:space="preserve">и отсутствие изменений периферической крови. В диагностике помогает рентгенологическое исследование (деструктивные изменения костей </w:t>
      </w:r>
      <w:r>
        <w:rPr>
          <w:color w:val="000000"/>
        </w:rPr>
        <w:lastRenderedPageBreak/>
        <w:t>эпифизов фаланг в виде очагового остеопороза). Возбудитель болезни можно выделить из пораженной ткани.</w:t>
      </w:r>
    </w:p>
    <w:p w:rsidR="00934987" w:rsidRDefault="00934987">
      <w:pPr>
        <w:pStyle w:val="a4"/>
        <w:spacing w:before="0" w:beforeAutospacing="0" w:after="0" w:afterAutospacing="0"/>
      </w:pPr>
    </w:p>
    <w:sectPr w:rsidR="0093498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3D77"/>
    <w:multiLevelType w:val="hybridMultilevel"/>
    <w:tmpl w:val="8FB24068"/>
    <w:lvl w:ilvl="0" w:tplc="4552C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83E6E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AE6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528C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0AEA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81CCD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0BA60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0473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F1E9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9F"/>
    <w:rsid w:val="0030729F"/>
    <w:rsid w:val="0093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3010</Characters>
  <Application>Microsoft Office Word</Application>
  <DocSecurity>0</DocSecurity>
  <Lines>25</Lines>
  <Paragraphs>7</Paragraphs>
  <ScaleCrop>false</ScaleCrop>
  <Company>KM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Чинга</dc:title>
  <dc:creator>N/A</dc:creator>
  <cp:lastModifiedBy>Igor</cp:lastModifiedBy>
  <cp:revision>2</cp:revision>
  <dcterms:created xsi:type="dcterms:W3CDTF">2024-08-08T11:32:00Z</dcterms:created>
  <dcterms:modified xsi:type="dcterms:W3CDTF">2024-08-08T11:32:00Z</dcterms:modified>
</cp:coreProperties>
</file>