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9.xml" ContentType="application/vnd.openxmlformats-officedocument.wordprocessingml.header+xml"/>
  <Override PartName="/word/footer11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2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12408" w:rsidRPr="00BB7955" w:rsidRDefault="00212408" w:rsidP="00212408">
      <w:pPr>
        <w:jc w:val="right"/>
        <w:rPr>
          <w:i/>
          <w:lang w:val="en-US"/>
        </w:rPr>
      </w:pPr>
      <w:bookmarkStart w:id="0" w:name="_GoBack"/>
      <w:bookmarkEnd w:id="0"/>
    </w:p>
    <w:p w:rsidR="00555E35" w:rsidRPr="00FD4A20" w:rsidRDefault="00555E35" w:rsidP="00212408">
      <w:pPr>
        <w:jc w:val="right"/>
        <w:rPr>
          <w:i/>
          <w:sz w:val="28"/>
          <w:szCs w:val="28"/>
        </w:rPr>
      </w:pPr>
      <w:r w:rsidRPr="00FD4A20">
        <w:rPr>
          <w:i/>
          <w:sz w:val="28"/>
          <w:szCs w:val="28"/>
        </w:rPr>
        <w:t>На правах рукописи</w:t>
      </w:r>
    </w:p>
    <w:p w:rsidR="00555E35" w:rsidRPr="00BB7955" w:rsidRDefault="00555E35" w:rsidP="00DD7EEE">
      <w:pPr>
        <w:jc w:val="both"/>
        <w:rPr>
          <w:i/>
        </w:rPr>
      </w:pPr>
    </w:p>
    <w:p w:rsidR="00555E35" w:rsidRPr="00BB7955" w:rsidRDefault="00555E35" w:rsidP="00DD7EEE">
      <w:pPr>
        <w:jc w:val="both"/>
      </w:pPr>
    </w:p>
    <w:p w:rsidR="00555E35" w:rsidRPr="00BB7955" w:rsidRDefault="00555E35" w:rsidP="00DD7EEE">
      <w:pPr>
        <w:jc w:val="both"/>
      </w:pPr>
    </w:p>
    <w:p w:rsidR="00555E35" w:rsidRPr="00BB7955" w:rsidRDefault="00555E35" w:rsidP="00DD7EEE">
      <w:pPr>
        <w:jc w:val="both"/>
      </w:pPr>
    </w:p>
    <w:p w:rsidR="00555E35" w:rsidRPr="00BB7955" w:rsidRDefault="00555E35" w:rsidP="00DD7EEE">
      <w:pPr>
        <w:jc w:val="both"/>
      </w:pPr>
    </w:p>
    <w:p w:rsidR="00555E35" w:rsidRPr="00BB7955" w:rsidRDefault="00555E35" w:rsidP="00DD7EEE">
      <w:pPr>
        <w:jc w:val="both"/>
      </w:pPr>
    </w:p>
    <w:p w:rsidR="00555E35" w:rsidRPr="00BB7955" w:rsidRDefault="00555E35" w:rsidP="00DD7EEE">
      <w:pPr>
        <w:jc w:val="both"/>
      </w:pPr>
    </w:p>
    <w:p w:rsidR="00555E35" w:rsidRPr="00BB7955" w:rsidRDefault="00555E35" w:rsidP="00DD7EEE">
      <w:pPr>
        <w:jc w:val="both"/>
      </w:pPr>
    </w:p>
    <w:p w:rsidR="00555E35" w:rsidRPr="00BB7955" w:rsidRDefault="00555E35" w:rsidP="00DD7EEE">
      <w:pPr>
        <w:jc w:val="both"/>
      </w:pPr>
    </w:p>
    <w:p w:rsidR="00555E35" w:rsidRPr="001B0C59" w:rsidRDefault="00555E35" w:rsidP="00212408">
      <w:pPr>
        <w:spacing w:line="100" w:lineRule="atLeast"/>
        <w:jc w:val="center"/>
        <w:rPr>
          <w:b/>
          <w:sz w:val="36"/>
          <w:szCs w:val="36"/>
        </w:rPr>
      </w:pPr>
      <w:r w:rsidRPr="001B0C59">
        <w:rPr>
          <w:b/>
          <w:sz w:val="36"/>
          <w:szCs w:val="36"/>
        </w:rPr>
        <w:t>Григорьева Елена Владимировна</w:t>
      </w:r>
    </w:p>
    <w:p w:rsidR="00555E35" w:rsidRPr="00BB7955" w:rsidRDefault="00555E35" w:rsidP="00DD7EEE">
      <w:pPr>
        <w:spacing w:line="100" w:lineRule="atLeast"/>
        <w:ind w:firstLine="567"/>
        <w:jc w:val="both"/>
      </w:pPr>
    </w:p>
    <w:p w:rsidR="00555E35" w:rsidRPr="00BB7955" w:rsidRDefault="00555E35" w:rsidP="00DD7EEE">
      <w:pPr>
        <w:spacing w:line="100" w:lineRule="atLeast"/>
        <w:ind w:firstLine="567"/>
        <w:jc w:val="both"/>
      </w:pPr>
    </w:p>
    <w:p w:rsidR="00555E35" w:rsidRPr="00BB7955" w:rsidRDefault="00555E35" w:rsidP="00DD7EEE">
      <w:pPr>
        <w:spacing w:line="100" w:lineRule="atLeast"/>
        <w:ind w:firstLine="567"/>
        <w:jc w:val="both"/>
      </w:pPr>
    </w:p>
    <w:p w:rsidR="00555E35" w:rsidRPr="00BB7955" w:rsidRDefault="00555E35" w:rsidP="00DD7EEE">
      <w:pPr>
        <w:spacing w:line="100" w:lineRule="atLeast"/>
        <w:ind w:firstLine="567"/>
        <w:jc w:val="both"/>
      </w:pPr>
    </w:p>
    <w:p w:rsidR="00555E35" w:rsidRPr="00BB7955" w:rsidRDefault="00555E35" w:rsidP="00DD7EEE">
      <w:pPr>
        <w:spacing w:line="100" w:lineRule="atLeast"/>
        <w:ind w:firstLine="567"/>
        <w:jc w:val="both"/>
      </w:pPr>
    </w:p>
    <w:p w:rsidR="001C090D" w:rsidRPr="00BB7955" w:rsidRDefault="00555E35" w:rsidP="00212408">
      <w:pPr>
        <w:spacing w:line="360" w:lineRule="auto"/>
        <w:jc w:val="center"/>
        <w:rPr>
          <w:b/>
        </w:rPr>
      </w:pPr>
      <w:r w:rsidRPr="00BB7955">
        <w:rPr>
          <w:b/>
        </w:rPr>
        <w:t>ДИАГНОСТИКА И КОРРЕКЦИЯ НАРУШЕНИЙ ГЕМОСТАЗА</w:t>
      </w:r>
    </w:p>
    <w:p w:rsidR="001C090D" w:rsidRPr="00BB7955" w:rsidRDefault="00555E35" w:rsidP="00212408">
      <w:pPr>
        <w:spacing w:line="360" w:lineRule="auto"/>
        <w:jc w:val="center"/>
        <w:rPr>
          <w:b/>
        </w:rPr>
      </w:pPr>
      <w:r w:rsidRPr="00BB7955">
        <w:rPr>
          <w:b/>
        </w:rPr>
        <w:t>ПРИ</w:t>
      </w:r>
      <w:r w:rsidR="00DD7EEE" w:rsidRPr="00BB7955">
        <w:rPr>
          <w:b/>
        </w:rPr>
        <w:t xml:space="preserve"> </w:t>
      </w:r>
      <w:r w:rsidRPr="00BB7955">
        <w:rPr>
          <w:b/>
        </w:rPr>
        <w:t>ТРОМБОПРОФИЛАКТИКЕ ПОСЛЕ АРТОПЛАСТИКИ</w:t>
      </w:r>
    </w:p>
    <w:p w:rsidR="00555E35" w:rsidRPr="00BB7955" w:rsidRDefault="00555E35" w:rsidP="00212408">
      <w:pPr>
        <w:spacing w:line="360" w:lineRule="auto"/>
        <w:jc w:val="center"/>
        <w:rPr>
          <w:b/>
        </w:rPr>
      </w:pPr>
      <w:r w:rsidRPr="00BB7955">
        <w:rPr>
          <w:b/>
        </w:rPr>
        <w:t>ТАЗОБЕДРЕ</w:t>
      </w:r>
      <w:r w:rsidRPr="00BB7955">
        <w:rPr>
          <w:b/>
        </w:rPr>
        <w:t>Н</w:t>
      </w:r>
      <w:r w:rsidRPr="00BB7955">
        <w:rPr>
          <w:b/>
        </w:rPr>
        <w:t>НОГО СУСТАВА</w:t>
      </w:r>
    </w:p>
    <w:p w:rsidR="00555E35" w:rsidRPr="00BB7955" w:rsidRDefault="00555E35" w:rsidP="00DD7EEE">
      <w:pPr>
        <w:spacing w:line="360" w:lineRule="auto"/>
        <w:ind w:firstLine="567"/>
        <w:jc w:val="both"/>
        <w:rPr>
          <w:b/>
        </w:rPr>
      </w:pPr>
    </w:p>
    <w:p w:rsidR="00555E35" w:rsidRPr="00BB7955" w:rsidRDefault="00555E35" w:rsidP="00DD7EEE">
      <w:pPr>
        <w:spacing w:line="100" w:lineRule="atLeast"/>
        <w:ind w:firstLine="567"/>
        <w:jc w:val="both"/>
      </w:pPr>
    </w:p>
    <w:p w:rsidR="00555E35" w:rsidRPr="00BB7955" w:rsidRDefault="00555E35" w:rsidP="00DD7EEE">
      <w:pPr>
        <w:spacing w:line="100" w:lineRule="atLeast"/>
        <w:ind w:firstLine="567"/>
        <w:jc w:val="both"/>
      </w:pPr>
    </w:p>
    <w:p w:rsidR="00555E35" w:rsidRPr="00C934C7" w:rsidRDefault="00555E35" w:rsidP="00CA32A6">
      <w:pPr>
        <w:spacing w:line="100" w:lineRule="atLeast"/>
        <w:jc w:val="center"/>
        <w:rPr>
          <w:sz w:val="28"/>
          <w:szCs w:val="28"/>
        </w:rPr>
      </w:pPr>
      <w:r w:rsidRPr="00C934C7">
        <w:rPr>
          <w:sz w:val="28"/>
          <w:szCs w:val="28"/>
        </w:rPr>
        <w:t>14.01.21 – гематология и переливание крови</w:t>
      </w:r>
    </w:p>
    <w:p w:rsidR="00555E35" w:rsidRPr="00BB7955" w:rsidRDefault="00555E35" w:rsidP="00DD7EEE">
      <w:pPr>
        <w:spacing w:line="100" w:lineRule="atLeast"/>
        <w:ind w:firstLine="567"/>
        <w:jc w:val="both"/>
      </w:pPr>
    </w:p>
    <w:p w:rsidR="00555E35" w:rsidRPr="00BB7955" w:rsidRDefault="00555E35" w:rsidP="00DD7EEE">
      <w:pPr>
        <w:spacing w:line="100" w:lineRule="atLeast"/>
        <w:ind w:firstLine="567"/>
        <w:jc w:val="both"/>
      </w:pPr>
    </w:p>
    <w:p w:rsidR="00555E35" w:rsidRPr="00BB7955" w:rsidRDefault="00555E35" w:rsidP="00DD7EEE">
      <w:pPr>
        <w:spacing w:line="100" w:lineRule="atLeast"/>
        <w:ind w:firstLine="567"/>
        <w:jc w:val="both"/>
        <w:rPr>
          <w:b/>
        </w:rPr>
      </w:pPr>
    </w:p>
    <w:p w:rsidR="00555E35" w:rsidRPr="00BB7955" w:rsidRDefault="00555E35" w:rsidP="00DD7EEE">
      <w:pPr>
        <w:spacing w:line="100" w:lineRule="atLeast"/>
        <w:ind w:firstLine="567"/>
        <w:jc w:val="both"/>
        <w:rPr>
          <w:b/>
        </w:rPr>
      </w:pPr>
    </w:p>
    <w:p w:rsidR="00A525D5" w:rsidRDefault="00A525D5" w:rsidP="00CA32A6">
      <w:pPr>
        <w:spacing w:line="100" w:lineRule="atLeast"/>
        <w:jc w:val="center"/>
        <w:rPr>
          <w:b/>
          <w:sz w:val="28"/>
          <w:szCs w:val="28"/>
        </w:rPr>
      </w:pPr>
    </w:p>
    <w:p w:rsidR="00A525D5" w:rsidRDefault="00A525D5" w:rsidP="00CA32A6">
      <w:pPr>
        <w:spacing w:line="100" w:lineRule="atLeast"/>
        <w:jc w:val="center"/>
        <w:rPr>
          <w:b/>
          <w:sz w:val="28"/>
          <w:szCs w:val="28"/>
        </w:rPr>
      </w:pPr>
    </w:p>
    <w:p w:rsidR="00555E35" w:rsidRPr="00C934C7" w:rsidRDefault="00555E35" w:rsidP="00CA32A6">
      <w:pPr>
        <w:spacing w:line="100" w:lineRule="atLeast"/>
        <w:jc w:val="center"/>
        <w:rPr>
          <w:b/>
          <w:sz w:val="28"/>
          <w:szCs w:val="28"/>
        </w:rPr>
      </w:pPr>
      <w:r w:rsidRPr="00C934C7">
        <w:rPr>
          <w:b/>
          <w:sz w:val="28"/>
          <w:szCs w:val="28"/>
        </w:rPr>
        <w:t>АВТОРЕФЕРАТ</w:t>
      </w:r>
    </w:p>
    <w:p w:rsidR="00A525D5" w:rsidRDefault="00A525D5" w:rsidP="00CA32A6">
      <w:pPr>
        <w:spacing w:line="100" w:lineRule="atLeast"/>
        <w:jc w:val="center"/>
        <w:rPr>
          <w:sz w:val="28"/>
          <w:szCs w:val="28"/>
        </w:rPr>
      </w:pPr>
    </w:p>
    <w:p w:rsidR="00555E35" w:rsidRPr="00A525D5" w:rsidRDefault="00555E35" w:rsidP="00CA32A6">
      <w:pPr>
        <w:spacing w:line="100" w:lineRule="atLeast"/>
        <w:jc w:val="center"/>
        <w:rPr>
          <w:sz w:val="32"/>
          <w:szCs w:val="32"/>
        </w:rPr>
      </w:pPr>
      <w:r w:rsidRPr="00A525D5">
        <w:rPr>
          <w:sz w:val="32"/>
          <w:szCs w:val="32"/>
        </w:rPr>
        <w:t>диссертации на соискание ученой степени</w:t>
      </w:r>
    </w:p>
    <w:p w:rsidR="00555E35" w:rsidRPr="00A525D5" w:rsidRDefault="00555E35" w:rsidP="00CA32A6">
      <w:pPr>
        <w:spacing w:line="100" w:lineRule="atLeast"/>
        <w:jc w:val="center"/>
        <w:rPr>
          <w:sz w:val="32"/>
          <w:szCs w:val="32"/>
        </w:rPr>
      </w:pPr>
      <w:r w:rsidRPr="00A525D5">
        <w:rPr>
          <w:sz w:val="32"/>
          <w:szCs w:val="32"/>
        </w:rPr>
        <w:t>кандидата медицинских наук</w:t>
      </w:r>
    </w:p>
    <w:p w:rsidR="00555E35" w:rsidRPr="00BB7955" w:rsidRDefault="00555E35" w:rsidP="00DD7EEE">
      <w:pPr>
        <w:spacing w:line="100" w:lineRule="atLeast"/>
        <w:ind w:firstLine="567"/>
        <w:jc w:val="both"/>
      </w:pPr>
    </w:p>
    <w:p w:rsidR="00555E35" w:rsidRPr="00BB7955" w:rsidRDefault="00555E35" w:rsidP="00DD7EEE">
      <w:pPr>
        <w:spacing w:line="100" w:lineRule="atLeast"/>
        <w:ind w:firstLine="567"/>
        <w:jc w:val="both"/>
      </w:pPr>
    </w:p>
    <w:p w:rsidR="00555E35" w:rsidRPr="00BB7955" w:rsidRDefault="00555E35" w:rsidP="00DD7EEE">
      <w:pPr>
        <w:spacing w:line="100" w:lineRule="atLeast"/>
        <w:ind w:firstLine="567"/>
        <w:jc w:val="both"/>
      </w:pPr>
    </w:p>
    <w:p w:rsidR="00555E35" w:rsidRPr="00BB7955" w:rsidRDefault="00555E35" w:rsidP="00DD7EEE">
      <w:pPr>
        <w:spacing w:line="100" w:lineRule="atLeast"/>
        <w:ind w:firstLine="567"/>
        <w:jc w:val="both"/>
      </w:pPr>
    </w:p>
    <w:p w:rsidR="00555E35" w:rsidRPr="00BB7955" w:rsidRDefault="00555E35" w:rsidP="00DD7EEE">
      <w:pPr>
        <w:spacing w:line="100" w:lineRule="atLeast"/>
        <w:ind w:firstLine="567"/>
        <w:jc w:val="both"/>
      </w:pPr>
    </w:p>
    <w:p w:rsidR="00555E35" w:rsidRPr="00BB7955" w:rsidRDefault="00555E35" w:rsidP="00DD7EEE">
      <w:pPr>
        <w:spacing w:line="100" w:lineRule="atLeast"/>
        <w:ind w:firstLine="567"/>
        <w:jc w:val="both"/>
      </w:pPr>
    </w:p>
    <w:p w:rsidR="00555E35" w:rsidRPr="00BB7955" w:rsidRDefault="00555E35" w:rsidP="00DD7EEE">
      <w:pPr>
        <w:spacing w:line="100" w:lineRule="atLeast"/>
        <w:ind w:firstLine="567"/>
        <w:jc w:val="both"/>
      </w:pPr>
    </w:p>
    <w:p w:rsidR="00555E35" w:rsidRPr="00BB7955" w:rsidRDefault="00555E35" w:rsidP="00DD7EEE">
      <w:pPr>
        <w:spacing w:line="100" w:lineRule="atLeast"/>
        <w:ind w:firstLine="567"/>
        <w:jc w:val="both"/>
      </w:pPr>
    </w:p>
    <w:p w:rsidR="00555E35" w:rsidRPr="00BB7955" w:rsidRDefault="00555E35" w:rsidP="00DD7EEE">
      <w:pPr>
        <w:spacing w:line="100" w:lineRule="atLeast"/>
        <w:ind w:firstLine="567"/>
        <w:jc w:val="both"/>
      </w:pPr>
    </w:p>
    <w:p w:rsidR="00555E35" w:rsidRPr="00BB7955" w:rsidRDefault="00555E35" w:rsidP="00DD7EEE">
      <w:pPr>
        <w:spacing w:line="100" w:lineRule="atLeast"/>
        <w:ind w:firstLine="567"/>
        <w:jc w:val="both"/>
      </w:pPr>
    </w:p>
    <w:p w:rsidR="00555E35" w:rsidRPr="00BB7955" w:rsidRDefault="00555E35" w:rsidP="00DD7EEE">
      <w:pPr>
        <w:spacing w:line="100" w:lineRule="atLeast"/>
        <w:ind w:firstLine="567"/>
        <w:jc w:val="both"/>
      </w:pPr>
    </w:p>
    <w:p w:rsidR="00A525D5" w:rsidRDefault="00A525D5" w:rsidP="00CA32A6">
      <w:pPr>
        <w:spacing w:line="100" w:lineRule="atLeast"/>
        <w:jc w:val="center"/>
        <w:rPr>
          <w:sz w:val="28"/>
          <w:szCs w:val="28"/>
        </w:rPr>
      </w:pPr>
    </w:p>
    <w:p w:rsidR="00A525D5" w:rsidRDefault="00A525D5" w:rsidP="00CA32A6">
      <w:pPr>
        <w:spacing w:line="100" w:lineRule="atLeast"/>
        <w:jc w:val="center"/>
        <w:rPr>
          <w:sz w:val="28"/>
          <w:szCs w:val="28"/>
        </w:rPr>
      </w:pPr>
    </w:p>
    <w:p w:rsidR="00555E35" w:rsidRPr="00C934C7" w:rsidRDefault="00555E35" w:rsidP="00CA32A6">
      <w:pPr>
        <w:spacing w:line="100" w:lineRule="atLeast"/>
        <w:jc w:val="center"/>
        <w:rPr>
          <w:sz w:val="28"/>
          <w:szCs w:val="28"/>
        </w:rPr>
      </w:pPr>
      <w:r w:rsidRPr="00C934C7">
        <w:rPr>
          <w:sz w:val="28"/>
          <w:szCs w:val="28"/>
        </w:rPr>
        <w:t xml:space="preserve">Барнаул </w:t>
      </w:r>
      <w:r w:rsidR="00CA32A6" w:rsidRPr="00C934C7">
        <w:rPr>
          <w:sz w:val="28"/>
          <w:szCs w:val="28"/>
        </w:rPr>
        <w:t>–</w:t>
      </w:r>
      <w:r w:rsidRPr="00C934C7">
        <w:rPr>
          <w:sz w:val="28"/>
          <w:szCs w:val="28"/>
        </w:rPr>
        <w:t xml:space="preserve"> 2012</w:t>
      </w:r>
    </w:p>
    <w:p w:rsidR="00555E35" w:rsidRPr="00BB7955" w:rsidRDefault="00555E35" w:rsidP="00DD7EEE">
      <w:pPr>
        <w:tabs>
          <w:tab w:val="left" w:pos="540"/>
        </w:tabs>
        <w:spacing w:line="100" w:lineRule="atLeast"/>
        <w:ind w:firstLine="567"/>
        <w:jc w:val="both"/>
      </w:pPr>
    </w:p>
    <w:p w:rsidR="00AA2AE2" w:rsidRPr="00097E20" w:rsidRDefault="00C934C7" w:rsidP="00AA2AE2">
      <w:pPr>
        <w:shd w:val="clear" w:color="auto" w:fill="FFFFFF"/>
        <w:jc w:val="both"/>
        <w:rPr>
          <w:sz w:val="28"/>
          <w:szCs w:val="28"/>
        </w:rPr>
      </w:pPr>
      <w:r>
        <w:br w:type="page"/>
      </w:r>
      <w:r w:rsidR="00AA2AE2" w:rsidRPr="00097E20">
        <w:rPr>
          <w:sz w:val="28"/>
          <w:szCs w:val="28"/>
        </w:rPr>
        <w:lastRenderedPageBreak/>
        <w:t>Работа выполнена в государственном бюджетном  образовательном учр</w:t>
      </w:r>
      <w:r w:rsidR="00AA2AE2" w:rsidRPr="00097E20">
        <w:rPr>
          <w:sz w:val="28"/>
          <w:szCs w:val="28"/>
        </w:rPr>
        <w:t>е</w:t>
      </w:r>
      <w:r w:rsidR="00AA2AE2" w:rsidRPr="00097E20">
        <w:rPr>
          <w:sz w:val="28"/>
          <w:szCs w:val="28"/>
        </w:rPr>
        <w:t>ждении высшего профессионального образования «Алтайский госуда</w:t>
      </w:r>
      <w:r w:rsidR="00AA2AE2" w:rsidRPr="00097E20">
        <w:rPr>
          <w:sz w:val="28"/>
          <w:szCs w:val="28"/>
        </w:rPr>
        <w:t>р</w:t>
      </w:r>
      <w:r w:rsidR="00AA2AE2" w:rsidRPr="00097E20">
        <w:rPr>
          <w:sz w:val="28"/>
          <w:szCs w:val="28"/>
        </w:rPr>
        <w:t xml:space="preserve">ственный медицинский университет» </w:t>
      </w:r>
      <w:r w:rsidR="00AA2AE2" w:rsidRPr="00097E20">
        <w:rPr>
          <w:bCs/>
          <w:sz w:val="28"/>
          <w:szCs w:val="28"/>
        </w:rPr>
        <w:t>Министерства здравоохранения и с</w:t>
      </w:r>
      <w:r w:rsidR="00AA2AE2" w:rsidRPr="00097E20">
        <w:rPr>
          <w:bCs/>
          <w:sz w:val="28"/>
          <w:szCs w:val="28"/>
        </w:rPr>
        <w:t>о</w:t>
      </w:r>
      <w:r w:rsidR="00AA2AE2" w:rsidRPr="00097E20">
        <w:rPr>
          <w:bCs/>
          <w:sz w:val="28"/>
          <w:szCs w:val="28"/>
        </w:rPr>
        <w:t>циал</w:t>
      </w:r>
      <w:r w:rsidR="00AA2AE2" w:rsidRPr="00097E20">
        <w:rPr>
          <w:bCs/>
          <w:sz w:val="28"/>
          <w:szCs w:val="28"/>
        </w:rPr>
        <w:t>ь</w:t>
      </w:r>
      <w:r w:rsidR="00AA2AE2" w:rsidRPr="00097E20">
        <w:rPr>
          <w:bCs/>
          <w:sz w:val="28"/>
          <w:szCs w:val="28"/>
        </w:rPr>
        <w:t xml:space="preserve">ного развития </w:t>
      </w:r>
      <w:r w:rsidR="00AA2AE2" w:rsidRPr="00097E20">
        <w:rPr>
          <w:sz w:val="28"/>
          <w:szCs w:val="28"/>
        </w:rPr>
        <w:t xml:space="preserve"> Российской Федерации.</w:t>
      </w:r>
    </w:p>
    <w:p w:rsidR="00555E35" w:rsidRPr="00BB7955" w:rsidRDefault="00DD7EEE" w:rsidP="00DD7EEE">
      <w:pPr>
        <w:tabs>
          <w:tab w:val="left" w:pos="540"/>
        </w:tabs>
        <w:spacing w:line="100" w:lineRule="atLeast"/>
        <w:ind w:firstLine="567"/>
        <w:jc w:val="both"/>
      </w:pPr>
      <w:r w:rsidRPr="00BB7955">
        <w:t xml:space="preserve"> </w:t>
      </w:r>
    </w:p>
    <w:p w:rsidR="00555E35" w:rsidRPr="00BB7955" w:rsidRDefault="00555E35" w:rsidP="00DD7EEE">
      <w:pPr>
        <w:tabs>
          <w:tab w:val="left" w:pos="540"/>
        </w:tabs>
        <w:spacing w:line="100" w:lineRule="atLeast"/>
        <w:ind w:firstLine="567"/>
        <w:jc w:val="both"/>
      </w:pPr>
    </w:p>
    <w:p w:rsidR="00555E35" w:rsidRPr="00BB7955" w:rsidRDefault="00555E35" w:rsidP="00DD7EEE">
      <w:pPr>
        <w:tabs>
          <w:tab w:val="left" w:pos="540"/>
        </w:tabs>
        <w:spacing w:line="100" w:lineRule="atLeast"/>
        <w:ind w:firstLine="567"/>
        <w:jc w:val="both"/>
      </w:pPr>
    </w:p>
    <w:p w:rsidR="00555E35" w:rsidRPr="00097E20" w:rsidRDefault="00555E35" w:rsidP="00AA2AE2">
      <w:pPr>
        <w:tabs>
          <w:tab w:val="left" w:pos="540"/>
          <w:tab w:val="left" w:pos="4253"/>
          <w:tab w:val="left" w:pos="4536"/>
          <w:tab w:val="left" w:pos="4678"/>
        </w:tabs>
        <w:spacing w:line="100" w:lineRule="atLeast"/>
        <w:rPr>
          <w:sz w:val="28"/>
          <w:szCs w:val="28"/>
        </w:rPr>
      </w:pPr>
      <w:r w:rsidRPr="00097E20">
        <w:rPr>
          <w:sz w:val="28"/>
          <w:szCs w:val="28"/>
        </w:rPr>
        <w:t xml:space="preserve"> </w:t>
      </w:r>
      <w:r w:rsidR="007E6264" w:rsidRPr="00097E20">
        <w:rPr>
          <w:b/>
          <w:sz w:val="28"/>
          <w:szCs w:val="28"/>
        </w:rPr>
        <w:t>Научный руководитель:</w:t>
      </w:r>
      <w:r w:rsidR="00DD7EEE" w:rsidRPr="00097E20">
        <w:rPr>
          <w:b/>
          <w:sz w:val="28"/>
          <w:szCs w:val="28"/>
        </w:rPr>
        <w:t xml:space="preserve"> </w:t>
      </w:r>
      <w:r w:rsidR="00AA2AE2" w:rsidRPr="00097E20">
        <w:rPr>
          <w:b/>
          <w:sz w:val="28"/>
          <w:szCs w:val="28"/>
        </w:rPr>
        <w:t xml:space="preserve">                 </w:t>
      </w:r>
      <w:r w:rsidRPr="00097E20">
        <w:rPr>
          <w:sz w:val="28"/>
          <w:szCs w:val="28"/>
        </w:rPr>
        <w:t>доктор медицинских наук, пр</w:t>
      </w:r>
      <w:r w:rsidRPr="00097E20">
        <w:rPr>
          <w:sz w:val="28"/>
          <w:szCs w:val="28"/>
        </w:rPr>
        <w:t>о</w:t>
      </w:r>
      <w:r w:rsidRPr="00097E20">
        <w:rPr>
          <w:sz w:val="28"/>
          <w:szCs w:val="28"/>
        </w:rPr>
        <w:t>фес</w:t>
      </w:r>
      <w:r w:rsidR="00EA3F31" w:rsidRPr="00097E20">
        <w:rPr>
          <w:sz w:val="28"/>
          <w:szCs w:val="28"/>
        </w:rPr>
        <w:t>сор</w:t>
      </w:r>
    </w:p>
    <w:p w:rsidR="00555E35" w:rsidRPr="00097E20" w:rsidRDefault="00DD7EEE" w:rsidP="00AA2AE2">
      <w:pPr>
        <w:tabs>
          <w:tab w:val="left" w:pos="540"/>
        </w:tabs>
        <w:spacing w:line="100" w:lineRule="atLeast"/>
        <w:ind w:firstLine="567"/>
        <w:jc w:val="both"/>
        <w:rPr>
          <w:b/>
          <w:sz w:val="28"/>
          <w:szCs w:val="28"/>
        </w:rPr>
      </w:pPr>
      <w:r w:rsidRPr="00097E20">
        <w:rPr>
          <w:b/>
          <w:sz w:val="28"/>
          <w:szCs w:val="28"/>
        </w:rPr>
        <w:t xml:space="preserve"> </w:t>
      </w:r>
      <w:r w:rsidR="00AA2AE2" w:rsidRPr="00097E20">
        <w:rPr>
          <w:b/>
          <w:sz w:val="28"/>
          <w:szCs w:val="28"/>
        </w:rPr>
        <w:t xml:space="preserve">                                                      </w:t>
      </w:r>
      <w:r w:rsidR="00555E35" w:rsidRPr="00097E20">
        <w:rPr>
          <w:b/>
          <w:sz w:val="28"/>
          <w:szCs w:val="28"/>
        </w:rPr>
        <w:t>Момот Андрей Па</w:t>
      </w:r>
      <w:r w:rsidR="00555E35" w:rsidRPr="00097E20">
        <w:rPr>
          <w:b/>
          <w:sz w:val="28"/>
          <w:szCs w:val="28"/>
        </w:rPr>
        <w:t>в</w:t>
      </w:r>
      <w:r w:rsidR="00555E35" w:rsidRPr="00097E20">
        <w:rPr>
          <w:b/>
          <w:sz w:val="28"/>
          <w:szCs w:val="28"/>
        </w:rPr>
        <w:t>лович</w:t>
      </w:r>
    </w:p>
    <w:p w:rsidR="00555E35" w:rsidRPr="00097E20" w:rsidRDefault="00DD7EEE" w:rsidP="00DD7EEE">
      <w:pPr>
        <w:tabs>
          <w:tab w:val="left" w:pos="540"/>
        </w:tabs>
        <w:spacing w:line="100" w:lineRule="atLeast"/>
        <w:ind w:firstLine="567"/>
        <w:jc w:val="both"/>
        <w:rPr>
          <w:sz w:val="28"/>
          <w:szCs w:val="28"/>
        </w:rPr>
      </w:pPr>
      <w:r w:rsidRPr="00097E20">
        <w:rPr>
          <w:sz w:val="28"/>
          <w:szCs w:val="28"/>
        </w:rPr>
        <w:t xml:space="preserve"> </w:t>
      </w:r>
    </w:p>
    <w:p w:rsidR="00555E35" w:rsidRPr="00097E20" w:rsidRDefault="00DD7EEE" w:rsidP="00DD7EEE">
      <w:pPr>
        <w:tabs>
          <w:tab w:val="left" w:pos="540"/>
        </w:tabs>
        <w:spacing w:line="100" w:lineRule="atLeast"/>
        <w:ind w:firstLine="567"/>
        <w:jc w:val="both"/>
        <w:rPr>
          <w:sz w:val="28"/>
          <w:szCs w:val="28"/>
        </w:rPr>
      </w:pPr>
      <w:r w:rsidRPr="00097E20">
        <w:rPr>
          <w:sz w:val="28"/>
          <w:szCs w:val="28"/>
        </w:rPr>
        <w:t xml:space="preserve"> </w:t>
      </w:r>
    </w:p>
    <w:p w:rsidR="00EA3F31" w:rsidRPr="00097E20" w:rsidRDefault="00555E35" w:rsidP="00DD7EEE">
      <w:pPr>
        <w:jc w:val="both"/>
        <w:rPr>
          <w:sz w:val="28"/>
          <w:szCs w:val="28"/>
        </w:rPr>
      </w:pPr>
      <w:r w:rsidRPr="00097E20">
        <w:rPr>
          <w:b/>
          <w:sz w:val="28"/>
          <w:szCs w:val="28"/>
        </w:rPr>
        <w:t>Официальные оппоненты:</w:t>
      </w:r>
      <w:r w:rsidR="00DD7EEE" w:rsidRPr="00097E20">
        <w:rPr>
          <w:b/>
          <w:sz w:val="28"/>
          <w:szCs w:val="28"/>
        </w:rPr>
        <w:t xml:space="preserve"> </w:t>
      </w:r>
      <w:r w:rsidR="00AA2AE2" w:rsidRPr="00097E20">
        <w:rPr>
          <w:b/>
          <w:sz w:val="28"/>
          <w:szCs w:val="28"/>
        </w:rPr>
        <w:t xml:space="preserve">              </w:t>
      </w:r>
      <w:r w:rsidR="00141CE2" w:rsidRPr="00097E20">
        <w:rPr>
          <w:sz w:val="28"/>
          <w:szCs w:val="28"/>
        </w:rPr>
        <w:t>доктор</w:t>
      </w:r>
      <w:r w:rsidR="00EA3F31" w:rsidRPr="00097E20">
        <w:rPr>
          <w:sz w:val="28"/>
          <w:szCs w:val="28"/>
        </w:rPr>
        <w:t xml:space="preserve"> </w:t>
      </w:r>
      <w:r w:rsidR="00141CE2" w:rsidRPr="00097E20">
        <w:rPr>
          <w:sz w:val="28"/>
          <w:szCs w:val="28"/>
        </w:rPr>
        <w:t>медицинских</w:t>
      </w:r>
      <w:r w:rsidR="00DD7EEE" w:rsidRPr="00097E20">
        <w:rPr>
          <w:b/>
          <w:sz w:val="28"/>
          <w:szCs w:val="28"/>
        </w:rPr>
        <w:t xml:space="preserve"> </w:t>
      </w:r>
      <w:r w:rsidR="00141CE2" w:rsidRPr="00097E20">
        <w:rPr>
          <w:sz w:val="28"/>
          <w:szCs w:val="28"/>
        </w:rPr>
        <w:t>наук, профе</w:t>
      </w:r>
      <w:r w:rsidR="00141CE2" w:rsidRPr="00097E20">
        <w:rPr>
          <w:sz w:val="28"/>
          <w:szCs w:val="28"/>
        </w:rPr>
        <w:t>с</w:t>
      </w:r>
      <w:r w:rsidR="00141CE2" w:rsidRPr="00097E20">
        <w:rPr>
          <w:sz w:val="28"/>
          <w:szCs w:val="28"/>
        </w:rPr>
        <w:t>сор</w:t>
      </w:r>
    </w:p>
    <w:p w:rsidR="00141CE2" w:rsidRPr="00097E20" w:rsidRDefault="00DD7EEE" w:rsidP="00DD7EEE">
      <w:pPr>
        <w:jc w:val="both"/>
        <w:rPr>
          <w:b/>
          <w:sz w:val="28"/>
          <w:szCs w:val="28"/>
        </w:rPr>
      </w:pPr>
      <w:r w:rsidRPr="00097E20">
        <w:rPr>
          <w:b/>
          <w:sz w:val="28"/>
          <w:szCs w:val="28"/>
        </w:rPr>
        <w:t xml:space="preserve"> </w:t>
      </w:r>
      <w:r w:rsidR="00AA2AE2" w:rsidRPr="00097E20">
        <w:rPr>
          <w:b/>
          <w:sz w:val="28"/>
          <w:szCs w:val="28"/>
        </w:rPr>
        <w:t xml:space="preserve">                                                               </w:t>
      </w:r>
      <w:r w:rsidR="00EA3F31" w:rsidRPr="00097E20">
        <w:rPr>
          <w:b/>
          <w:sz w:val="28"/>
          <w:szCs w:val="28"/>
        </w:rPr>
        <w:t>Елыкомов Валерий Ан</w:t>
      </w:r>
      <w:r w:rsidR="00EA3F31" w:rsidRPr="00097E20">
        <w:rPr>
          <w:b/>
          <w:sz w:val="28"/>
          <w:szCs w:val="28"/>
        </w:rPr>
        <w:t>а</w:t>
      </w:r>
      <w:r w:rsidR="00EA3F31" w:rsidRPr="00097E20">
        <w:rPr>
          <w:b/>
          <w:sz w:val="28"/>
          <w:szCs w:val="28"/>
        </w:rPr>
        <w:t>тольевич</w:t>
      </w:r>
    </w:p>
    <w:p w:rsidR="00EA3F31" w:rsidRPr="00097E20" w:rsidRDefault="00EA3F31" w:rsidP="00DD7EEE">
      <w:pPr>
        <w:jc w:val="both"/>
        <w:rPr>
          <w:b/>
          <w:sz w:val="28"/>
          <w:szCs w:val="28"/>
        </w:rPr>
      </w:pPr>
    </w:p>
    <w:p w:rsidR="007E6264" w:rsidRPr="00097E20" w:rsidRDefault="00DD7EEE" w:rsidP="00DD7EEE">
      <w:pPr>
        <w:jc w:val="both"/>
        <w:rPr>
          <w:sz w:val="28"/>
          <w:szCs w:val="28"/>
        </w:rPr>
      </w:pPr>
      <w:r w:rsidRPr="00097E20">
        <w:rPr>
          <w:b/>
          <w:sz w:val="28"/>
          <w:szCs w:val="28"/>
        </w:rPr>
        <w:t xml:space="preserve"> </w:t>
      </w:r>
      <w:r w:rsidR="00AA2AE2" w:rsidRPr="00097E20">
        <w:rPr>
          <w:b/>
          <w:sz w:val="28"/>
          <w:szCs w:val="28"/>
        </w:rPr>
        <w:t xml:space="preserve">                                                               </w:t>
      </w:r>
      <w:r w:rsidR="007E6264" w:rsidRPr="00097E20">
        <w:rPr>
          <w:sz w:val="28"/>
          <w:szCs w:val="28"/>
        </w:rPr>
        <w:t>доктор медицинских</w:t>
      </w:r>
      <w:r w:rsidR="00EA3F31" w:rsidRPr="00097E20">
        <w:rPr>
          <w:b/>
          <w:sz w:val="28"/>
          <w:szCs w:val="28"/>
        </w:rPr>
        <w:t xml:space="preserve"> </w:t>
      </w:r>
      <w:r w:rsidR="00EA3F31" w:rsidRPr="00097E20">
        <w:rPr>
          <w:sz w:val="28"/>
          <w:szCs w:val="28"/>
        </w:rPr>
        <w:t>наук, профе</w:t>
      </w:r>
      <w:r w:rsidR="00EA3F31" w:rsidRPr="00097E20">
        <w:rPr>
          <w:sz w:val="28"/>
          <w:szCs w:val="28"/>
        </w:rPr>
        <w:t>с</w:t>
      </w:r>
      <w:r w:rsidR="00EA3F31" w:rsidRPr="00097E20">
        <w:rPr>
          <w:sz w:val="28"/>
          <w:szCs w:val="28"/>
        </w:rPr>
        <w:t>сор</w:t>
      </w:r>
      <w:r w:rsidRPr="00097E20">
        <w:rPr>
          <w:b/>
          <w:sz w:val="28"/>
          <w:szCs w:val="28"/>
        </w:rPr>
        <w:t xml:space="preserve"> </w:t>
      </w:r>
    </w:p>
    <w:p w:rsidR="007E6264" w:rsidRPr="00097E20" w:rsidRDefault="007E6264" w:rsidP="00DD7EEE">
      <w:pPr>
        <w:tabs>
          <w:tab w:val="left" w:pos="708"/>
          <w:tab w:val="left" w:pos="3795"/>
        </w:tabs>
        <w:jc w:val="both"/>
        <w:rPr>
          <w:sz w:val="28"/>
          <w:szCs w:val="28"/>
        </w:rPr>
      </w:pPr>
      <w:r w:rsidRPr="00097E20">
        <w:rPr>
          <w:sz w:val="28"/>
          <w:szCs w:val="28"/>
        </w:rPr>
        <w:tab/>
      </w:r>
      <w:r w:rsidR="00DD7EEE" w:rsidRPr="00097E20">
        <w:rPr>
          <w:sz w:val="28"/>
          <w:szCs w:val="28"/>
        </w:rPr>
        <w:t xml:space="preserve"> </w:t>
      </w:r>
      <w:r w:rsidR="00AA2AE2" w:rsidRPr="00097E20">
        <w:rPr>
          <w:sz w:val="28"/>
          <w:szCs w:val="28"/>
        </w:rPr>
        <w:t xml:space="preserve">                                                     </w:t>
      </w:r>
      <w:r w:rsidR="00EA3F31" w:rsidRPr="00097E20">
        <w:rPr>
          <w:b/>
          <w:sz w:val="28"/>
          <w:szCs w:val="28"/>
        </w:rPr>
        <w:t>Хорев Николай Герм</w:t>
      </w:r>
      <w:r w:rsidR="00EA3F31" w:rsidRPr="00097E20">
        <w:rPr>
          <w:b/>
          <w:sz w:val="28"/>
          <w:szCs w:val="28"/>
        </w:rPr>
        <w:t>а</w:t>
      </w:r>
      <w:r w:rsidR="00EA3F31" w:rsidRPr="00097E20">
        <w:rPr>
          <w:b/>
          <w:sz w:val="28"/>
          <w:szCs w:val="28"/>
        </w:rPr>
        <w:t>нович</w:t>
      </w:r>
    </w:p>
    <w:p w:rsidR="00555E35" w:rsidRPr="00BB7955" w:rsidRDefault="00DD7EEE" w:rsidP="00DD7EEE">
      <w:pPr>
        <w:tabs>
          <w:tab w:val="left" w:pos="540"/>
        </w:tabs>
        <w:spacing w:line="100" w:lineRule="atLeast"/>
        <w:ind w:firstLine="567"/>
        <w:jc w:val="both"/>
        <w:rPr>
          <w:b/>
        </w:rPr>
      </w:pPr>
      <w:r w:rsidRPr="00BB7955">
        <w:rPr>
          <w:b/>
        </w:rPr>
        <w:t xml:space="preserve"> </w:t>
      </w:r>
    </w:p>
    <w:p w:rsidR="00C934C7" w:rsidRDefault="00C934C7" w:rsidP="0093523A">
      <w:pPr>
        <w:shd w:val="clear" w:color="auto" w:fill="FFFFFF"/>
        <w:suppressAutoHyphens/>
        <w:autoSpaceDE w:val="0"/>
        <w:autoSpaceDN w:val="0"/>
        <w:adjustRightInd w:val="0"/>
        <w:ind w:left="-57"/>
        <w:jc w:val="both"/>
        <w:rPr>
          <w:b/>
          <w:spacing w:val="-4"/>
        </w:rPr>
      </w:pPr>
    </w:p>
    <w:p w:rsidR="007E6264" w:rsidRPr="00097E20" w:rsidRDefault="00555E35" w:rsidP="0093523A">
      <w:pPr>
        <w:shd w:val="clear" w:color="auto" w:fill="FFFFFF"/>
        <w:suppressAutoHyphens/>
        <w:autoSpaceDE w:val="0"/>
        <w:autoSpaceDN w:val="0"/>
        <w:adjustRightInd w:val="0"/>
        <w:ind w:left="-57"/>
        <w:jc w:val="both"/>
        <w:rPr>
          <w:bCs/>
          <w:color w:val="000000"/>
          <w:spacing w:val="-4"/>
          <w:sz w:val="28"/>
          <w:szCs w:val="28"/>
          <w:lang w:eastAsia="ru-RU"/>
        </w:rPr>
      </w:pPr>
      <w:r w:rsidRPr="00097E20">
        <w:rPr>
          <w:b/>
          <w:spacing w:val="-4"/>
          <w:sz w:val="28"/>
          <w:szCs w:val="28"/>
        </w:rPr>
        <w:t xml:space="preserve">Ведущая организация: </w:t>
      </w:r>
      <w:r w:rsidR="00C51676" w:rsidRPr="00097E20">
        <w:rPr>
          <w:spacing w:val="-4"/>
          <w:sz w:val="28"/>
          <w:szCs w:val="28"/>
        </w:rPr>
        <w:t>Федеральное государственное бюджетное учреждение «</w:t>
      </w:r>
      <w:r w:rsidR="007E6264" w:rsidRPr="00097E20">
        <w:rPr>
          <w:bCs/>
          <w:color w:val="000000"/>
          <w:spacing w:val="-4"/>
          <w:sz w:val="28"/>
          <w:szCs w:val="28"/>
          <w:lang w:eastAsia="ru-RU"/>
        </w:rPr>
        <w:t>Гематологический научный центр</w:t>
      </w:r>
      <w:r w:rsidR="00C51676" w:rsidRPr="00097E20">
        <w:rPr>
          <w:bCs/>
          <w:color w:val="000000"/>
          <w:spacing w:val="-4"/>
          <w:sz w:val="28"/>
          <w:szCs w:val="28"/>
          <w:lang w:eastAsia="ru-RU"/>
        </w:rPr>
        <w:t xml:space="preserve">» Министерства здравоохранения </w:t>
      </w:r>
      <w:r w:rsidR="0037570C">
        <w:rPr>
          <w:bCs/>
          <w:color w:val="000000"/>
          <w:spacing w:val="-4"/>
          <w:sz w:val="28"/>
          <w:szCs w:val="28"/>
          <w:lang w:eastAsia="ru-RU"/>
        </w:rPr>
        <w:t xml:space="preserve">                          </w:t>
      </w:r>
      <w:r w:rsidR="00C51676" w:rsidRPr="00097E20">
        <w:rPr>
          <w:bCs/>
          <w:color w:val="000000"/>
          <w:spacing w:val="-4"/>
          <w:sz w:val="28"/>
          <w:szCs w:val="28"/>
          <w:lang w:eastAsia="ru-RU"/>
        </w:rPr>
        <w:t>и социального развития Российской Федерации</w:t>
      </w:r>
      <w:r w:rsidR="007E6264" w:rsidRPr="00097E20">
        <w:rPr>
          <w:bCs/>
          <w:color w:val="000000"/>
          <w:spacing w:val="-4"/>
          <w:sz w:val="28"/>
          <w:szCs w:val="28"/>
          <w:lang w:eastAsia="ru-RU"/>
        </w:rPr>
        <w:t>, Москва</w:t>
      </w:r>
    </w:p>
    <w:p w:rsidR="007E6264" w:rsidRPr="00097E20" w:rsidRDefault="007E6264" w:rsidP="00DD7EEE">
      <w:pPr>
        <w:jc w:val="both"/>
        <w:rPr>
          <w:b/>
          <w:sz w:val="28"/>
          <w:szCs w:val="28"/>
          <w:u w:val="single"/>
        </w:rPr>
      </w:pPr>
    </w:p>
    <w:p w:rsidR="00555E35" w:rsidRPr="00097E20" w:rsidRDefault="00DD7EEE" w:rsidP="00DD7EEE">
      <w:pPr>
        <w:tabs>
          <w:tab w:val="left" w:pos="540"/>
        </w:tabs>
        <w:spacing w:line="100" w:lineRule="atLeast"/>
        <w:ind w:firstLine="567"/>
        <w:jc w:val="both"/>
        <w:rPr>
          <w:b/>
          <w:sz w:val="28"/>
          <w:szCs w:val="28"/>
        </w:rPr>
      </w:pPr>
      <w:r w:rsidRPr="00097E20">
        <w:rPr>
          <w:b/>
          <w:sz w:val="28"/>
          <w:szCs w:val="28"/>
        </w:rPr>
        <w:t xml:space="preserve"> </w:t>
      </w:r>
    </w:p>
    <w:p w:rsidR="00555E35" w:rsidRPr="00097E20" w:rsidRDefault="00555E35" w:rsidP="00DD7EEE">
      <w:pPr>
        <w:tabs>
          <w:tab w:val="left" w:pos="540"/>
        </w:tabs>
        <w:spacing w:line="100" w:lineRule="atLeast"/>
        <w:ind w:firstLine="567"/>
        <w:jc w:val="both"/>
        <w:rPr>
          <w:sz w:val="28"/>
          <w:szCs w:val="28"/>
        </w:rPr>
      </w:pPr>
    </w:p>
    <w:p w:rsidR="00555E35" w:rsidRPr="00097E20" w:rsidRDefault="00D85212" w:rsidP="00DD7EEE">
      <w:pPr>
        <w:tabs>
          <w:tab w:val="left" w:pos="540"/>
        </w:tabs>
        <w:spacing w:line="100" w:lineRule="atLeast"/>
        <w:jc w:val="both"/>
        <w:rPr>
          <w:sz w:val="28"/>
          <w:szCs w:val="28"/>
        </w:rPr>
      </w:pPr>
      <w:r w:rsidRPr="00097E20">
        <w:rPr>
          <w:sz w:val="28"/>
          <w:szCs w:val="28"/>
        </w:rPr>
        <w:t xml:space="preserve">Защита </w:t>
      </w:r>
      <w:r w:rsidRPr="00792A2D">
        <w:rPr>
          <w:sz w:val="28"/>
          <w:szCs w:val="28"/>
        </w:rPr>
        <w:t>состоится</w:t>
      </w:r>
      <w:r w:rsidR="0093523A" w:rsidRPr="00792A2D">
        <w:rPr>
          <w:sz w:val="28"/>
          <w:szCs w:val="28"/>
        </w:rPr>
        <w:t xml:space="preserve"> </w:t>
      </w:r>
      <w:r w:rsidR="005D5E31" w:rsidRPr="00792A2D">
        <w:rPr>
          <w:sz w:val="28"/>
          <w:szCs w:val="28"/>
        </w:rPr>
        <w:t>3</w:t>
      </w:r>
      <w:r w:rsidR="0093523A" w:rsidRPr="00792A2D">
        <w:rPr>
          <w:sz w:val="28"/>
          <w:szCs w:val="28"/>
        </w:rPr>
        <w:t xml:space="preserve"> </w:t>
      </w:r>
      <w:r w:rsidR="005D5E31" w:rsidRPr="00792A2D">
        <w:rPr>
          <w:sz w:val="28"/>
          <w:szCs w:val="28"/>
        </w:rPr>
        <w:t xml:space="preserve">октября </w:t>
      </w:r>
      <w:r w:rsidR="00555E35" w:rsidRPr="00792A2D">
        <w:rPr>
          <w:sz w:val="28"/>
          <w:szCs w:val="28"/>
        </w:rPr>
        <w:t>2012 г</w:t>
      </w:r>
      <w:r w:rsidRPr="00792A2D">
        <w:rPr>
          <w:sz w:val="28"/>
          <w:szCs w:val="28"/>
        </w:rPr>
        <w:t xml:space="preserve">. в 10 </w:t>
      </w:r>
      <w:r w:rsidR="00E45A01" w:rsidRPr="00792A2D">
        <w:rPr>
          <w:sz w:val="28"/>
          <w:szCs w:val="28"/>
        </w:rPr>
        <w:t>часов</w:t>
      </w:r>
      <w:r w:rsidR="00E45A01" w:rsidRPr="00097E20">
        <w:rPr>
          <w:sz w:val="28"/>
          <w:szCs w:val="28"/>
        </w:rPr>
        <w:t xml:space="preserve"> </w:t>
      </w:r>
      <w:r w:rsidR="00555E35" w:rsidRPr="00097E20">
        <w:rPr>
          <w:sz w:val="28"/>
          <w:szCs w:val="28"/>
        </w:rPr>
        <w:t>на заседании совета</w:t>
      </w:r>
      <w:r w:rsidR="00C27682" w:rsidRPr="00097E20">
        <w:rPr>
          <w:sz w:val="28"/>
          <w:szCs w:val="28"/>
        </w:rPr>
        <w:t xml:space="preserve"> по защ</w:t>
      </w:r>
      <w:r w:rsidR="00C27682" w:rsidRPr="00097E20">
        <w:rPr>
          <w:sz w:val="28"/>
          <w:szCs w:val="28"/>
        </w:rPr>
        <w:t>и</w:t>
      </w:r>
      <w:r w:rsidR="00C27682" w:rsidRPr="00097E20">
        <w:rPr>
          <w:sz w:val="28"/>
          <w:szCs w:val="28"/>
        </w:rPr>
        <w:t>те докторских и кандидатских диссертаций</w:t>
      </w:r>
      <w:r w:rsidR="00555E35" w:rsidRPr="00097E20">
        <w:rPr>
          <w:sz w:val="28"/>
          <w:szCs w:val="28"/>
        </w:rPr>
        <w:t xml:space="preserve"> </w:t>
      </w:r>
      <w:r w:rsidR="00840AEA" w:rsidRPr="00097E20">
        <w:rPr>
          <w:sz w:val="28"/>
          <w:szCs w:val="28"/>
        </w:rPr>
        <w:t>Д 208.</w:t>
      </w:r>
      <w:r w:rsidR="00E45A01" w:rsidRPr="00097E20">
        <w:rPr>
          <w:sz w:val="28"/>
          <w:szCs w:val="28"/>
        </w:rPr>
        <w:t>0</w:t>
      </w:r>
      <w:r w:rsidR="00840AEA" w:rsidRPr="00097E20">
        <w:rPr>
          <w:sz w:val="28"/>
          <w:szCs w:val="28"/>
        </w:rPr>
        <w:t xml:space="preserve">02.01 </w:t>
      </w:r>
      <w:r w:rsidR="00555E35" w:rsidRPr="00097E20">
        <w:rPr>
          <w:sz w:val="28"/>
          <w:szCs w:val="28"/>
        </w:rPr>
        <w:t xml:space="preserve">при </w:t>
      </w:r>
      <w:r w:rsidR="00A35B1B" w:rsidRPr="00097E20">
        <w:rPr>
          <w:sz w:val="28"/>
          <w:szCs w:val="28"/>
        </w:rPr>
        <w:t>Государственном бюджетном  образовательном учреждении высшего профессионального о</w:t>
      </w:r>
      <w:r w:rsidR="00A35B1B" w:rsidRPr="00097E20">
        <w:rPr>
          <w:sz w:val="28"/>
          <w:szCs w:val="28"/>
        </w:rPr>
        <w:t>б</w:t>
      </w:r>
      <w:r w:rsidR="00A35B1B" w:rsidRPr="00097E20">
        <w:rPr>
          <w:sz w:val="28"/>
          <w:szCs w:val="28"/>
        </w:rPr>
        <w:t xml:space="preserve">разования </w:t>
      </w:r>
      <w:r w:rsidR="00555E35" w:rsidRPr="00097E20">
        <w:rPr>
          <w:sz w:val="28"/>
          <w:szCs w:val="28"/>
        </w:rPr>
        <w:t>«Алтайский государственный медицинский универ</w:t>
      </w:r>
      <w:r w:rsidR="00E45A01" w:rsidRPr="00097E20">
        <w:rPr>
          <w:sz w:val="28"/>
          <w:szCs w:val="28"/>
        </w:rPr>
        <w:t>ситет</w:t>
      </w:r>
      <w:r w:rsidR="00A35B1B" w:rsidRPr="00097E20">
        <w:rPr>
          <w:sz w:val="28"/>
          <w:szCs w:val="28"/>
        </w:rPr>
        <w:t>»</w:t>
      </w:r>
      <w:r w:rsidR="00E45A01" w:rsidRPr="00097E20">
        <w:rPr>
          <w:sz w:val="28"/>
          <w:szCs w:val="28"/>
        </w:rPr>
        <w:t xml:space="preserve"> Мин</w:t>
      </w:r>
      <w:r w:rsidR="00721547" w:rsidRPr="00097E20">
        <w:rPr>
          <w:sz w:val="28"/>
          <w:szCs w:val="28"/>
        </w:rPr>
        <w:t>и</w:t>
      </w:r>
      <w:r w:rsidR="00721547" w:rsidRPr="00097E20">
        <w:rPr>
          <w:sz w:val="28"/>
          <w:szCs w:val="28"/>
        </w:rPr>
        <w:t xml:space="preserve">стерства </w:t>
      </w:r>
      <w:r w:rsidR="00E45A01" w:rsidRPr="00097E20">
        <w:rPr>
          <w:sz w:val="28"/>
          <w:szCs w:val="28"/>
        </w:rPr>
        <w:t>здрав</w:t>
      </w:r>
      <w:r w:rsidR="00721547" w:rsidRPr="00097E20">
        <w:rPr>
          <w:sz w:val="28"/>
          <w:szCs w:val="28"/>
        </w:rPr>
        <w:t xml:space="preserve">оохранения и </w:t>
      </w:r>
      <w:r w:rsidR="00E45A01" w:rsidRPr="00097E20">
        <w:rPr>
          <w:sz w:val="28"/>
          <w:szCs w:val="28"/>
        </w:rPr>
        <w:t>соц</w:t>
      </w:r>
      <w:r w:rsidR="00721547" w:rsidRPr="00097E20">
        <w:rPr>
          <w:sz w:val="28"/>
          <w:szCs w:val="28"/>
        </w:rPr>
        <w:t xml:space="preserve">иального </w:t>
      </w:r>
      <w:r w:rsidR="00A525D5">
        <w:rPr>
          <w:sz w:val="28"/>
          <w:szCs w:val="28"/>
        </w:rPr>
        <w:t>развития Российской Ф</w:t>
      </w:r>
      <w:r w:rsidR="00E45A01" w:rsidRPr="00097E20">
        <w:rPr>
          <w:sz w:val="28"/>
          <w:szCs w:val="28"/>
        </w:rPr>
        <w:t>едерации</w:t>
      </w:r>
      <w:r w:rsidR="00555E35" w:rsidRPr="00097E20">
        <w:rPr>
          <w:sz w:val="28"/>
          <w:szCs w:val="28"/>
        </w:rPr>
        <w:t xml:space="preserve"> (656038, </w:t>
      </w:r>
      <w:r w:rsidR="00A35B1B" w:rsidRPr="00097E20">
        <w:rPr>
          <w:sz w:val="28"/>
          <w:szCs w:val="28"/>
        </w:rPr>
        <w:t xml:space="preserve">г. </w:t>
      </w:r>
      <w:r w:rsidR="00555E35" w:rsidRPr="00097E20">
        <w:rPr>
          <w:sz w:val="28"/>
          <w:szCs w:val="28"/>
        </w:rPr>
        <w:t>Барна</w:t>
      </w:r>
      <w:r w:rsidR="00721547" w:rsidRPr="00097E20">
        <w:rPr>
          <w:sz w:val="28"/>
          <w:szCs w:val="28"/>
        </w:rPr>
        <w:t>ул, пр-т</w:t>
      </w:r>
      <w:r w:rsidR="00555E35" w:rsidRPr="00097E20">
        <w:rPr>
          <w:sz w:val="28"/>
          <w:szCs w:val="28"/>
        </w:rPr>
        <w:t xml:space="preserve"> Лен</w:t>
      </w:r>
      <w:r w:rsidR="00555E35" w:rsidRPr="00097E20">
        <w:rPr>
          <w:sz w:val="28"/>
          <w:szCs w:val="28"/>
        </w:rPr>
        <w:t>и</w:t>
      </w:r>
      <w:r w:rsidR="00555E35" w:rsidRPr="00097E20">
        <w:rPr>
          <w:sz w:val="28"/>
          <w:szCs w:val="28"/>
        </w:rPr>
        <w:t>на</w:t>
      </w:r>
      <w:r w:rsidR="00721547" w:rsidRPr="00097E20">
        <w:rPr>
          <w:sz w:val="28"/>
          <w:szCs w:val="28"/>
        </w:rPr>
        <w:t>,</w:t>
      </w:r>
      <w:r w:rsidR="00555E35" w:rsidRPr="00097E20">
        <w:rPr>
          <w:sz w:val="28"/>
          <w:szCs w:val="28"/>
        </w:rPr>
        <w:t xml:space="preserve"> 40)</w:t>
      </w:r>
      <w:r w:rsidR="00721547" w:rsidRPr="00097E20">
        <w:rPr>
          <w:sz w:val="28"/>
          <w:szCs w:val="28"/>
        </w:rPr>
        <w:t>.</w:t>
      </w:r>
    </w:p>
    <w:p w:rsidR="00555E35" w:rsidRPr="00097E20" w:rsidRDefault="00555E35" w:rsidP="00DD7EEE">
      <w:pPr>
        <w:tabs>
          <w:tab w:val="left" w:pos="540"/>
        </w:tabs>
        <w:spacing w:line="100" w:lineRule="atLeast"/>
        <w:ind w:firstLine="567"/>
        <w:jc w:val="both"/>
        <w:rPr>
          <w:sz w:val="28"/>
          <w:szCs w:val="28"/>
        </w:rPr>
      </w:pPr>
    </w:p>
    <w:p w:rsidR="00721547" w:rsidRPr="00097E20" w:rsidRDefault="00721547" w:rsidP="00DD7EEE">
      <w:pPr>
        <w:tabs>
          <w:tab w:val="left" w:pos="540"/>
        </w:tabs>
        <w:spacing w:line="100" w:lineRule="atLeast"/>
        <w:jc w:val="both"/>
        <w:rPr>
          <w:sz w:val="28"/>
          <w:szCs w:val="28"/>
        </w:rPr>
      </w:pPr>
    </w:p>
    <w:p w:rsidR="00555E35" w:rsidRPr="00097E20" w:rsidRDefault="001C090D" w:rsidP="00DD7EEE">
      <w:pPr>
        <w:tabs>
          <w:tab w:val="left" w:pos="540"/>
        </w:tabs>
        <w:spacing w:line="100" w:lineRule="atLeast"/>
        <w:jc w:val="both"/>
        <w:rPr>
          <w:sz w:val="28"/>
          <w:szCs w:val="28"/>
        </w:rPr>
      </w:pPr>
      <w:r w:rsidRPr="00097E20">
        <w:rPr>
          <w:sz w:val="28"/>
          <w:szCs w:val="28"/>
        </w:rPr>
        <w:t xml:space="preserve">С диссертацией можно ознакомиться в библиотеке </w:t>
      </w:r>
      <w:r w:rsidR="00A35B1B" w:rsidRPr="00097E20">
        <w:rPr>
          <w:sz w:val="28"/>
          <w:szCs w:val="28"/>
        </w:rPr>
        <w:t>Государственного бю</w:t>
      </w:r>
      <w:r w:rsidR="00A35B1B" w:rsidRPr="00097E20">
        <w:rPr>
          <w:sz w:val="28"/>
          <w:szCs w:val="28"/>
        </w:rPr>
        <w:t>д</w:t>
      </w:r>
      <w:r w:rsidR="00A35B1B" w:rsidRPr="00097E20">
        <w:rPr>
          <w:sz w:val="28"/>
          <w:szCs w:val="28"/>
        </w:rPr>
        <w:t>жетного  образовательного учреждения высшего профессионального образ</w:t>
      </w:r>
      <w:r w:rsidR="00A35B1B" w:rsidRPr="00097E20">
        <w:rPr>
          <w:sz w:val="28"/>
          <w:szCs w:val="28"/>
        </w:rPr>
        <w:t>о</w:t>
      </w:r>
      <w:r w:rsidR="00A35B1B" w:rsidRPr="00097E20">
        <w:rPr>
          <w:sz w:val="28"/>
          <w:szCs w:val="28"/>
        </w:rPr>
        <w:t xml:space="preserve">вания </w:t>
      </w:r>
      <w:r w:rsidRPr="00097E20">
        <w:rPr>
          <w:sz w:val="28"/>
          <w:szCs w:val="28"/>
        </w:rPr>
        <w:t>«Алтайск</w:t>
      </w:r>
      <w:r w:rsidR="00321E2C" w:rsidRPr="00097E20">
        <w:rPr>
          <w:sz w:val="28"/>
          <w:szCs w:val="28"/>
        </w:rPr>
        <w:t>ий</w:t>
      </w:r>
      <w:r w:rsidRPr="00097E20">
        <w:rPr>
          <w:sz w:val="28"/>
          <w:szCs w:val="28"/>
        </w:rPr>
        <w:t xml:space="preserve"> государственн</w:t>
      </w:r>
      <w:r w:rsidR="00321E2C" w:rsidRPr="00097E20">
        <w:rPr>
          <w:sz w:val="28"/>
          <w:szCs w:val="28"/>
        </w:rPr>
        <w:t>ый</w:t>
      </w:r>
      <w:r w:rsidRPr="00097E20">
        <w:rPr>
          <w:sz w:val="28"/>
          <w:szCs w:val="28"/>
        </w:rPr>
        <w:t xml:space="preserve"> медицинск</w:t>
      </w:r>
      <w:r w:rsidR="00321E2C" w:rsidRPr="00097E20">
        <w:rPr>
          <w:sz w:val="28"/>
          <w:szCs w:val="28"/>
        </w:rPr>
        <w:t>ий университет»</w:t>
      </w:r>
      <w:r w:rsidRPr="00097E20">
        <w:rPr>
          <w:sz w:val="28"/>
          <w:szCs w:val="28"/>
        </w:rPr>
        <w:t xml:space="preserve"> </w:t>
      </w:r>
      <w:r w:rsidR="00321E2C" w:rsidRPr="00097E20">
        <w:rPr>
          <w:sz w:val="28"/>
          <w:szCs w:val="28"/>
        </w:rPr>
        <w:t>Министе</w:t>
      </w:r>
      <w:r w:rsidR="00321E2C" w:rsidRPr="00097E20">
        <w:rPr>
          <w:sz w:val="28"/>
          <w:szCs w:val="28"/>
        </w:rPr>
        <w:t>р</w:t>
      </w:r>
      <w:r w:rsidR="00321E2C" w:rsidRPr="00097E20">
        <w:rPr>
          <w:sz w:val="28"/>
          <w:szCs w:val="28"/>
        </w:rPr>
        <w:t>ства здравоохранения и социального раз</w:t>
      </w:r>
      <w:r w:rsidR="00DB6255">
        <w:rPr>
          <w:sz w:val="28"/>
          <w:szCs w:val="28"/>
        </w:rPr>
        <w:t>вития Российской Ф</w:t>
      </w:r>
      <w:r w:rsidR="00321E2C" w:rsidRPr="00097E20">
        <w:rPr>
          <w:sz w:val="28"/>
          <w:szCs w:val="28"/>
        </w:rPr>
        <w:t>едерации (</w:t>
      </w:r>
      <w:r w:rsidRPr="00097E20">
        <w:rPr>
          <w:sz w:val="28"/>
          <w:szCs w:val="28"/>
        </w:rPr>
        <w:t>656031, г. Барнаул, ул. Папани</w:t>
      </w:r>
      <w:r w:rsidRPr="00097E20">
        <w:rPr>
          <w:sz w:val="28"/>
          <w:szCs w:val="28"/>
        </w:rPr>
        <w:t>н</w:t>
      </w:r>
      <w:r w:rsidRPr="00097E20">
        <w:rPr>
          <w:sz w:val="28"/>
          <w:szCs w:val="28"/>
        </w:rPr>
        <w:t>цев, 126</w:t>
      </w:r>
      <w:r w:rsidR="00321E2C" w:rsidRPr="00097E20">
        <w:rPr>
          <w:sz w:val="28"/>
          <w:szCs w:val="28"/>
        </w:rPr>
        <w:t>)</w:t>
      </w:r>
      <w:r w:rsidRPr="00097E20">
        <w:rPr>
          <w:sz w:val="28"/>
          <w:szCs w:val="28"/>
        </w:rPr>
        <w:t>.</w:t>
      </w:r>
    </w:p>
    <w:p w:rsidR="00555E35" w:rsidRPr="00BB7955" w:rsidRDefault="00555E35" w:rsidP="00DD7EEE">
      <w:pPr>
        <w:tabs>
          <w:tab w:val="left" w:pos="540"/>
        </w:tabs>
        <w:spacing w:line="100" w:lineRule="atLeast"/>
        <w:ind w:firstLine="567"/>
        <w:jc w:val="both"/>
      </w:pPr>
    </w:p>
    <w:p w:rsidR="00555E35" w:rsidRPr="00BB7955" w:rsidRDefault="00555E35" w:rsidP="00DD7EEE">
      <w:pPr>
        <w:tabs>
          <w:tab w:val="left" w:pos="540"/>
        </w:tabs>
        <w:spacing w:line="100" w:lineRule="atLeast"/>
        <w:ind w:firstLine="567"/>
        <w:jc w:val="both"/>
      </w:pPr>
    </w:p>
    <w:p w:rsidR="00555E35" w:rsidRPr="00097E20" w:rsidRDefault="00555E35" w:rsidP="00DD7EEE">
      <w:pPr>
        <w:tabs>
          <w:tab w:val="left" w:pos="540"/>
        </w:tabs>
        <w:spacing w:line="100" w:lineRule="atLeast"/>
        <w:jc w:val="both"/>
        <w:rPr>
          <w:sz w:val="28"/>
          <w:szCs w:val="28"/>
        </w:rPr>
      </w:pPr>
      <w:r w:rsidRPr="00097E20">
        <w:rPr>
          <w:sz w:val="28"/>
          <w:szCs w:val="28"/>
        </w:rPr>
        <w:t xml:space="preserve">Автореферат разослан </w:t>
      </w:r>
      <w:r w:rsidR="00A30496" w:rsidRPr="00097E20">
        <w:rPr>
          <w:sz w:val="28"/>
          <w:szCs w:val="28"/>
        </w:rPr>
        <w:t xml:space="preserve">     </w:t>
      </w:r>
      <w:r w:rsidR="00D54A4F">
        <w:rPr>
          <w:sz w:val="28"/>
          <w:szCs w:val="28"/>
        </w:rPr>
        <w:t>«31</w:t>
      </w:r>
      <w:r w:rsidR="00D85212" w:rsidRPr="00097E20">
        <w:rPr>
          <w:sz w:val="28"/>
          <w:szCs w:val="28"/>
        </w:rPr>
        <w:t xml:space="preserve">» </w:t>
      </w:r>
      <w:r w:rsidR="00A30496" w:rsidRPr="00097E20">
        <w:rPr>
          <w:sz w:val="28"/>
          <w:szCs w:val="28"/>
        </w:rPr>
        <w:t xml:space="preserve">   </w:t>
      </w:r>
      <w:r w:rsidR="00D85212" w:rsidRPr="00097E20">
        <w:rPr>
          <w:sz w:val="28"/>
          <w:szCs w:val="28"/>
        </w:rPr>
        <w:t xml:space="preserve">августа </w:t>
      </w:r>
      <w:r w:rsidRPr="00097E20">
        <w:rPr>
          <w:sz w:val="28"/>
          <w:szCs w:val="28"/>
        </w:rPr>
        <w:t>2012 г.</w:t>
      </w:r>
    </w:p>
    <w:p w:rsidR="00283C38" w:rsidRPr="00097E20" w:rsidRDefault="00283C38" w:rsidP="00283C38">
      <w:pPr>
        <w:jc w:val="both"/>
        <w:rPr>
          <w:sz w:val="28"/>
          <w:szCs w:val="28"/>
        </w:rPr>
      </w:pPr>
    </w:p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71"/>
        <w:gridCol w:w="3172"/>
        <w:gridCol w:w="3170"/>
      </w:tblGrid>
      <w:tr w:rsidR="006531E1" w:rsidTr="006531E1">
        <w:tc>
          <w:tcPr>
            <w:tcW w:w="1667" w:type="pct"/>
          </w:tcPr>
          <w:p w:rsidR="006531E1" w:rsidRDefault="006531E1" w:rsidP="006531E1">
            <w:pPr>
              <w:ind w:right="-447"/>
              <w:jc w:val="both"/>
              <w:rPr>
                <w:sz w:val="28"/>
                <w:szCs w:val="28"/>
              </w:rPr>
            </w:pPr>
            <w:r w:rsidRPr="00097E20">
              <w:rPr>
                <w:sz w:val="28"/>
                <w:szCs w:val="28"/>
              </w:rPr>
              <w:t xml:space="preserve">Ученый секретарь </w:t>
            </w:r>
          </w:p>
          <w:p w:rsidR="006531E1" w:rsidRPr="00097E20" w:rsidRDefault="006531E1" w:rsidP="006531E1">
            <w:pPr>
              <w:ind w:right="-447"/>
              <w:jc w:val="both"/>
              <w:rPr>
                <w:sz w:val="28"/>
                <w:szCs w:val="28"/>
              </w:rPr>
            </w:pPr>
            <w:r w:rsidRPr="00097E20">
              <w:rPr>
                <w:sz w:val="28"/>
                <w:szCs w:val="28"/>
              </w:rPr>
              <w:t>диссертационного сов</w:t>
            </w:r>
            <w:r w:rsidRPr="00097E20">
              <w:rPr>
                <w:sz w:val="28"/>
                <w:szCs w:val="28"/>
              </w:rPr>
              <w:t>е</w:t>
            </w:r>
            <w:r w:rsidRPr="00097E20">
              <w:rPr>
                <w:sz w:val="28"/>
                <w:szCs w:val="28"/>
              </w:rPr>
              <w:t>та</w:t>
            </w:r>
          </w:p>
          <w:p w:rsidR="006531E1" w:rsidRDefault="006531E1" w:rsidP="00283C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7" w:type="pct"/>
          </w:tcPr>
          <w:p w:rsidR="006531E1" w:rsidRDefault="00B80F82" w:rsidP="006531E1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00150" cy="685800"/>
                  <wp:effectExtent l="0" t="0" r="0" b="0"/>
                  <wp:docPr id="7" name="Рисунок 1" descr="подпись Буеви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дпись Буеви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</w:tcPr>
          <w:p w:rsidR="001C3863" w:rsidRDefault="006531E1" w:rsidP="006531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  <w:p w:rsidR="006531E1" w:rsidRDefault="006531E1" w:rsidP="006531E1">
            <w:pPr>
              <w:rPr>
                <w:sz w:val="28"/>
                <w:szCs w:val="28"/>
              </w:rPr>
            </w:pPr>
            <w:r w:rsidRPr="00097E20">
              <w:rPr>
                <w:sz w:val="28"/>
                <w:szCs w:val="28"/>
              </w:rPr>
              <w:t>Е.И. Бу</w:t>
            </w:r>
            <w:r w:rsidRPr="00097E20">
              <w:rPr>
                <w:sz w:val="28"/>
                <w:szCs w:val="28"/>
              </w:rPr>
              <w:t>е</w:t>
            </w:r>
            <w:r w:rsidRPr="00097E20">
              <w:rPr>
                <w:sz w:val="28"/>
                <w:szCs w:val="28"/>
              </w:rPr>
              <w:t>вич</w:t>
            </w:r>
          </w:p>
        </w:tc>
      </w:tr>
    </w:tbl>
    <w:p w:rsidR="00283C38" w:rsidRPr="00097E20" w:rsidRDefault="00283C38" w:rsidP="00283C38">
      <w:pPr>
        <w:jc w:val="both"/>
        <w:rPr>
          <w:sz w:val="28"/>
          <w:szCs w:val="28"/>
        </w:rPr>
      </w:pPr>
    </w:p>
    <w:p w:rsidR="00555E35" w:rsidRPr="00BB7955" w:rsidRDefault="00DD7EEE" w:rsidP="00A30496">
      <w:pPr>
        <w:sectPr w:rsidR="00555E35" w:rsidRPr="00BB7955" w:rsidSect="00AA2AE2">
          <w:footerReference w:type="even" r:id="rId9"/>
          <w:footerReference w:type="default" r:id="rId10"/>
          <w:pgSz w:w="11906" w:h="16838"/>
          <w:pgMar w:top="680" w:right="1418" w:bottom="1191" w:left="1191" w:header="851" w:footer="851" w:gutter="0"/>
          <w:cols w:space="720"/>
          <w:titlePg/>
          <w:docGrid w:linePitch="360"/>
        </w:sectPr>
      </w:pPr>
      <w:r w:rsidRPr="00097E20">
        <w:rPr>
          <w:sz w:val="28"/>
          <w:szCs w:val="28"/>
        </w:rPr>
        <w:t xml:space="preserve"> </w:t>
      </w:r>
      <w:r w:rsidR="00283C38" w:rsidRPr="00097E20">
        <w:rPr>
          <w:sz w:val="28"/>
          <w:szCs w:val="28"/>
        </w:rPr>
        <w:t xml:space="preserve">    </w:t>
      </w:r>
      <w:r w:rsidR="00A30496" w:rsidRPr="00097E20">
        <w:rPr>
          <w:sz w:val="28"/>
          <w:szCs w:val="28"/>
        </w:rPr>
        <w:t xml:space="preserve">          </w:t>
      </w:r>
      <w:r w:rsidR="006531E1">
        <w:rPr>
          <w:sz w:val="28"/>
          <w:szCs w:val="28"/>
        </w:rPr>
        <w:t xml:space="preserve">                        </w:t>
      </w:r>
      <w:r w:rsidR="00017F53" w:rsidRPr="00BB7955">
        <w:t xml:space="preserve"> </w:t>
      </w:r>
      <w:r w:rsidR="00283C38" w:rsidRPr="00BB7955">
        <w:t xml:space="preserve">        </w:t>
      </w:r>
    </w:p>
    <w:p w:rsidR="00DD6862" w:rsidRPr="00DD6862" w:rsidRDefault="00F56381" w:rsidP="00DD6862">
      <w:pPr>
        <w:jc w:val="center"/>
        <w:rPr>
          <w:b/>
          <w:sz w:val="28"/>
          <w:szCs w:val="28"/>
        </w:rPr>
      </w:pPr>
      <w:r w:rsidRPr="00DD6862">
        <w:rPr>
          <w:b/>
          <w:sz w:val="28"/>
          <w:szCs w:val="28"/>
        </w:rPr>
        <w:lastRenderedPageBreak/>
        <w:t>Общая характеристика работы</w:t>
      </w:r>
    </w:p>
    <w:p w:rsidR="00555E35" w:rsidRPr="00BB7955" w:rsidRDefault="00555E35" w:rsidP="00DD6862">
      <w:pPr>
        <w:ind w:firstLine="426"/>
        <w:jc w:val="both"/>
        <w:rPr>
          <w:i/>
          <w:spacing w:val="-4"/>
        </w:rPr>
      </w:pPr>
      <w:r w:rsidRPr="00792A2D">
        <w:rPr>
          <w:b/>
        </w:rPr>
        <w:t>Актуальность темы.</w:t>
      </w:r>
      <w:r w:rsidRPr="00DD6862">
        <w:t xml:space="preserve"> </w:t>
      </w:r>
      <w:r w:rsidR="0013771E" w:rsidRPr="00DD6862">
        <w:t>Антикоагулянты входят в число наиболее востребованных лекарственных препаратов в различных областях клинической медицины. Они вли</w:t>
      </w:r>
      <w:r w:rsidR="0013771E" w:rsidRPr="00DD6862">
        <w:t>я</w:t>
      </w:r>
      <w:r w:rsidR="0013771E" w:rsidRPr="00DD6862">
        <w:t>ют на систему гемостаза и используются для профилактики и терапии артериальных или венозных тромбозов</w:t>
      </w:r>
      <w:r w:rsidR="00B853CA" w:rsidRPr="00DD6862">
        <w:t xml:space="preserve"> (Bates S. et al. 2008; Geerts W. et al. 2008</w:t>
      </w:r>
      <w:r w:rsidR="00BF4CD5" w:rsidRPr="00DD6862">
        <w:t>; Samama С. et al., 2008</w:t>
      </w:r>
      <w:r w:rsidR="00B853CA" w:rsidRPr="00DD6862">
        <w:t>).</w:t>
      </w:r>
      <w:r w:rsidRPr="00DD6862">
        <w:t xml:space="preserve"> </w:t>
      </w:r>
      <w:r w:rsidR="0013771E" w:rsidRPr="00DD6862">
        <w:t xml:space="preserve">Базовые задачи лабораторного контроля при </w:t>
      </w:r>
      <w:r w:rsidR="00C77DF5" w:rsidRPr="00DD6862">
        <w:t>применении</w:t>
      </w:r>
      <w:r w:rsidR="0013771E" w:rsidRPr="00DD6862">
        <w:t xml:space="preserve"> антикоагулянтов сводятся к обеспечению безопасности такой терапии путем динамического измер</w:t>
      </w:r>
      <w:r w:rsidR="0013771E" w:rsidRPr="00DD6862">
        <w:t>е</w:t>
      </w:r>
      <w:r w:rsidR="0013771E" w:rsidRPr="00DD6862">
        <w:t>ния выраженности гипокоагуляции (при гепаринотерапии), оценке анти-Ха активн</w:t>
      </w:r>
      <w:r w:rsidR="0013771E" w:rsidRPr="00DD6862">
        <w:t>о</w:t>
      </w:r>
      <w:r w:rsidR="0013771E" w:rsidRPr="00DD6862">
        <w:t xml:space="preserve">сти (при приеме низкомолекулярных гепаринов </w:t>
      </w:r>
      <w:r w:rsidR="00B94BB3" w:rsidRPr="00DD6862">
        <w:t>–</w:t>
      </w:r>
      <w:r w:rsidR="0013771E" w:rsidRPr="00DD6862">
        <w:t xml:space="preserve"> НМГ) или использовани</w:t>
      </w:r>
      <w:r w:rsidR="00C77DF5" w:rsidRPr="00DD6862">
        <w:t>я</w:t>
      </w:r>
      <w:r w:rsidR="0013771E" w:rsidRPr="00DD6862">
        <w:t xml:space="preserve"> расчета международного нормализованного отношения – МНО (при контроле за приемом кумаринов). Эффективность же антикоагулянтной терапии определяется по сове</w:t>
      </w:r>
      <w:r w:rsidR="0013771E" w:rsidRPr="00DD6862">
        <w:t>р</w:t>
      </w:r>
      <w:r w:rsidR="0013771E" w:rsidRPr="00DD6862">
        <w:t xml:space="preserve">шенно другим лабораторным критериям – динамичному снижению уровня маркеров тромбинемии, состоявшегося фибринобразования и фибринолиза </w:t>
      </w:r>
      <w:r w:rsidR="00B853CA" w:rsidRPr="00DD6862">
        <w:t>(</w:t>
      </w:r>
      <w:r w:rsidR="00C77DF5" w:rsidRPr="00DD6862">
        <w:t xml:space="preserve">Баркаган З.С., 2005; </w:t>
      </w:r>
      <w:r w:rsidR="00B853CA" w:rsidRPr="00DD6862">
        <w:t>Вавилова Т.В. и соавт</w:t>
      </w:r>
      <w:r w:rsidR="00B853CA" w:rsidRPr="00BB7955">
        <w:rPr>
          <w:i/>
          <w:spacing w:val="-4"/>
        </w:rPr>
        <w:t>., 2009</w:t>
      </w:r>
      <w:r w:rsidR="00C77DF5" w:rsidRPr="00BB7955">
        <w:rPr>
          <w:i/>
          <w:spacing w:val="-4"/>
        </w:rPr>
        <w:t>;</w:t>
      </w:r>
      <w:r w:rsidR="006C1A19">
        <w:rPr>
          <w:i/>
          <w:spacing w:val="-4"/>
        </w:rPr>
        <w:t xml:space="preserve"> </w:t>
      </w:r>
      <w:r w:rsidR="00C77DF5" w:rsidRPr="00BB7955">
        <w:rPr>
          <w:i/>
          <w:spacing w:val="-4"/>
        </w:rPr>
        <w:t>Елыкомов В.А., Момот А.П., 1987</w:t>
      </w:r>
      <w:r w:rsidR="00B853CA" w:rsidRPr="00BB7955">
        <w:rPr>
          <w:i/>
          <w:spacing w:val="-4"/>
        </w:rPr>
        <w:t>).</w:t>
      </w:r>
    </w:p>
    <w:p w:rsidR="0013771E" w:rsidRPr="00BB7955" w:rsidRDefault="00555E35" w:rsidP="00C42989">
      <w:pPr>
        <w:ind w:firstLine="426"/>
        <w:jc w:val="both"/>
      </w:pPr>
      <w:r w:rsidRPr="00BB7955">
        <w:t>Известные недостатки традиционно используемых антикоагулянтов – узкая т</w:t>
      </w:r>
      <w:r w:rsidRPr="00BB7955">
        <w:t>е</w:t>
      </w:r>
      <w:r w:rsidRPr="00BB7955">
        <w:t xml:space="preserve">рапевтическая широта (кумарины), зависимость от активности антитромбина </w:t>
      </w:r>
      <w:r w:rsidRPr="00BB7955">
        <w:rPr>
          <w:lang w:val="en-US"/>
        </w:rPr>
        <w:t>III</w:t>
      </w:r>
      <w:r w:rsidRPr="00BB7955">
        <w:t xml:space="preserve"> (г</w:t>
      </w:r>
      <w:r w:rsidRPr="00BB7955">
        <w:t>е</w:t>
      </w:r>
      <w:r w:rsidRPr="00BB7955">
        <w:t>парины), тромбоцитопения, остеопоро</w:t>
      </w:r>
      <w:r w:rsidR="00B94BB3" w:rsidRPr="00BB7955">
        <w:t>з, ряд других побочных эффектов</w:t>
      </w:r>
      <w:r w:rsidRPr="00BB7955">
        <w:t xml:space="preserve"> привели к</w:t>
      </w:r>
      <w:r w:rsidR="00883898">
        <w:t> </w:t>
      </w:r>
      <w:r w:rsidRPr="00BB7955">
        <w:t>разработке нового поколения лекарственных средств, обладающих более управля</w:t>
      </w:r>
      <w:r w:rsidRPr="00BB7955">
        <w:t>е</w:t>
      </w:r>
      <w:r w:rsidRPr="00BB7955">
        <w:t>мыми терапевтическими эффектами</w:t>
      </w:r>
      <w:r w:rsidR="00DD7EEE" w:rsidRPr="00BB7955">
        <w:t xml:space="preserve"> </w:t>
      </w:r>
      <w:r w:rsidR="00B853CA" w:rsidRPr="00BB7955">
        <w:rPr>
          <w:i/>
        </w:rPr>
        <w:t>(Хорев Н.Г. и соавт., 2010).</w:t>
      </w:r>
      <w:r w:rsidR="00B853CA" w:rsidRPr="00BB7955">
        <w:t xml:space="preserve"> </w:t>
      </w:r>
      <w:r w:rsidR="0013771E" w:rsidRPr="00BB7955">
        <w:t>Одно из них – дабигатрана этексилат, после регистрации в РФ (сентябрь 2009 г.) начал широко и</w:t>
      </w:r>
      <w:r w:rsidR="0013771E" w:rsidRPr="00BB7955">
        <w:t>с</w:t>
      </w:r>
      <w:r w:rsidR="0013771E" w:rsidRPr="00BB7955">
        <w:t xml:space="preserve">пользоваться в ортопедических клиниках страны. Он обладает способностью при приеме </w:t>
      </w:r>
      <w:r w:rsidR="0013771E" w:rsidRPr="00BB7955">
        <w:rPr>
          <w:i/>
          <w:lang w:val="en-US"/>
        </w:rPr>
        <w:t>per</w:t>
      </w:r>
      <w:r w:rsidR="0013771E" w:rsidRPr="00BB7955">
        <w:rPr>
          <w:i/>
        </w:rPr>
        <w:t xml:space="preserve"> </w:t>
      </w:r>
      <w:r w:rsidR="0013771E" w:rsidRPr="00BB7955">
        <w:rPr>
          <w:i/>
          <w:lang w:val="en-US"/>
        </w:rPr>
        <w:t>os</w:t>
      </w:r>
      <w:r w:rsidR="0013771E" w:rsidRPr="00BB7955">
        <w:t xml:space="preserve"> прямо и с высокой специфичностью связывать тромбин и, как считае</w:t>
      </w:r>
      <w:r w:rsidR="0013771E" w:rsidRPr="00BB7955">
        <w:t>т</w:t>
      </w:r>
      <w:r w:rsidR="0013771E" w:rsidRPr="00BB7955">
        <w:t>ся, не требует рутинного лабораторного контроля в отличие от приема варфарина и его аналогов</w:t>
      </w:r>
      <w:r w:rsidR="00B853CA" w:rsidRPr="00BB7955">
        <w:rPr>
          <w:i/>
        </w:rPr>
        <w:t xml:space="preserve"> (</w:t>
      </w:r>
      <w:r w:rsidR="00B853CA" w:rsidRPr="00BB7955">
        <w:rPr>
          <w:i/>
          <w:lang w:val="en-US"/>
        </w:rPr>
        <w:t>Russel</w:t>
      </w:r>
      <w:r w:rsidR="00B853CA" w:rsidRPr="00BB7955">
        <w:rPr>
          <w:i/>
        </w:rPr>
        <w:t xml:space="preserve"> </w:t>
      </w:r>
      <w:r w:rsidR="00B853CA" w:rsidRPr="00BB7955">
        <w:rPr>
          <w:i/>
          <w:lang w:val="en-US"/>
        </w:rPr>
        <w:t>D</w:t>
      </w:r>
      <w:r w:rsidR="00B853CA" w:rsidRPr="00BB7955">
        <w:rPr>
          <w:i/>
        </w:rPr>
        <w:t xml:space="preserve">. </w:t>
      </w:r>
      <w:r w:rsidR="00B853CA" w:rsidRPr="00BB7955">
        <w:rPr>
          <w:i/>
          <w:lang w:val="en-US"/>
        </w:rPr>
        <w:t>et</w:t>
      </w:r>
      <w:r w:rsidR="00B853CA" w:rsidRPr="00BB7955">
        <w:rPr>
          <w:i/>
        </w:rPr>
        <w:t xml:space="preserve"> </w:t>
      </w:r>
      <w:r w:rsidR="00B853CA" w:rsidRPr="00BB7955">
        <w:rPr>
          <w:i/>
          <w:lang w:val="en-US"/>
        </w:rPr>
        <w:t>al</w:t>
      </w:r>
      <w:r w:rsidR="00B853CA" w:rsidRPr="00BB7955">
        <w:rPr>
          <w:i/>
        </w:rPr>
        <w:t>., 2009</w:t>
      </w:r>
      <w:r w:rsidR="00BF4CD5" w:rsidRPr="00BB7955">
        <w:rPr>
          <w:i/>
        </w:rPr>
        <w:t>;</w:t>
      </w:r>
      <w:r w:rsidR="00BF4CD5" w:rsidRPr="00BB7955">
        <w:rPr>
          <w:i/>
          <w:iCs/>
        </w:rPr>
        <w:t xml:space="preserve"> Савельев В.С. и соавт., </w:t>
      </w:r>
      <w:r w:rsidR="00BF4CD5" w:rsidRPr="00BB7955">
        <w:rPr>
          <w:i/>
        </w:rPr>
        <w:t xml:space="preserve">2010; </w:t>
      </w:r>
      <w:r w:rsidR="00BF4CD5" w:rsidRPr="00BB7955">
        <w:rPr>
          <w:i/>
          <w:lang w:val="en-US"/>
        </w:rPr>
        <w:t>Eriksson</w:t>
      </w:r>
      <w:r w:rsidR="00BF4CD5" w:rsidRPr="00BB7955">
        <w:rPr>
          <w:i/>
        </w:rPr>
        <w:t xml:space="preserve"> </w:t>
      </w:r>
      <w:r w:rsidR="00BF4CD5" w:rsidRPr="00BB7955">
        <w:rPr>
          <w:i/>
          <w:lang w:val="en-US"/>
        </w:rPr>
        <w:t>B</w:t>
      </w:r>
      <w:r w:rsidR="00BF4CD5" w:rsidRPr="00BB7955">
        <w:rPr>
          <w:i/>
        </w:rPr>
        <w:t xml:space="preserve">. </w:t>
      </w:r>
      <w:r w:rsidR="00BF4CD5" w:rsidRPr="00BB7955">
        <w:rPr>
          <w:i/>
          <w:lang w:val="en-US"/>
        </w:rPr>
        <w:t>et</w:t>
      </w:r>
      <w:r w:rsidR="00BF4CD5" w:rsidRPr="00BB7955">
        <w:rPr>
          <w:i/>
        </w:rPr>
        <w:t xml:space="preserve"> </w:t>
      </w:r>
      <w:r w:rsidR="00BF4CD5" w:rsidRPr="00BB7955">
        <w:rPr>
          <w:i/>
          <w:lang w:val="en-US"/>
        </w:rPr>
        <w:t>al</w:t>
      </w:r>
      <w:r w:rsidR="00BF4CD5" w:rsidRPr="00BB7955">
        <w:rPr>
          <w:i/>
        </w:rPr>
        <w:t>., 2007</w:t>
      </w:r>
      <w:r w:rsidR="00B853CA" w:rsidRPr="00BB7955">
        <w:rPr>
          <w:i/>
        </w:rPr>
        <w:t>).</w:t>
      </w:r>
      <w:r w:rsidRPr="00BB7955">
        <w:t xml:space="preserve"> </w:t>
      </w:r>
      <w:r w:rsidR="00C77DF5" w:rsidRPr="00BB7955">
        <w:t>З</w:t>
      </w:r>
      <w:r w:rsidR="0013771E" w:rsidRPr="00BB7955">
        <w:t>арегистрированным</w:t>
      </w:r>
      <w:r w:rsidR="00C77DF5" w:rsidRPr="00BB7955">
        <w:t>и</w:t>
      </w:r>
      <w:r w:rsidR="0013771E" w:rsidRPr="00BB7955">
        <w:t xml:space="preserve"> в РФ показани</w:t>
      </w:r>
      <w:r w:rsidR="00C77DF5" w:rsidRPr="00BB7955">
        <w:t>ями</w:t>
      </w:r>
      <w:r w:rsidR="0013771E" w:rsidRPr="00BB7955">
        <w:t xml:space="preserve"> для использования дабигатрана явл</w:t>
      </w:r>
      <w:r w:rsidR="0013771E" w:rsidRPr="00BB7955">
        <w:t>я</w:t>
      </w:r>
      <w:r w:rsidR="0013771E" w:rsidRPr="00BB7955">
        <w:t>ется тромбопрофилактика после замены крупных суставов, а также предупреждение си</w:t>
      </w:r>
      <w:r w:rsidR="0013771E" w:rsidRPr="00BB7955">
        <w:t>с</w:t>
      </w:r>
      <w:r w:rsidR="0013771E" w:rsidRPr="00BB7955">
        <w:t xml:space="preserve">темных тромбоэмболий при фибрилляции предсердий; </w:t>
      </w:r>
      <w:r w:rsidR="00B853CA" w:rsidRPr="00BB7955">
        <w:rPr>
          <w:i/>
        </w:rPr>
        <w:t>(</w:t>
      </w:r>
      <w:r w:rsidR="00B853CA" w:rsidRPr="00BB7955">
        <w:rPr>
          <w:i/>
          <w:lang w:val="en-US"/>
        </w:rPr>
        <w:t>Schulman</w:t>
      </w:r>
      <w:r w:rsidR="00B853CA" w:rsidRPr="00BB7955">
        <w:rPr>
          <w:i/>
        </w:rPr>
        <w:t xml:space="preserve"> </w:t>
      </w:r>
      <w:r w:rsidR="00B853CA" w:rsidRPr="00BB7955">
        <w:rPr>
          <w:i/>
          <w:lang w:val="en-US"/>
        </w:rPr>
        <w:t>S</w:t>
      </w:r>
      <w:r w:rsidR="00B853CA" w:rsidRPr="00BB7955">
        <w:rPr>
          <w:i/>
        </w:rPr>
        <w:t xml:space="preserve">. </w:t>
      </w:r>
      <w:r w:rsidR="00B853CA" w:rsidRPr="00BB7955">
        <w:rPr>
          <w:i/>
          <w:lang w:val="en-US"/>
        </w:rPr>
        <w:t>et</w:t>
      </w:r>
      <w:r w:rsidR="00B853CA" w:rsidRPr="00BB7955">
        <w:rPr>
          <w:i/>
        </w:rPr>
        <w:t xml:space="preserve"> </w:t>
      </w:r>
      <w:r w:rsidR="00B853CA" w:rsidRPr="00BB7955">
        <w:rPr>
          <w:i/>
          <w:lang w:val="en-US"/>
        </w:rPr>
        <w:t>al</w:t>
      </w:r>
      <w:r w:rsidR="00B853CA" w:rsidRPr="00BB7955">
        <w:rPr>
          <w:i/>
        </w:rPr>
        <w:t>., 2009).</w:t>
      </w:r>
      <w:r w:rsidRPr="00BB7955">
        <w:t xml:space="preserve"> </w:t>
      </w:r>
      <w:r w:rsidR="0013771E" w:rsidRPr="00BB7955">
        <w:t>Между тем, отрицание необходимости рутинного лабораторного контроля за при</w:t>
      </w:r>
      <w:r w:rsidR="0013771E" w:rsidRPr="00BB7955">
        <w:t>е</w:t>
      </w:r>
      <w:r w:rsidR="00C42989" w:rsidRPr="00BB7955">
        <w:t>мом этого нового антикоагулянта</w:t>
      </w:r>
      <w:r w:rsidR="0013771E" w:rsidRPr="00BB7955">
        <w:t xml:space="preserve"> не означает общее отрицание контроля системы гемостаза при наблюдении за состоянием больных, проходящих тромбопрофилакт</w:t>
      </w:r>
      <w:r w:rsidR="0013771E" w:rsidRPr="00BB7955">
        <w:t>и</w:t>
      </w:r>
      <w:r w:rsidR="0013771E" w:rsidRPr="00BB7955">
        <w:t xml:space="preserve">ку </w:t>
      </w:r>
      <w:r w:rsidR="00C42989" w:rsidRPr="00BB7955">
        <w:rPr>
          <w:i/>
        </w:rPr>
        <w:t>(Бернакевич А.</w:t>
      </w:r>
      <w:r w:rsidR="00BF4CD5" w:rsidRPr="00BB7955">
        <w:rPr>
          <w:i/>
        </w:rPr>
        <w:t>И., и соавт., 2009;</w:t>
      </w:r>
      <w:r w:rsidR="00BF4CD5" w:rsidRPr="00BB7955">
        <w:t xml:space="preserve"> </w:t>
      </w:r>
      <w:r w:rsidR="00BF4CD5" w:rsidRPr="00BB7955">
        <w:rPr>
          <w:i/>
        </w:rPr>
        <w:t xml:space="preserve">Момот А.П., и соавт., 2011; </w:t>
      </w:r>
      <w:r w:rsidR="00BF4CD5" w:rsidRPr="00BB7955">
        <w:rPr>
          <w:i/>
          <w:lang w:val="en-US"/>
        </w:rPr>
        <w:t>Ginsberg</w:t>
      </w:r>
      <w:r w:rsidR="00BF4CD5" w:rsidRPr="00BB7955">
        <w:rPr>
          <w:i/>
        </w:rPr>
        <w:t xml:space="preserve"> </w:t>
      </w:r>
      <w:r w:rsidR="00BF4CD5" w:rsidRPr="00BB7955">
        <w:rPr>
          <w:i/>
          <w:lang w:val="en-US"/>
        </w:rPr>
        <w:t>J</w:t>
      </w:r>
      <w:r w:rsidR="00BF4CD5" w:rsidRPr="00BB7955">
        <w:rPr>
          <w:i/>
        </w:rPr>
        <w:t xml:space="preserve">. </w:t>
      </w:r>
      <w:r w:rsidR="00BF4CD5" w:rsidRPr="00BB7955">
        <w:rPr>
          <w:i/>
          <w:lang w:val="en-US"/>
        </w:rPr>
        <w:t>et</w:t>
      </w:r>
      <w:r w:rsidR="00BF4CD5" w:rsidRPr="00BB7955">
        <w:rPr>
          <w:i/>
        </w:rPr>
        <w:t xml:space="preserve"> </w:t>
      </w:r>
      <w:r w:rsidR="00BF4CD5" w:rsidRPr="00BB7955">
        <w:rPr>
          <w:i/>
          <w:lang w:val="en-US"/>
        </w:rPr>
        <w:t>al</w:t>
      </w:r>
      <w:r w:rsidR="00BF4CD5" w:rsidRPr="00BB7955">
        <w:rPr>
          <w:i/>
        </w:rPr>
        <w:t>., 2009)</w:t>
      </w:r>
      <w:r w:rsidRPr="00BB7955">
        <w:t xml:space="preserve">. </w:t>
      </w:r>
      <w:r w:rsidR="0013771E" w:rsidRPr="00BB7955">
        <w:t>Прежде всего, это касается лабораторной оценки эффективности применения дабигатрана, в сравнении с НМГ, что может являться гарантом снижения вероятн</w:t>
      </w:r>
      <w:r w:rsidR="0013771E" w:rsidRPr="00BB7955">
        <w:t>о</w:t>
      </w:r>
      <w:r w:rsidR="0013771E" w:rsidRPr="00BB7955">
        <w:t>сти тромбоэмболических осложнений в каждом конкретном случае.</w:t>
      </w:r>
    </w:p>
    <w:p w:rsidR="0013771E" w:rsidRPr="00BB7955" w:rsidRDefault="0013771E" w:rsidP="00C42989">
      <w:pPr>
        <w:ind w:firstLine="426"/>
        <w:jc w:val="both"/>
      </w:pPr>
      <w:r w:rsidRPr="00BB7955">
        <w:t>Еще одним резервом для уменьшения числа тромботических осложнений у орт</w:t>
      </w:r>
      <w:r w:rsidRPr="00BB7955">
        <w:t>о</w:t>
      </w:r>
      <w:r w:rsidRPr="00BB7955">
        <w:t>педических больных может быть исследование факторов риска тромбозов, спосо</w:t>
      </w:r>
      <w:r w:rsidRPr="00BB7955">
        <w:t>б</w:t>
      </w:r>
      <w:r w:rsidRPr="00BB7955">
        <w:t>ных привести к венозной окклюзии при эндопротезировании крупных суставов на фоне применения современных и рекоменд</w:t>
      </w:r>
      <w:r w:rsidR="00507F2B" w:rsidRPr="00BB7955">
        <w:t xml:space="preserve">уемых схем фармакопрофилактики </w:t>
      </w:r>
      <w:r w:rsidR="00507F2B" w:rsidRPr="00BB7955">
        <w:rPr>
          <w:i/>
        </w:rPr>
        <w:t>(</w:t>
      </w:r>
      <w:r w:rsidR="00507F2B" w:rsidRPr="00BB7955">
        <w:rPr>
          <w:i/>
          <w:lang w:val="en-US"/>
        </w:rPr>
        <w:t>A</w:t>
      </w:r>
      <w:r w:rsidR="00507F2B" w:rsidRPr="00BB7955">
        <w:rPr>
          <w:i/>
          <w:lang w:val="en-US"/>
        </w:rPr>
        <w:t>n</w:t>
      </w:r>
      <w:r w:rsidR="00507F2B" w:rsidRPr="00BB7955">
        <w:rPr>
          <w:i/>
          <w:lang w:val="en-US"/>
        </w:rPr>
        <w:t>derson</w:t>
      </w:r>
      <w:r w:rsidR="00507F2B" w:rsidRPr="00BB7955">
        <w:rPr>
          <w:i/>
        </w:rPr>
        <w:t xml:space="preserve"> </w:t>
      </w:r>
      <w:r w:rsidR="00507F2B" w:rsidRPr="00BB7955">
        <w:rPr>
          <w:i/>
          <w:lang w:val="en-US"/>
        </w:rPr>
        <w:t>F</w:t>
      </w:r>
      <w:r w:rsidR="00507F2B" w:rsidRPr="00BB7955">
        <w:rPr>
          <w:i/>
        </w:rPr>
        <w:t>., 2003)</w:t>
      </w:r>
      <w:r w:rsidR="00C42989" w:rsidRPr="00BB7955">
        <w:rPr>
          <w:i/>
        </w:rPr>
        <w:t>.</w:t>
      </w:r>
      <w:r w:rsidRPr="00BB7955">
        <w:t xml:space="preserve"> </w:t>
      </w:r>
    </w:p>
    <w:p w:rsidR="008702D8" w:rsidRPr="00BB7955" w:rsidRDefault="008702D8" w:rsidP="00DD7EEE">
      <w:pPr>
        <w:ind w:firstLine="567"/>
        <w:jc w:val="both"/>
      </w:pPr>
    </w:p>
    <w:p w:rsidR="00555E35" w:rsidRPr="00BB7955" w:rsidRDefault="00E57168" w:rsidP="00C42989">
      <w:pPr>
        <w:spacing w:line="100" w:lineRule="atLeast"/>
        <w:ind w:firstLine="426"/>
        <w:jc w:val="both"/>
      </w:pPr>
      <w:r w:rsidRPr="00BB7955">
        <w:rPr>
          <w:b/>
        </w:rPr>
        <w:t>Цель работы.</w:t>
      </w:r>
      <w:r w:rsidR="00555E35" w:rsidRPr="00BB7955">
        <w:rPr>
          <w:b/>
        </w:rPr>
        <w:t xml:space="preserve"> </w:t>
      </w:r>
      <w:r w:rsidRPr="00BB7955">
        <w:t>П</w:t>
      </w:r>
      <w:r w:rsidR="00555E35" w:rsidRPr="00BB7955">
        <w:t xml:space="preserve">ровести сравнительное изучение гемостатических реакций </w:t>
      </w:r>
      <w:r w:rsidR="00DC4285">
        <w:t xml:space="preserve">     </w:t>
      </w:r>
      <w:r w:rsidR="00555E35" w:rsidRPr="00BB7955">
        <w:t>при лабораторном мониторинге различных ант</w:t>
      </w:r>
      <w:r w:rsidR="00555E35" w:rsidRPr="00BB7955">
        <w:t>и</w:t>
      </w:r>
      <w:r w:rsidR="00555E35" w:rsidRPr="00BB7955">
        <w:t>коагулянтов после артропластики тазобедренного сустава и определить оптимальную схему фармакологической тро</w:t>
      </w:r>
      <w:r w:rsidR="00555E35" w:rsidRPr="00BB7955">
        <w:t>м</w:t>
      </w:r>
      <w:r w:rsidR="00555E35" w:rsidRPr="00BB7955">
        <w:t>бопрофилакт</w:t>
      </w:r>
      <w:r w:rsidR="00555E35" w:rsidRPr="00BB7955">
        <w:t>и</w:t>
      </w:r>
      <w:r w:rsidR="00555E35" w:rsidRPr="00BB7955">
        <w:t>ки.</w:t>
      </w:r>
    </w:p>
    <w:p w:rsidR="008702D8" w:rsidRPr="00BB7955" w:rsidRDefault="008702D8" w:rsidP="00C42989">
      <w:pPr>
        <w:spacing w:line="100" w:lineRule="atLeast"/>
        <w:ind w:firstLine="426"/>
        <w:jc w:val="both"/>
      </w:pPr>
    </w:p>
    <w:p w:rsidR="00555E35" w:rsidRPr="00BB7955" w:rsidRDefault="00E57168" w:rsidP="00C42989">
      <w:pPr>
        <w:tabs>
          <w:tab w:val="left" w:pos="540"/>
        </w:tabs>
        <w:spacing w:line="100" w:lineRule="atLeast"/>
        <w:ind w:firstLine="426"/>
        <w:jc w:val="both"/>
        <w:rPr>
          <w:b/>
        </w:rPr>
      </w:pPr>
      <w:r w:rsidRPr="00BB7955">
        <w:rPr>
          <w:b/>
        </w:rPr>
        <w:t>Задачи исследования</w:t>
      </w:r>
      <w:r w:rsidR="00BB7955" w:rsidRPr="00BB7955">
        <w:rPr>
          <w:b/>
        </w:rPr>
        <w:t>:</w:t>
      </w:r>
    </w:p>
    <w:p w:rsidR="00555E35" w:rsidRPr="00BB7955" w:rsidRDefault="00555E35" w:rsidP="00C42989">
      <w:pPr>
        <w:numPr>
          <w:ilvl w:val="0"/>
          <w:numId w:val="3"/>
        </w:numPr>
        <w:tabs>
          <w:tab w:val="clear" w:pos="1467"/>
          <w:tab w:val="num" w:pos="426"/>
          <w:tab w:val="left" w:pos="540"/>
        </w:tabs>
        <w:spacing w:line="100" w:lineRule="atLeast"/>
        <w:ind w:left="426" w:hanging="426"/>
        <w:jc w:val="both"/>
      </w:pPr>
      <w:r w:rsidRPr="00BB7955">
        <w:t>Выполнить динамическое обследование пациентов после артропластики тазобе</w:t>
      </w:r>
      <w:r w:rsidRPr="00BB7955">
        <w:t>д</w:t>
      </w:r>
      <w:r w:rsidRPr="00BB7955">
        <w:t>ренного сустава, включающее в себя лаборатор</w:t>
      </w:r>
      <w:r w:rsidR="00883898">
        <w:t xml:space="preserve">ную оценку системы гемостаза </w:t>
      </w:r>
      <w:r w:rsidRPr="00BB7955">
        <w:t>и</w:t>
      </w:r>
      <w:r w:rsidR="00B760E9">
        <w:t> </w:t>
      </w:r>
      <w:r w:rsidRPr="00BB7955">
        <w:t>дуплексное ультразвуковое исследование системы нижней полой вены.</w:t>
      </w:r>
    </w:p>
    <w:p w:rsidR="00555E35" w:rsidRPr="00BB7955" w:rsidRDefault="00555E35" w:rsidP="00C42989">
      <w:pPr>
        <w:numPr>
          <w:ilvl w:val="0"/>
          <w:numId w:val="3"/>
        </w:numPr>
        <w:tabs>
          <w:tab w:val="clear" w:pos="1467"/>
          <w:tab w:val="num" w:pos="426"/>
          <w:tab w:val="left" w:pos="540"/>
        </w:tabs>
        <w:spacing w:line="100" w:lineRule="atLeast"/>
        <w:ind w:left="426" w:hanging="426"/>
        <w:jc w:val="both"/>
      </w:pPr>
      <w:r w:rsidRPr="00BB7955">
        <w:t>Выявить наиболее информативные методы лабораторного мониторирования а</w:t>
      </w:r>
      <w:r w:rsidRPr="00BB7955">
        <w:t>н</w:t>
      </w:r>
      <w:r w:rsidRPr="00BB7955">
        <w:t>тикоагулянтных эффектов дабигатрана в послеоперацио</w:t>
      </w:r>
      <w:r w:rsidRPr="00BB7955">
        <w:t>н</w:t>
      </w:r>
      <w:r w:rsidRPr="00BB7955">
        <w:t>ном периоде.</w:t>
      </w:r>
    </w:p>
    <w:p w:rsidR="00555E35" w:rsidRPr="00BB7955" w:rsidRDefault="00555E35" w:rsidP="00C42989">
      <w:pPr>
        <w:numPr>
          <w:ilvl w:val="0"/>
          <w:numId w:val="3"/>
        </w:numPr>
        <w:tabs>
          <w:tab w:val="clear" w:pos="1467"/>
          <w:tab w:val="num" w:pos="426"/>
        </w:tabs>
        <w:spacing w:line="100" w:lineRule="atLeast"/>
        <w:ind w:left="426" w:hanging="426"/>
        <w:jc w:val="both"/>
        <w:rPr>
          <w:spacing w:val="-4"/>
        </w:rPr>
      </w:pPr>
      <w:r w:rsidRPr="00BB7955">
        <w:rPr>
          <w:spacing w:val="-4"/>
        </w:rPr>
        <w:lastRenderedPageBreak/>
        <w:t>Провести сравнительный анализ состояния тромботической готовности у ортопед</w:t>
      </w:r>
      <w:r w:rsidRPr="00BB7955">
        <w:rPr>
          <w:spacing w:val="-4"/>
        </w:rPr>
        <w:t>и</w:t>
      </w:r>
      <w:r w:rsidRPr="00BB7955">
        <w:rPr>
          <w:spacing w:val="-4"/>
        </w:rPr>
        <w:t>ческих больных, получающих различные антико</w:t>
      </w:r>
      <w:r w:rsidRPr="00BB7955">
        <w:rPr>
          <w:spacing w:val="-4"/>
        </w:rPr>
        <w:t>а</w:t>
      </w:r>
      <w:r w:rsidRPr="00BB7955">
        <w:rPr>
          <w:spacing w:val="-4"/>
        </w:rPr>
        <w:t>гулянты.</w:t>
      </w:r>
    </w:p>
    <w:p w:rsidR="00555E35" w:rsidRPr="00BB7955" w:rsidRDefault="00555E35" w:rsidP="00C42989">
      <w:pPr>
        <w:numPr>
          <w:ilvl w:val="0"/>
          <w:numId w:val="3"/>
        </w:numPr>
        <w:tabs>
          <w:tab w:val="clear" w:pos="1467"/>
          <w:tab w:val="num" w:pos="426"/>
        </w:tabs>
        <w:spacing w:line="100" w:lineRule="atLeast"/>
        <w:ind w:left="426" w:hanging="426"/>
        <w:jc w:val="both"/>
      </w:pPr>
      <w:r w:rsidRPr="00BB7955">
        <w:t>Определить наиболее значимые факторы тромбогенного риска, способные пр</w:t>
      </w:r>
      <w:r w:rsidRPr="00BB7955">
        <w:t>и</w:t>
      </w:r>
      <w:r w:rsidRPr="00BB7955">
        <w:t>вести к венозному тромбоэмболизму на фоне современных схем фармакологич</w:t>
      </w:r>
      <w:r w:rsidRPr="00BB7955">
        <w:t>е</w:t>
      </w:r>
      <w:r w:rsidRPr="00BB7955">
        <w:t>ской тромбопроф</w:t>
      </w:r>
      <w:r w:rsidRPr="00BB7955">
        <w:t>и</w:t>
      </w:r>
      <w:r w:rsidRPr="00BB7955">
        <w:t>лактики.</w:t>
      </w:r>
    </w:p>
    <w:p w:rsidR="00555E35" w:rsidRPr="00BB7955" w:rsidRDefault="00555E35" w:rsidP="00C42989">
      <w:pPr>
        <w:numPr>
          <w:ilvl w:val="0"/>
          <w:numId w:val="3"/>
        </w:numPr>
        <w:tabs>
          <w:tab w:val="clear" w:pos="1467"/>
          <w:tab w:val="num" w:pos="426"/>
        </w:tabs>
        <w:spacing w:line="100" w:lineRule="atLeast"/>
        <w:ind w:left="426" w:hanging="426"/>
        <w:jc w:val="both"/>
        <w:rPr>
          <w:spacing w:val="-4"/>
        </w:rPr>
      </w:pPr>
      <w:r w:rsidRPr="00BB7955">
        <w:rPr>
          <w:spacing w:val="-4"/>
        </w:rPr>
        <w:t>Создать новый алгоритм тромбопрофилактики на основе по</w:t>
      </w:r>
      <w:r w:rsidR="00B760E9">
        <w:rPr>
          <w:spacing w:val="-4"/>
        </w:rPr>
        <w:t>лученных данных об </w:t>
      </w:r>
      <w:r w:rsidRPr="00BB7955">
        <w:rPr>
          <w:spacing w:val="-4"/>
        </w:rPr>
        <w:t>эффективности эноксапарина и дабигатрана, а также деления больных на группы высокого и крайне высокого тромбогенного риска.</w:t>
      </w:r>
    </w:p>
    <w:p w:rsidR="00484733" w:rsidRPr="000D4847" w:rsidRDefault="00484733" w:rsidP="00DD7EEE">
      <w:pPr>
        <w:tabs>
          <w:tab w:val="left" w:pos="1380"/>
        </w:tabs>
        <w:spacing w:line="100" w:lineRule="atLeast"/>
        <w:ind w:firstLine="567"/>
        <w:jc w:val="both"/>
        <w:rPr>
          <w:sz w:val="16"/>
          <w:szCs w:val="16"/>
        </w:rPr>
      </w:pPr>
    </w:p>
    <w:p w:rsidR="00555E35" w:rsidRPr="00BB7955" w:rsidRDefault="00E57168" w:rsidP="00E57168">
      <w:pPr>
        <w:tabs>
          <w:tab w:val="left" w:pos="540"/>
          <w:tab w:val="left" w:pos="1380"/>
        </w:tabs>
        <w:spacing w:line="100" w:lineRule="atLeast"/>
        <w:ind w:firstLine="426"/>
        <w:jc w:val="both"/>
        <w:rPr>
          <w:b/>
        </w:rPr>
      </w:pPr>
      <w:r w:rsidRPr="00BB7955">
        <w:rPr>
          <w:b/>
        </w:rPr>
        <w:t>Научная новизна.</w:t>
      </w:r>
      <w:r w:rsidR="00555E35" w:rsidRPr="00BB7955">
        <w:rPr>
          <w:b/>
        </w:rPr>
        <w:t xml:space="preserve"> </w:t>
      </w:r>
    </w:p>
    <w:p w:rsidR="00C77DF5" w:rsidRPr="00BB7955" w:rsidRDefault="00507F2B" w:rsidP="00E57168">
      <w:pPr>
        <w:ind w:firstLine="426"/>
        <w:jc w:val="both"/>
        <w:rPr>
          <w:bCs/>
          <w:spacing w:val="-4"/>
        </w:rPr>
      </w:pPr>
      <w:r w:rsidRPr="00BB7955">
        <w:rPr>
          <w:spacing w:val="-4"/>
        </w:rPr>
        <w:t>Впервые, на основе комплекса современных методических подходов, изучены нарушения в различных звеньях системы гемостаза у ортопедических больных в период фармакологической тромбопрофилактики (эноксапарином и дабигатраном), а также п</w:t>
      </w:r>
      <w:r w:rsidRPr="00BB7955">
        <w:rPr>
          <w:spacing w:val="-4"/>
        </w:rPr>
        <w:t>о</w:t>
      </w:r>
      <w:r w:rsidRPr="00BB7955">
        <w:rPr>
          <w:spacing w:val="-4"/>
        </w:rPr>
        <w:t>сле ее отмены. Показано, что в группе больных, получающих лечение низкомолекуля</w:t>
      </w:r>
      <w:r w:rsidRPr="00BB7955">
        <w:rPr>
          <w:spacing w:val="-4"/>
        </w:rPr>
        <w:t>р</w:t>
      </w:r>
      <w:r w:rsidRPr="00BB7955">
        <w:rPr>
          <w:spacing w:val="-4"/>
        </w:rPr>
        <w:t>ным гепарином, имеется сравнительно больший риск тромботических осложнений, пр</w:t>
      </w:r>
      <w:r w:rsidRPr="00BB7955">
        <w:rPr>
          <w:spacing w:val="-4"/>
        </w:rPr>
        <w:t>о</w:t>
      </w:r>
      <w:r w:rsidRPr="00BB7955">
        <w:rPr>
          <w:spacing w:val="-4"/>
        </w:rPr>
        <w:t>являющий себя прогрессивным нарастанием в крови уровня растворимых фибрин-мономерных комплексов</w:t>
      </w:r>
      <w:r w:rsidR="00C77DF5" w:rsidRPr="00BB7955">
        <w:rPr>
          <w:spacing w:val="-4"/>
        </w:rPr>
        <w:t xml:space="preserve"> (РФМК)</w:t>
      </w:r>
      <w:r w:rsidRPr="00BB7955">
        <w:rPr>
          <w:spacing w:val="-4"/>
        </w:rPr>
        <w:t xml:space="preserve"> и концентрации </w:t>
      </w:r>
      <w:r w:rsidRPr="00BB7955">
        <w:rPr>
          <w:spacing w:val="-4"/>
          <w:lang w:val="en-US"/>
        </w:rPr>
        <w:t>D</w:t>
      </w:r>
      <w:r w:rsidRPr="00BB7955">
        <w:rPr>
          <w:spacing w:val="-4"/>
        </w:rPr>
        <w:t xml:space="preserve">-димеров. Установлено </w:t>
      </w:r>
      <w:r w:rsidR="00C77DF5" w:rsidRPr="00BB7955">
        <w:rPr>
          <w:spacing w:val="-4"/>
        </w:rPr>
        <w:t>снижение</w:t>
      </w:r>
      <w:r w:rsidRPr="00BB7955">
        <w:rPr>
          <w:spacing w:val="-4"/>
        </w:rPr>
        <w:t xml:space="preserve"> фибринолитической активности сосудистой стенки в раннем послеоперационном пер</w:t>
      </w:r>
      <w:r w:rsidRPr="00BB7955">
        <w:rPr>
          <w:spacing w:val="-4"/>
        </w:rPr>
        <w:t>и</w:t>
      </w:r>
      <w:r w:rsidRPr="00BB7955">
        <w:rPr>
          <w:spacing w:val="-4"/>
        </w:rPr>
        <w:t xml:space="preserve">оде, которое было более значимым при тромбопрофилактике эноксапарином. </w:t>
      </w:r>
      <w:r w:rsidRPr="00BB7955">
        <w:rPr>
          <w:bCs/>
          <w:spacing w:val="-4"/>
        </w:rPr>
        <w:t>Впе</w:t>
      </w:r>
      <w:r w:rsidRPr="00BB7955">
        <w:rPr>
          <w:bCs/>
          <w:spacing w:val="-4"/>
        </w:rPr>
        <w:t>р</w:t>
      </w:r>
      <w:r w:rsidRPr="00BB7955">
        <w:rPr>
          <w:bCs/>
          <w:spacing w:val="-4"/>
        </w:rPr>
        <w:t>вые определены врожденные и приобретенные факторы тромбогенного риска, оценена их прогностическая знач</w:t>
      </w:r>
      <w:r w:rsidRPr="00BB7955">
        <w:rPr>
          <w:bCs/>
          <w:spacing w:val="-4"/>
        </w:rPr>
        <w:t>и</w:t>
      </w:r>
      <w:r w:rsidRPr="00BB7955">
        <w:rPr>
          <w:bCs/>
          <w:spacing w:val="-4"/>
        </w:rPr>
        <w:t xml:space="preserve">мость для развития венозного тромбоза после артропластики на фоне проведения </w:t>
      </w:r>
      <w:r w:rsidR="00C77DF5" w:rsidRPr="00BB7955">
        <w:rPr>
          <w:bCs/>
          <w:spacing w:val="-4"/>
        </w:rPr>
        <w:t xml:space="preserve">двух </w:t>
      </w:r>
      <w:r w:rsidRPr="00BB7955">
        <w:rPr>
          <w:bCs/>
          <w:spacing w:val="-4"/>
        </w:rPr>
        <w:t>современных схем фармакологической тромб</w:t>
      </w:r>
      <w:r w:rsidRPr="00BB7955">
        <w:rPr>
          <w:bCs/>
          <w:spacing w:val="-4"/>
        </w:rPr>
        <w:t>о</w:t>
      </w:r>
      <w:r w:rsidRPr="00BB7955">
        <w:rPr>
          <w:bCs/>
          <w:spacing w:val="-4"/>
        </w:rPr>
        <w:t>профилактики.</w:t>
      </w:r>
    </w:p>
    <w:p w:rsidR="008702D8" w:rsidRPr="000D4847" w:rsidRDefault="008702D8" w:rsidP="00E57168">
      <w:pPr>
        <w:ind w:firstLine="426"/>
        <w:jc w:val="both"/>
        <w:rPr>
          <w:bCs/>
          <w:sz w:val="16"/>
          <w:szCs w:val="16"/>
        </w:rPr>
      </w:pPr>
    </w:p>
    <w:p w:rsidR="00C77DF5" w:rsidRPr="00BB7955" w:rsidRDefault="00E57168" w:rsidP="00E57168">
      <w:pPr>
        <w:ind w:firstLine="426"/>
        <w:jc w:val="both"/>
        <w:rPr>
          <w:b/>
        </w:rPr>
      </w:pPr>
      <w:r w:rsidRPr="00BB7955">
        <w:rPr>
          <w:b/>
        </w:rPr>
        <w:t>Практическая значимость.</w:t>
      </w:r>
    </w:p>
    <w:p w:rsidR="00507F2B" w:rsidRPr="00BB7955" w:rsidRDefault="00507F2B" w:rsidP="00E57168">
      <w:pPr>
        <w:ind w:firstLine="426"/>
        <w:jc w:val="both"/>
      </w:pPr>
      <w:r w:rsidRPr="00BB7955">
        <w:t>Определены</w:t>
      </w:r>
      <w:r w:rsidRPr="00BB7955">
        <w:rPr>
          <w:bCs/>
        </w:rPr>
        <w:t xml:space="preserve"> лабораторные методы исследования гемостаза, позволяющие мон</w:t>
      </w:r>
      <w:r w:rsidRPr="00BB7955">
        <w:rPr>
          <w:bCs/>
        </w:rPr>
        <w:t>и</w:t>
      </w:r>
      <w:r w:rsidRPr="00BB7955">
        <w:rPr>
          <w:bCs/>
        </w:rPr>
        <w:t>торировать антикоагулянтные эффекты дабига</w:t>
      </w:r>
      <w:r w:rsidRPr="00BB7955">
        <w:rPr>
          <w:bCs/>
        </w:rPr>
        <w:t>т</w:t>
      </w:r>
      <w:r w:rsidRPr="00BB7955">
        <w:rPr>
          <w:bCs/>
        </w:rPr>
        <w:t>рана в период, следующий за острой операционной травмой. Показано, что наиболее информативными из них являются эхитоксовый тест</w:t>
      </w:r>
      <w:r w:rsidR="008867E0" w:rsidRPr="00BB7955">
        <w:rPr>
          <w:bCs/>
        </w:rPr>
        <w:t xml:space="preserve"> (ЭХТ)</w:t>
      </w:r>
      <w:r w:rsidRPr="00BB7955">
        <w:rPr>
          <w:bCs/>
        </w:rPr>
        <w:t xml:space="preserve"> и показатель СТ – </w:t>
      </w:r>
      <w:r w:rsidRPr="00BB7955">
        <w:rPr>
          <w:bCs/>
          <w:lang w:val="en-US"/>
        </w:rPr>
        <w:t>clotting</w:t>
      </w:r>
      <w:r w:rsidRPr="00BB7955">
        <w:rPr>
          <w:bCs/>
        </w:rPr>
        <w:t xml:space="preserve"> </w:t>
      </w:r>
      <w:r w:rsidRPr="00BB7955">
        <w:rPr>
          <w:bCs/>
          <w:lang w:val="en-US"/>
        </w:rPr>
        <w:t>time</w:t>
      </w:r>
      <w:r w:rsidRPr="00BB7955">
        <w:rPr>
          <w:bCs/>
        </w:rPr>
        <w:t xml:space="preserve"> (по данным компьютерной тромбоэластографии)</w:t>
      </w:r>
      <w:r w:rsidR="00E57168" w:rsidRPr="00BB7955">
        <w:rPr>
          <w:bCs/>
        </w:rPr>
        <w:t>,</w:t>
      </w:r>
      <w:r w:rsidRPr="00BB7955">
        <w:rPr>
          <w:bCs/>
        </w:rPr>
        <w:t xml:space="preserve"> результаты которых ср</w:t>
      </w:r>
      <w:r w:rsidR="00B760E9">
        <w:rPr>
          <w:bCs/>
        </w:rPr>
        <w:t xml:space="preserve">авнительно мало чувствительны к </w:t>
      </w:r>
      <w:r w:rsidRPr="00BB7955">
        <w:rPr>
          <w:bCs/>
        </w:rPr>
        <w:t>вл</w:t>
      </w:r>
      <w:r w:rsidRPr="00BB7955">
        <w:rPr>
          <w:bCs/>
        </w:rPr>
        <w:t>и</w:t>
      </w:r>
      <w:r w:rsidRPr="00BB7955">
        <w:rPr>
          <w:bCs/>
        </w:rPr>
        <w:t xml:space="preserve">янию </w:t>
      </w:r>
      <w:r w:rsidRPr="00BB7955">
        <w:rPr>
          <w:bCs/>
          <w:lang w:val="en-US"/>
        </w:rPr>
        <w:t>D</w:t>
      </w:r>
      <w:r w:rsidRPr="00BB7955">
        <w:rPr>
          <w:bCs/>
        </w:rPr>
        <w:t>-димеров, их использование позволяет верифицировать случаи несанкцион</w:t>
      </w:r>
      <w:r w:rsidRPr="00BB7955">
        <w:rPr>
          <w:bCs/>
        </w:rPr>
        <w:t>и</w:t>
      </w:r>
      <w:r w:rsidRPr="00BB7955">
        <w:rPr>
          <w:bCs/>
        </w:rPr>
        <w:t xml:space="preserve">рованного отказа от приема этого орального антикоагулянта и тем самым </w:t>
      </w:r>
      <w:r w:rsidR="008867E0" w:rsidRPr="00BB7955">
        <w:rPr>
          <w:bCs/>
        </w:rPr>
        <w:t>сн</w:t>
      </w:r>
      <w:r w:rsidR="008867E0" w:rsidRPr="00BB7955">
        <w:rPr>
          <w:bCs/>
        </w:rPr>
        <w:t>и</w:t>
      </w:r>
      <w:r w:rsidR="008867E0" w:rsidRPr="00BB7955">
        <w:rPr>
          <w:bCs/>
        </w:rPr>
        <w:t>зить вероятность</w:t>
      </w:r>
      <w:r w:rsidRPr="00BB7955">
        <w:rPr>
          <w:bCs/>
        </w:rPr>
        <w:t xml:space="preserve"> развити</w:t>
      </w:r>
      <w:r w:rsidR="008867E0" w:rsidRPr="00BB7955">
        <w:rPr>
          <w:bCs/>
        </w:rPr>
        <w:t>я</w:t>
      </w:r>
      <w:r w:rsidRPr="00BB7955">
        <w:rPr>
          <w:bCs/>
        </w:rPr>
        <w:t xml:space="preserve"> тромбоза. Создан новый алгоритм медикаментозной тромб</w:t>
      </w:r>
      <w:r w:rsidRPr="00BB7955">
        <w:rPr>
          <w:bCs/>
        </w:rPr>
        <w:t>о</w:t>
      </w:r>
      <w:r w:rsidRPr="00BB7955">
        <w:rPr>
          <w:bCs/>
        </w:rPr>
        <w:t xml:space="preserve">профилактики после артропластики тазобедренного сустава </w:t>
      </w:r>
      <w:r w:rsidRPr="00BB7955">
        <w:t>на основе сравнения э</w:t>
      </w:r>
      <w:r w:rsidRPr="00BB7955">
        <w:t>ф</w:t>
      </w:r>
      <w:r w:rsidRPr="00BB7955">
        <w:t>фективности применения антикоагулянтов различного механизма действия и дел</w:t>
      </w:r>
      <w:r w:rsidRPr="00BB7955">
        <w:t>е</w:t>
      </w:r>
      <w:r w:rsidRPr="00BB7955">
        <w:t>ния больных на группы высокого и крайне высокого тромбогенного риска, позв</w:t>
      </w:r>
      <w:r w:rsidRPr="00BB7955">
        <w:t>о</w:t>
      </w:r>
      <w:r w:rsidRPr="00BB7955">
        <w:t>ляющий уменьшить риск венозных тромбоэмболических осло</w:t>
      </w:r>
      <w:r w:rsidRPr="00BB7955">
        <w:t>ж</w:t>
      </w:r>
      <w:r w:rsidRPr="00BB7955">
        <w:t>нений.</w:t>
      </w:r>
    </w:p>
    <w:p w:rsidR="008702D8" w:rsidRPr="000D4847" w:rsidRDefault="008702D8" w:rsidP="00DD7EEE">
      <w:pPr>
        <w:ind w:firstLine="567"/>
        <w:jc w:val="both"/>
        <w:rPr>
          <w:sz w:val="16"/>
          <w:szCs w:val="16"/>
        </w:rPr>
      </w:pPr>
    </w:p>
    <w:p w:rsidR="00555E35" w:rsidRPr="00BB7955" w:rsidRDefault="00555E35" w:rsidP="00BB7955">
      <w:pPr>
        <w:tabs>
          <w:tab w:val="left" w:pos="540"/>
          <w:tab w:val="left" w:pos="1380"/>
        </w:tabs>
        <w:spacing w:line="100" w:lineRule="atLeast"/>
        <w:ind w:firstLine="426"/>
        <w:jc w:val="both"/>
        <w:rPr>
          <w:b/>
        </w:rPr>
      </w:pPr>
      <w:r w:rsidRPr="00BB7955">
        <w:rPr>
          <w:b/>
        </w:rPr>
        <w:t>Основные положения, выносимые на защиту:</w:t>
      </w:r>
    </w:p>
    <w:p w:rsidR="00507F2B" w:rsidRPr="00BB7955" w:rsidRDefault="00507F2B" w:rsidP="00097E20">
      <w:pPr>
        <w:numPr>
          <w:ilvl w:val="0"/>
          <w:numId w:val="5"/>
        </w:numPr>
        <w:tabs>
          <w:tab w:val="clear" w:pos="900"/>
          <w:tab w:val="left" w:pos="426"/>
          <w:tab w:val="left" w:pos="1380"/>
        </w:tabs>
        <w:ind w:left="426" w:hanging="426"/>
        <w:jc w:val="both"/>
      </w:pPr>
      <w:r w:rsidRPr="00BB7955">
        <w:t>Оперативное вмешательство по поводу эндопротезирования тазобедренного с</w:t>
      </w:r>
      <w:r w:rsidRPr="00BB7955">
        <w:t>у</w:t>
      </w:r>
      <w:r w:rsidRPr="00BB7955">
        <w:t>става приводит к состоянию тромботической готовности, маркерами которой служат потребление тромбоцитов и фибриногена, снижение активности анти</w:t>
      </w:r>
      <w:r w:rsidRPr="00BB7955">
        <w:t>т</w:t>
      </w:r>
      <w:r w:rsidRPr="00BB7955">
        <w:t xml:space="preserve">ромбина </w:t>
      </w:r>
      <w:r w:rsidRPr="00BB7955">
        <w:rPr>
          <w:lang w:val="en-US"/>
        </w:rPr>
        <w:t>III</w:t>
      </w:r>
      <w:r w:rsidRPr="00BB7955">
        <w:t>, снижение фибринолиз-активирующей активности сосудистой сте</w:t>
      </w:r>
      <w:r w:rsidRPr="00BB7955">
        <w:t>н</w:t>
      </w:r>
      <w:r w:rsidRPr="00BB7955">
        <w:t xml:space="preserve">ки, а также </w:t>
      </w:r>
      <w:r w:rsidR="008867E0" w:rsidRPr="00BB7955">
        <w:t>нарастание</w:t>
      </w:r>
      <w:r w:rsidRPr="00BB7955">
        <w:t xml:space="preserve"> уровн</w:t>
      </w:r>
      <w:r w:rsidR="008867E0" w:rsidRPr="00BB7955">
        <w:t>я</w:t>
      </w:r>
      <w:r w:rsidRPr="00BB7955">
        <w:t xml:space="preserve"> </w:t>
      </w:r>
      <w:r w:rsidR="008867E0" w:rsidRPr="00BB7955">
        <w:t>РФМК</w:t>
      </w:r>
      <w:r w:rsidRPr="00BB7955">
        <w:t xml:space="preserve"> и </w:t>
      </w:r>
      <w:r w:rsidRPr="00BB7955">
        <w:rPr>
          <w:lang w:val="en-US"/>
        </w:rPr>
        <w:t>D</w:t>
      </w:r>
      <w:r w:rsidRPr="00BB7955">
        <w:t>-димеров в плазме крови. В наибол</w:t>
      </w:r>
      <w:r w:rsidRPr="00BB7955">
        <w:t>ь</w:t>
      </w:r>
      <w:r w:rsidRPr="00BB7955">
        <w:t xml:space="preserve">шей степени </w:t>
      </w:r>
      <w:r w:rsidR="008867E0" w:rsidRPr="00BB7955">
        <w:t xml:space="preserve">все </w:t>
      </w:r>
      <w:r w:rsidRPr="00BB7955">
        <w:t>эти маркеры проявлялись у больных, проходящих тромбопр</w:t>
      </w:r>
      <w:r w:rsidRPr="00BB7955">
        <w:t>о</w:t>
      </w:r>
      <w:r w:rsidRPr="00BB7955">
        <w:t>филактику эноксапарином.</w:t>
      </w:r>
    </w:p>
    <w:p w:rsidR="00507F2B" w:rsidRPr="00792A2D" w:rsidRDefault="00507F2B" w:rsidP="00097E20">
      <w:pPr>
        <w:numPr>
          <w:ilvl w:val="0"/>
          <w:numId w:val="5"/>
        </w:numPr>
        <w:tabs>
          <w:tab w:val="clear" w:pos="900"/>
          <w:tab w:val="left" w:pos="426"/>
          <w:tab w:val="left" w:pos="1380"/>
        </w:tabs>
        <w:ind w:left="426" w:hanging="426"/>
        <w:jc w:val="both"/>
        <w:rPr>
          <w:spacing w:val="-2"/>
        </w:rPr>
      </w:pPr>
      <w:r w:rsidRPr="00792A2D">
        <w:rPr>
          <w:spacing w:val="-2"/>
        </w:rPr>
        <w:t>Применение дабигатрана в качестве средства медикаментозной тромбопрофила</w:t>
      </w:r>
      <w:r w:rsidRPr="00792A2D">
        <w:rPr>
          <w:spacing w:val="-2"/>
        </w:rPr>
        <w:t>к</w:t>
      </w:r>
      <w:r w:rsidRPr="00792A2D">
        <w:rPr>
          <w:spacing w:val="-2"/>
        </w:rPr>
        <w:t>тики, в сравнении с эноксапарином, позволяет снизить вероятность развития в</w:t>
      </w:r>
      <w:r w:rsidRPr="00792A2D">
        <w:rPr>
          <w:spacing w:val="-2"/>
        </w:rPr>
        <w:t>е</w:t>
      </w:r>
      <w:r w:rsidRPr="00792A2D">
        <w:rPr>
          <w:spacing w:val="-2"/>
        </w:rPr>
        <w:t>нозного тромбоэмболизма в 2,4 раза за счет более эффективного и длительного противодействия тромбообраз</w:t>
      </w:r>
      <w:r w:rsidRPr="00792A2D">
        <w:rPr>
          <w:spacing w:val="-2"/>
        </w:rPr>
        <w:t>о</w:t>
      </w:r>
      <w:r w:rsidRPr="00792A2D">
        <w:rPr>
          <w:spacing w:val="-2"/>
        </w:rPr>
        <w:t>ванию.</w:t>
      </w:r>
    </w:p>
    <w:p w:rsidR="00507F2B" w:rsidRPr="00BB7955" w:rsidRDefault="00507F2B" w:rsidP="00097E20">
      <w:pPr>
        <w:numPr>
          <w:ilvl w:val="0"/>
          <w:numId w:val="5"/>
        </w:numPr>
        <w:tabs>
          <w:tab w:val="clear" w:pos="900"/>
          <w:tab w:val="left" w:pos="426"/>
          <w:tab w:val="left" w:pos="1380"/>
        </w:tabs>
        <w:ind w:left="426" w:hanging="426"/>
        <w:jc w:val="both"/>
      </w:pPr>
      <w:r w:rsidRPr="00BB7955">
        <w:t>К оптимальным методам лабораторного мониторирования антикоагулянтн</w:t>
      </w:r>
      <w:r w:rsidRPr="00BB7955">
        <w:t>о</w:t>
      </w:r>
      <w:r w:rsidRPr="00BB7955">
        <w:t xml:space="preserve">го действия дабигатрана относятся эхитоксовый тест и показатель </w:t>
      </w:r>
      <w:r w:rsidRPr="00BB7955">
        <w:rPr>
          <w:lang w:val="en-US"/>
        </w:rPr>
        <w:t>CT</w:t>
      </w:r>
      <w:r w:rsidRPr="00BB7955">
        <w:t>, определя</w:t>
      </w:r>
      <w:r w:rsidRPr="00BB7955">
        <w:t>е</w:t>
      </w:r>
      <w:r w:rsidRPr="00BB7955">
        <w:t>мый при тромбоэластографии, показатели которых имеют наименьшую чувств</w:t>
      </w:r>
      <w:r w:rsidRPr="00BB7955">
        <w:t>и</w:t>
      </w:r>
      <w:r w:rsidRPr="00BB7955">
        <w:t xml:space="preserve">тельность к влиянию высоких уровней </w:t>
      </w:r>
      <w:r w:rsidRPr="00BB7955">
        <w:rPr>
          <w:lang w:val="en-US"/>
        </w:rPr>
        <w:t>D</w:t>
      </w:r>
      <w:r w:rsidRPr="00BB7955">
        <w:t xml:space="preserve">-димеров. </w:t>
      </w:r>
    </w:p>
    <w:p w:rsidR="00507F2B" w:rsidRPr="00792A2D" w:rsidRDefault="008867E0" w:rsidP="00097E20">
      <w:pPr>
        <w:widowControl w:val="0"/>
        <w:numPr>
          <w:ilvl w:val="0"/>
          <w:numId w:val="5"/>
        </w:numPr>
        <w:tabs>
          <w:tab w:val="clear" w:pos="900"/>
          <w:tab w:val="left" w:pos="426"/>
          <w:tab w:val="center" w:pos="4819"/>
          <w:tab w:val="left" w:pos="6870"/>
        </w:tabs>
        <w:spacing w:after="120"/>
        <w:ind w:left="426" w:hanging="426"/>
        <w:jc w:val="both"/>
      </w:pPr>
      <w:r w:rsidRPr="00792A2D">
        <w:t>Учет</w:t>
      </w:r>
      <w:r w:rsidR="00507F2B" w:rsidRPr="00792A2D">
        <w:t xml:space="preserve"> факторов тромбогенного риска перед операцией и маркеров тромботич</w:t>
      </w:r>
      <w:r w:rsidR="00507F2B" w:rsidRPr="00792A2D">
        <w:t>е</w:t>
      </w:r>
      <w:r w:rsidR="00507F2B" w:rsidRPr="00792A2D">
        <w:lastRenderedPageBreak/>
        <w:t xml:space="preserve">ской готовности через 1-3 месяца после операционной травмы (РФМК, </w:t>
      </w:r>
      <w:r w:rsidR="005C5FFA" w:rsidRPr="005C5FFA">
        <w:t xml:space="preserve">              </w:t>
      </w:r>
      <w:r w:rsidR="00507F2B" w:rsidRPr="00792A2D">
        <w:rPr>
          <w:lang w:val="en-US"/>
        </w:rPr>
        <w:t>D</w:t>
      </w:r>
      <w:r w:rsidR="00507F2B" w:rsidRPr="00792A2D">
        <w:t>-димеров, комплекса «тромбин-антитромбин», показателей генерации тромб</w:t>
      </w:r>
      <w:r w:rsidR="00507F2B" w:rsidRPr="00792A2D">
        <w:t>и</w:t>
      </w:r>
      <w:r w:rsidR="00507F2B" w:rsidRPr="00792A2D">
        <w:t xml:space="preserve">на) позволяет разделить </w:t>
      </w:r>
      <w:r w:rsidRPr="00792A2D">
        <w:t xml:space="preserve">ортопедических </w:t>
      </w:r>
      <w:r w:rsidR="00507F2B" w:rsidRPr="00792A2D">
        <w:t>больных на группы высокого и крайне высокого тромбогенного риска и индивидуализировать тромбопрофилактику с</w:t>
      </w:r>
      <w:r w:rsidR="00507F2B" w:rsidRPr="00792A2D">
        <w:t>о</w:t>
      </w:r>
      <w:r w:rsidR="00507F2B" w:rsidRPr="00792A2D">
        <w:t>гласно разработанному алгоритму.</w:t>
      </w:r>
    </w:p>
    <w:p w:rsidR="00681549" w:rsidRPr="00BB7955" w:rsidRDefault="00555E35" w:rsidP="005561E9">
      <w:pPr>
        <w:tabs>
          <w:tab w:val="left" w:pos="540"/>
          <w:tab w:val="left" w:pos="1380"/>
        </w:tabs>
        <w:spacing w:line="100" w:lineRule="atLeast"/>
        <w:ind w:firstLine="426"/>
        <w:jc w:val="both"/>
      </w:pPr>
      <w:r w:rsidRPr="00BB7955">
        <w:rPr>
          <w:b/>
        </w:rPr>
        <w:t>Апробация работы</w:t>
      </w:r>
      <w:r w:rsidR="005561E9">
        <w:rPr>
          <w:b/>
        </w:rPr>
        <w:t>.</w:t>
      </w:r>
      <w:r w:rsidRPr="00BB7955">
        <w:t xml:space="preserve"> Материалы диссертации </w:t>
      </w:r>
      <w:r w:rsidR="00D65774" w:rsidRPr="00BB7955">
        <w:t>представлены</w:t>
      </w:r>
      <w:r w:rsidRPr="00BB7955">
        <w:t xml:space="preserve"> на </w:t>
      </w:r>
      <w:r w:rsidR="00D65774" w:rsidRPr="00BB7955">
        <w:rPr>
          <w:lang w:val="en-US"/>
        </w:rPr>
        <w:t>XII</w:t>
      </w:r>
      <w:r w:rsidR="00D65774" w:rsidRPr="00BB7955">
        <w:t xml:space="preserve"> научно-практической конференции молодых ученых (Барн</w:t>
      </w:r>
      <w:r w:rsidR="00D65774" w:rsidRPr="00BB7955">
        <w:t>а</w:t>
      </w:r>
      <w:r w:rsidR="00D65774" w:rsidRPr="00BB7955">
        <w:t>ул</w:t>
      </w:r>
      <w:r w:rsidR="003C5708" w:rsidRPr="00BB7955">
        <w:t>,</w:t>
      </w:r>
      <w:r w:rsidR="00D65774" w:rsidRPr="00BB7955">
        <w:t xml:space="preserve"> 2010 г</w:t>
      </w:r>
      <w:r w:rsidR="005561E9">
        <w:t>.</w:t>
      </w:r>
      <w:r w:rsidR="00D65774" w:rsidRPr="00BB7955">
        <w:t xml:space="preserve">); </w:t>
      </w:r>
      <w:r w:rsidR="005561E9">
        <w:t>К</w:t>
      </w:r>
      <w:r w:rsidRPr="00BB7955">
        <w:t>раевой итоговой травматологической конференции в Сибирском клин</w:t>
      </w:r>
      <w:r w:rsidRPr="00BB7955">
        <w:t>и</w:t>
      </w:r>
      <w:r w:rsidRPr="00BB7955">
        <w:t xml:space="preserve">ческом центре ФМБА России (Красноярск, 2011 г.); </w:t>
      </w:r>
      <w:r w:rsidRPr="00BB7955">
        <w:rPr>
          <w:lang w:val="en-US"/>
        </w:rPr>
        <w:t>I</w:t>
      </w:r>
      <w:r w:rsidRPr="00BB7955">
        <w:t xml:space="preserve"> Всероссийской н</w:t>
      </w:r>
      <w:r w:rsidRPr="00BB7955">
        <w:t>а</w:t>
      </w:r>
      <w:r w:rsidRPr="00BB7955">
        <w:t>учно-практической конференции молодых ученых «Сибирский медико-б</w:t>
      </w:r>
      <w:r w:rsidR="003C5708" w:rsidRPr="00BB7955">
        <w:t xml:space="preserve">иологический конгресс» (Барнаул, </w:t>
      </w:r>
      <w:r w:rsidRPr="00BB7955">
        <w:t xml:space="preserve">2011 г.); </w:t>
      </w:r>
      <w:r w:rsidRPr="00BB7955">
        <w:rPr>
          <w:lang w:val="en-US"/>
        </w:rPr>
        <w:t>II</w:t>
      </w:r>
      <w:r w:rsidRPr="00BB7955">
        <w:t xml:space="preserve"> съезде травматологов-ортопедов Сибирского федерального округа (Белокуриха</w:t>
      </w:r>
      <w:r w:rsidR="003C5708" w:rsidRPr="00BB7955">
        <w:t>,</w:t>
      </w:r>
      <w:r w:rsidRPr="00BB7955">
        <w:t xml:space="preserve"> 2011 г.); Межрегиональной научно-практической конференции «Анестезиологическое обе</w:t>
      </w:r>
      <w:r w:rsidRPr="00BB7955">
        <w:t>с</w:t>
      </w:r>
      <w:r w:rsidRPr="00BB7955">
        <w:t>печение операций на суставах» (Новосибирск</w:t>
      </w:r>
      <w:r w:rsidR="003C5708" w:rsidRPr="00BB7955">
        <w:t>,</w:t>
      </w:r>
      <w:r w:rsidRPr="00BB7955">
        <w:t xml:space="preserve"> 2011 г.); Пятой всероссийской ко</w:t>
      </w:r>
      <w:r w:rsidR="005561E9">
        <w:t>н</w:t>
      </w:r>
      <w:r w:rsidRPr="00BB7955">
        <w:t>ф</w:t>
      </w:r>
      <w:r w:rsidRPr="00BB7955">
        <w:t>е</w:t>
      </w:r>
      <w:r w:rsidRPr="00BB7955">
        <w:t>ренции «Клиническая гемостазиология и гемореология в сердечно-сосудистой х</w:t>
      </w:r>
      <w:r w:rsidRPr="00BB7955">
        <w:t>и</w:t>
      </w:r>
      <w:r w:rsidRPr="00BB7955">
        <w:t>рургии» с международным участием в Научном центре сердечно-сосудистой хиру</w:t>
      </w:r>
      <w:r w:rsidRPr="00BB7955">
        <w:t>р</w:t>
      </w:r>
      <w:r w:rsidRPr="00BB7955">
        <w:t xml:space="preserve">гии им. А.Н. Бакулева РАМН (Москва, 2011 г.); </w:t>
      </w:r>
      <w:r w:rsidR="00DC4285" w:rsidRPr="00DC4285">
        <w:t xml:space="preserve">на </w:t>
      </w:r>
      <w:r w:rsidR="003C5708" w:rsidRPr="00DC4285">
        <w:t>Д</w:t>
      </w:r>
      <w:r w:rsidR="00DC4285" w:rsidRPr="00DC4285">
        <w:t>не</w:t>
      </w:r>
      <w:r w:rsidR="005561E9" w:rsidRPr="00DC4285">
        <w:t xml:space="preserve"> российской науки в Алта</w:t>
      </w:r>
      <w:r w:rsidR="005561E9" w:rsidRPr="00DC4285">
        <w:t>й</w:t>
      </w:r>
      <w:r w:rsidR="005561E9" w:rsidRPr="00DC4285">
        <w:t>ском гос</w:t>
      </w:r>
      <w:r w:rsidR="005561E9" w:rsidRPr="00DC4285">
        <w:t>у</w:t>
      </w:r>
      <w:r w:rsidR="005561E9" w:rsidRPr="00DC4285">
        <w:t>дарственном медицинском у</w:t>
      </w:r>
      <w:r w:rsidR="003C5708" w:rsidRPr="00DC4285">
        <w:t>ниверситете (Барнаул, 2012 г.).</w:t>
      </w:r>
      <w:r w:rsidR="003C5708" w:rsidRPr="00BB7955">
        <w:t xml:space="preserve"> </w:t>
      </w:r>
    </w:p>
    <w:p w:rsidR="00681549" w:rsidRPr="00BB7955" w:rsidRDefault="00555E35" w:rsidP="005561E9">
      <w:pPr>
        <w:ind w:firstLine="426"/>
        <w:jc w:val="both"/>
        <w:rPr>
          <w:b/>
          <w:highlight w:val="yellow"/>
        </w:rPr>
      </w:pPr>
      <w:r w:rsidRPr="00BB7955">
        <w:rPr>
          <w:b/>
        </w:rPr>
        <w:t>Публикац</w:t>
      </w:r>
      <w:r w:rsidR="005561E9">
        <w:rPr>
          <w:b/>
        </w:rPr>
        <w:t>ии.</w:t>
      </w:r>
      <w:r w:rsidRPr="00BB7955">
        <w:rPr>
          <w:b/>
        </w:rPr>
        <w:t xml:space="preserve"> </w:t>
      </w:r>
      <w:r w:rsidRPr="00BB7955">
        <w:t xml:space="preserve">По </w:t>
      </w:r>
      <w:r w:rsidR="007B3A1F" w:rsidRPr="00BB7955">
        <w:t>теме диссертации опубликовано 12</w:t>
      </w:r>
      <w:r w:rsidR="00681549" w:rsidRPr="00BB7955">
        <w:t xml:space="preserve"> работ, в том числе 3 в жу</w:t>
      </w:r>
      <w:r w:rsidR="00681549" w:rsidRPr="00BB7955">
        <w:t>р</w:t>
      </w:r>
      <w:r w:rsidR="00681549" w:rsidRPr="00BB7955">
        <w:t>налах из списка ВАК</w:t>
      </w:r>
      <w:r w:rsidR="00463307" w:rsidRPr="00BB7955">
        <w:t xml:space="preserve"> и </w:t>
      </w:r>
      <w:r w:rsidR="00563906" w:rsidRPr="00BB7955">
        <w:t>1</w:t>
      </w:r>
      <w:r w:rsidR="00463307" w:rsidRPr="00BB7955">
        <w:t xml:space="preserve"> </w:t>
      </w:r>
      <w:r w:rsidR="00DC4285">
        <w:t xml:space="preserve">– </w:t>
      </w:r>
      <w:r w:rsidR="00463307" w:rsidRPr="00BB7955">
        <w:t>в рецензированной монографии.</w:t>
      </w:r>
      <w:r w:rsidR="00681549" w:rsidRPr="00BB7955">
        <w:rPr>
          <w:b/>
          <w:highlight w:val="yellow"/>
        </w:rPr>
        <w:t xml:space="preserve"> </w:t>
      </w:r>
    </w:p>
    <w:p w:rsidR="00681549" w:rsidRPr="00792A2D" w:rsidRDefault="00681549" w:rsidP="005561E9">
      <w:pPr>
        <w:ind w:firstLine="426"/>
        <w:jc w:val="both"/>
        <w:rPr>
          <w:spacing w:val="-6"/>
        </w:rPr>
      </w:pPr>
      <w:r w:rsidRPr="00792A2D">
        <w:rPr>
          <w:b/>
          <w:spacing w:val="-6"/>
        </w:rPr>
        <w:t>Личный вклад автора</w:t>
      </w:r>
      <w:r w:rsidR="005561E9" w:rsidRPr="00792A2D">
        <w:rPr>
          <w:b/>
          <w:spacing w:val="-6"/>
        </w:rPr>
        <w:t>.</w:t>
      </w:r>
      <w:r w:rsidRPr="00792A2D">
        <w:rPr>
          <w:spacing w:val="-6"/>
        </w:rPr>
        <w:t xml:space="preserve"> Материал, представленный в работе, получен</w:t>
      </w:r>
      <w:r w:rsidR="00DD7EEE" w:rsidRPr="00792A2D">
        <w:rPr>
          <w:spacing w:val="-6"/>
        </w:rPr>
        <w:t xml:space="preserve"> </w:t>
      </w:r>
      <w:r w:rsidRPr="00792A2D">
        <w:rPr>
          <w:spacing w:val="-6"/>
        </w:rPr>
        <w:t>и проанализ</w:t>
      </w:r>
      <w:r w:rsidRPr="00792A2D">
        <w:rPr>
          <w:spacing w:val="-6"/>
        </w:rPr>
        <w:t>и</w:t>
      </w:r>
      <w:r w:rsidRPr="00792A2D">
        <w:rPr>
          <w:spacing w:val="-6"/>
        </w:rPr>
        <w:t xml:space="preserve">рован лично автором. Клиническое обследование </w:t>
      </w:r>
      <w:r w:rsidR="00B760E9" w:rsidRPr="00792A2D">
        <w:rPr>
          <w:spacing w:val="-6"/>
        </w:rPr>
        <w:t>больных проводилось совместно с </w:t>
      </w:r>
      <w:r w:rsidRPr="00792A2D">
        <w:rPr>
          <w:spacing w:val="-6"/>
        </w:rPr>
        <w:t>врачом анестезиологом-реаниматологом М.Ю. Пановым на базе отделения о</w:t>
      </w:r>
      <w:r w:rsidRPr="00792A2D">
        <w:rPr>
          <w:spacing w:val="-6"/>
        </w:rPr>
        <w:t>р</w:t>
      </w:r>
      <w:r w:rsidRPr="00792A2D">
        <w:rPr>
          <w:spacing w:val="-6"/>
        </w:rPr>
        <w:t>топедии №</w:t>
      </w:r>
      <w:r w:rsidR="00463307" w:rsidRPr="00792A2D">
        <w:rPr>
          <w:spacing w:val="-6"/>
        </w:rPr>
        <w:t xml:space="preserve"> </w:t>
      </w:r>
      <w:r w:rsidRPr="00792A2D">
        <w:rPr>
          <w:spacing w:val="-6"/>
        </w:rPr>
        <w:t xml:space="preserve">1 КГБУЗ «Краевая клиническая больница». </w:t>
      </w:r>
      <w:r w:rsidR="00463307" w:rsidRPr="00792A2D">
        <w:rPr>
          <w:spacing w:val="-6"/>
        </w:rPr>
        <w:t>Написан</w:t>
      </w:r>
      <w:r w:rsidRPr="00792A2D">
        <w:rPr>
          <w:spacing w:val="-6"/>
        </w:rPr>
        <w:t xml:space="preserve"> аналитический обзор отечественной и зарубежной литературы по изучаемой </w:t>
      </w:r>
      <w:r w:rsidR="00463307" w:rsidRPr="00792A2D">
        <w:rPr>
          <w:spacing w:val="-6"/>
        </w:rPr>
        <w:t>проблеме</w:t>
      </w:r>
      <w:r w:rsidRPr="00792A2D">
        <w:rPr>
          <w:spacing w:val="-6"/>
        </w:rPr>
        <w:t xml:space="preserve">. Проведено обобщение полученных данных, формулировка выводов, практических рекомендаций, написание публикаций, оформлены диссертация и автореферат. Статистическая обработка полученных данных </w:t>
      </w:r>
      <w:r w:rsidR="00463307" w:rsidRPr="00792A2D">
        <w:rPr>
          <w:spacing w:val="-6"/>
        </w:rPr>
        <w:t>осуществлена</w:t>
      </w:r>
      <w:r w:rsidRPr="00792A2D">
        <w:rPr>
          <w:spacing w:val="-6"/>
        </w:rPr>
        <w:t xml:space="preserve"> с использованием про</w:t>
      </w:r>
      <w:r w:rsidR="007B3A1F" w:rsidRPr="00792A2D">
        <w:rPr>
          <w:spacing w:val="-6"/>
        </w:rPr>
        <w:t>грамм</w:t>
      </w:r>
      <w:r w:rsidRPr="00792A2D">
        <w:rPr>
          <w:spacing w:val="-6"/>
        </w:rPr>
        <w:t xml:space="preserve"> Microsoft Off</w:t>
      </w:r>
      <w:r w:rsidRPr="00792A2D">
        <w:rPr>
          <w:spacing w:val="-6"/>
          <w:lang w:val="en-US"/>
        </w:rPr>
        <w:t>is</w:t>
      </w:r>
      <w:r w:rsidRPr="00792A2D">
        <w:rPr>
          <w:spacing w:val="-6"/>
        </w:rPr>
        <w:t xml:space="preserve"> Exel 2003</w:t>
      </w:r>
      <w:r w:rsidR="007B3A1F" w:rsidRPr="00792A2D">
        <w:rPr>
          <w:spacing w:val="-6"/>
        </w:rPr>
        <w:t xml:space="preserve">, Statistica 6.1 </w:t>
      </w:r>
      <w:r w:rsidR="00B259B8">
        <w:rPr>
          <w:spacing w:val="-6"/>
        </w:rPr>
        <w:t xml:space="preserve">                </w:t>
      </w:r>
      <w:r w:rsidR="007B3A1F" w:rsidRPr="00792A2D">
        <w:rPr>
          <w:spacing w:val="-6"/>
        </w:rPr>
        <w:t xml:space="preserve">и </w:t>
      </w:r>
      <w:r w:rsidR="007B3A1F" w:rsidRPr="00792A2D">
        <w:rPr>
          <w:spacing w:val="-6"/>
          <w:lang w:val="en-US"/>
        </w:rPr>
        <w:t>Medcalc</w:t>
      </w:r>
      <w:r w:rsidR="007B3A1F" w:rsidRPr="00792A2D">
        <w:rPr>
          <w:spacing w:val="-6"/>
        </w:rPr>
        <w:t xml:space="preserve"> 12.2.1</w:t>
      </w:r>
      <w:r w:rsidRPr="00792A2D">
        <w:rPr>
          <w:spacing w:val="-6"/>
        </w:rPr>
        <w:t xml:space="preserve">. </w:t>
      </w:r>
      <w:r w:rsidR="007B3A1F" w:rsidRPr="00792A2D">
        <w:rPr>
          <w:spacing w:val="-6"/>
        </w:rPr>
        <w:t>Достоверность различий между с</w:t>
      </w:r>
      <w:r w:rsidR="00B760E9" w:rsidRPr="00792A2D">
        <w:rPr>
          <w:spacing w:val="-6"/>
        </w:rPr>
        <w:t>редними величинами определяли с</w:t>
      </w:r>
      <w:r w:rsidR="001078AA" w:rsidRPr="00792A2D">
        <w:rPr>
          <w:spacing w:val="-6"/>
        </w:rPr>
        <w:t> </w:t>
      </w:r>
      <w:r w:rsidR="007B3A1F" w:rsidRPr="00792A2D">
        <w:rPr>
          <w:spacing w:val="-6"/>
        </w:rPr>
        <w:t>помощью</w:t>
      </w:r>
      <w:r w:rsidRPr="00792A2D">
        <w:rPr>
          <w:spacing w:val="-6"/>
        </w:rPr>
        <w:t xml:space="preserve"> критерия</w:t>
      </w:r>
      <w:r w:rsidR="007B3A1F" w:rsidRPr="00792A2D">
        <w:rPr>
          <w:spacing w:val="-6"/>
        </w:rPr>
        <w:t xml:space="preserve"> значимости</w:t>
      </w:r>
      <w:r w:rsidRPr="00792A2D">
        <w:rPr>
          <w:spacing w:val="-6"/>
        </w:rPr>
        <w:t xml:space="preserve"> Стьюдента (</w:t>
      </w:r>
      <w:r w:rsidRPr="00792A2D">
        <w:rPr>
          <w:spacing w:val="-6"/>
          <w:lang w:val="en-US"/>
        </w:rPr>
        <w:t>t</w:t>
      </w:r>
      <w:r w:rsidRPr="00792A2D">
        <w:rPr>
          <w:spacing w:val="-6"/>
        </w:rPr>
        <w:t>)</w:t>
      </w:r>
      <w:r w:rsidR="007B3A1F" w:rsidRPr="00792A2D">
        <w:rPr>
          <w:spacing w:val="-6"/>
        </w:rPr>
        <w:t>. Нормальность распределений в группах оценивали</w:t>
      </w:r>
      <w:r w:rsidR="00352A86" w:rsidRPr="00792A2D">
        <w:rPr>
          <w:spacing w:val="-6"/>
        </w:rPr>
        <w:t xml:space="preserve"> по критериям Колмагорова-Смирнова и </w:t>
      </w:r>
      <w:r w:rsidR="007B3A1F" w:rsidRPr="00792A2D">
        <w:rPr>
          <w:spacing w:val="-6"/>
        </w:rPr>
        <w:t>Шапиро-Уилка. В том случае, когда распределение отклонялось от нормального, использовался непараметрический критерий</w:t>
      </w:r>
      <w:r w:rsidR="00DD7EEE" w:rsidRPr="00792A2D">
        <w:rPr>
          <w:spacing w:val="-6"/>
        </w:rPr>
        <w:t xml:space="preserve"> </w:t>
      </w:r>
      <w:r w:rsidRPr="00792A2D">
        <w:rPr>
          <w:spacing w:val="-6"/>
        </w:rPr>
        <w:t>Манна-Уитни</w:t>
      </w:r>
      <w:r w:rsidR="00EE6452" w:rsidRPr="00792A2D">
        <w:rPr>
          <w:spacing w:val="-6"/>
        </w:rPr>
        <w:t xml:space="preserve"> для двух независимых групп, а также ранговый коэффициент корреляции Спирмена (</w:t>
      </w:r>
      <w:r w:rsidR="00EE6452" w:rsidRPr="00792A2D">
        <w:rPr>
          <w:spacing w:val="-6"/>
          <w:lang w:val="en-US"/>
        </w:rPr>
        <w:t>R</w:t>
      </w:r>
      <w:r w:rsidR="00EE6452" w:rsidRPr="00792A2D">
        <w:rPr>
          <w:spacing w:val="-6"/>
        </w:rPr>
        <w:t xml:space="preserve">). </w:t>
      </w:r>
      <w:r w:rsidR="007B3A1F" w:rsidRPr="00792A2D">
        <w:rPr>
          <w:spacing w:val="-6"/>
        </w:rPr>
        <w:t>Когда экспериментальные данные были представлены в виде процентов или частот (больше 5)</w:t>
      </w:r>
      <w:r w:rsidR="004C3364" w:rsidRPr="00792A2D">
        <w:rPr>
          <w:spacing w:val="-6"/>
        </w:rPr>
        <w:t>,</w:t>
      </w:r>
      <w:r w:rsidR="007B3A1F" w:rsidRPr="00792A2D">
        <w:rPr>
          <w:spacing w:val="-6"/>
        </w:rPr>
        <w:t xml:space="preserve"> использовали </w:t>
      </w:r>
      <w:r w:rsidR="007B3A1F" w:rsidRPr="00792A2D">
        <w:rPr>
          <w:spacing w:val="-6"/>
          <w:lang w:val="en-US"/>
        </w:rPr>
        <w:t>Z</w:t>
      </w:r>
      <w:r w:rsidR="007B3A1F" w:rsidRPr="00792A2D">
        <w:rPr>
          <w:spacing w:val="-6"/>
        </w:rPr>
        <w:t>-критерий,</w:t>
      </w:r>
      <w:r w:rsidR="004C3364" w:rsidRPr="00792A2D">
        <w:rPr>
          <w:spacing w:val="-6"/>
        </w:rPr>
        <w:t xml:space="preserve"> хи-квадрат. Для частот менее </w:t>
      </w:r>
      <w:r w:rsidR="00006E76" w:rsidRPr="00792A2D">
        <w:rPr>
          <w:spacing w:val="-6"/>
        </w:rPr>
        <w:t xml:space="preserve">  </w:t>
      </w:r>
      <w:r w:rsidR="004C3364" w:rsidRPr="00792A2D">
        <w:rPr>
          <w:spacing w:val="-6"/>
        </w:rPr>
        <w:t>5</w:t>
      </w:r>
      <w:r w:rsidR="007B3A1F" w:rsidRPr="00792A2D">
        <w:rPr>
          <w:spacing w:val="-6"/>
        </w:rPr>
        <w:t xml:space="preserve"> испол</w:t>
      </w:r>
      <w:r w:rsidR="007B3A1F" w:rsidRPr="00792A2D">
        <w:rPr>
          <w:spacing w:val="-6"/>
        </w:rPr>
        <w:t>ь</w:t>
      </w:r>
      <w:r w:rsidR="007B3A1F" w:rsidRPr="00792A2D">
        <w:rPr>
          <w:spacing w:val="-6"/>
        </w:rPr>
        <w:t xml:space="preserve">зовался </w:t>
      </w:r>
      <w:r w:rsidRPr="00792A2D">
        <w:rPr>
          <w:spacing w:val="-6"/>
        </w:rPr>
        <w:t>то</w:t>
      </w:r>
      <w:r w:rsidRPr="00792A2D">
        <w:rPr>
          <w:spacing w:val="-6"/>
        </w:rPr>
        <w:t>ч</w:t>
      </w:r>
      <w:r w:rsidRPr="00792A2D">
        <w:rPr>
          <w:spacing w:val="-6"/>
        </w:rPr>
        <w:t>н</w:t>
      </w:r>
      <w:r w:rsidR="007B3A1F" w:rsidRPr="00792A2D">
        <w:rPr>
          <w:spacing w:val="-6"/>
        </w:rPr>
        <w:t>ый</w:t>
      </w:r>
      <w:r w:rsidRPr="00792A2D">
        <w:rPr>
          <w:spacing w:val="-6"/>
        </w:rPr>
        <w:t xml:space="preserve"> крите</w:t>
      </w:r>
      <w:r w:rsidR="007B3A1F" w:rsidRPr="00792A2D">
        <w:rPr>
          <w:spacing w:val="-6"/>
        </w:rPr>
        <w:t>рий</w:t>
      </w:r>
      <w:r w:rsidRPr="00792A2D">
        <w:rPr>
          <w:spacing w:val="-6"/>
        </w:rPr>
        <w:t xml:space="preserve"> Фишера</w:t>
      </w:r>
      <w:r w:rsidR="007B3A1F" w:rsidRPr="00792A2D">
        <w:rPr>
          <w:spacing w:val="-6"/>
        </w:rPr>
        <w:t>.</w:t>
      </w:r>
      <w:r w:rsidR="00CB5806" w:rsidRPr="00792A2D">
        <w:rPr>
          <w:spacing w:val="-6"/>
        </w:rPr>
        <w:t xml:space="preserve"> </w:t>
      </w:r>
      <w:r w:rsidR="00EE6452" w:rsidRPr="00792A2D">
        <w:rPr>
          <w:spacing w:val="-6"/>
        </w:rPr>
        <w:t>В качестве меры влияния предикторов рассчитывалось отношение шансов (</w:t>
      </w:r>
      <w:r w:rsidR="00EE6452" w:rsidRPr="00792A2D">
        <w:rPr>
          <w:spacing w:val="-6"/>
          <w:lang w:val="en-US"/>
        </w:rPr>
        <w:t>OR</w:t>
      </w:r>
      <w:r w:rsidR="00EE6452" w:rsidRPr="00792A2D">
        <w:rPr>
          <w:spacing w:val="-6"/>
        </w:rPr>
        <w:t>)</w:t>
      </w:r>
      <w:r w:rsidR="00B34E6F" w:rsidRPr="00792A2D">
        <w:rPr>
          <w:spacing w:val="-6"/>
        </w:rPr>
        <w:t xml:space="preserve"> и логлинейный анализ частот</w:t>
      </w:r>
      <w:r w:rsidR="00EE6452" w:rsidRPr="00792A2D">
        <w:rPr>
          <w:spacing w:val="-6"/>
        </w:rPr>
        <w:t>. Для характеристики точности п</w:t>
      </w:r>
      <w:r w:rsidR="00EE6452" w:rsidRPr="00792A2D">
        <w:rPr>
          <w:spacing w:val="-6"/>
        </w:rPr>
        <w:t>о</w:t>
      </w:r>
      <w:r w:rsidR="00EE6452" w:rsidRPr="00792A2D">
        <w:rPr>
          <w:spacing w:val="-6"/>
        </w:rPr>
        <w:t>лученных значений определяли 95% доверительный интервал. Статистически значимыми принимались ра</w:t>
      </w:r>
      <w:r w:rsidR="00EE6452" w:rsidRPr="00792A2D">
        <w:rPr>
          <w:spacing w:val="-6"/>
        </w:rPr>
        <w:t>з</w:t>
      </w:r>
      <w:r w:rsidR="00EE6452" w:rsidRPr="00792A2D">
        <w:rPr>
          <w:spacing w:val="-6"/>
        </w:rPr>
        <w:t xml:space="preserve">личия </w:t>
      </w:r>
      <w:r w:rsidR="00463307" w:rsidRPr="00792A2D">
        <w:rPr>
          <w:spacing w:val="-6"/>
          <w:lang w:val="en-US"/>
        </w:rPr>
        <w:t>P</w:t>
      </w:r>
      <w:r w:rsidR="00030AEC" w:rsidRPr="00792A2D">
        <w:rPr>
          <w:spacing w:val="-6"/>
        </w:rPr>
        <w:t>&lt;</w:t>
      </w:r>
      <w:r w:rsidR="00EE6452" w:rsidRPr="00792A2D">
        <w:rPr>
          <w:spacing w:val="-6"/>
        </w:rPr>
        <w:t>0,05.</w:t>
      </w:r>
    </w:p>
    <w:p w:rsidR="00484733" w:rsidRPr="0018277C" w:rsidRDefault="004C3364" w:rsidP="005561E9">
      <w:pPr>
        <w:tabs>
          <w:tab w:val="left" w:pos="540"/>
          <w:tab w:val="left" w:pos="1380"/>
        </w:tabs>
        <w:ind w:firstLine="426"/>
        <w:jc w:val="both"/>
        <w:rPr>
          <w:spacing w:val="-4"/>
        </w:rPr>
      </w:pPr>
      <w:r w:rsidRPr="0018277C">
        <w:rPr>
          <w:b/>
          <w:spacing w:val="-4"/>
        </w:rPr>
        <w:t>Структура и объём работы.</w:t>
      </w:r>
      <w:r w:rsidR="00555E35" w:rsidRPr="0018277C">
        <w:rPr>
          <w:b/>
          <w:spacing w:val="-4"/>
        </w:rPr>
        <w:t xml:space="preserve"> </w:t>
      </w:r>
      <w:r w:rsidR="00A3613D" w:rsidRPr="0018277C">
        <w:rPr>
          <w:spacing w:val="-4"/>
        </w:rPr>
        <w:t>Диссертация изложена на 122</w:t>
      </w:r>
      <w:r w:rsidR="00555E35" w:rsidRPr="0018277C">
        <w:rPr>
          <w:spacing w:val="-4"/>
        </w:rPr>
        <w:t xml:space="preserve"> страницах м</w:t>
      </w:r>
      <w:r w:rsidR="00111B7F" w:rsidRPr="0018277C">
        <w:rPr>
          <w:spacing w:val="-4"/>
        </w:rPr>
        <w:t>ашинопи</w:t>
      </w:r>
      <w:r w:rsidR="00111B7F" w:rsidRPr="0018277C">
        <w:rPr>
          <w:spacing w:val="-4"/>
        </w:rPr>
        <w:t>с</w:t>
      </w:r>
      <w:r w:rsidR="00111B7F" w:rsidRPr="0018277C">
        <w:rPr>
          <w:spacing w:val="-4"/>
        </w:rPr>
        <w:t>ного текста, содержит</w:t>
      </w:r>
      <w:r w:rsidR="00A3613D" w:rsidRPr="0018277C">
        <w:rPr>
          <w:spacing w:val="-4"/>
        </w:rPr>
        <w:t xml:space="preserve"> 17 рисунков, 19</w:t>
      </w:r>
      <w:r w:rsidR="009C2191" w:rsidRPr="0018277C">
        <w:rPr>
          <w:spacing w:val="-4"/>
        </w:rPr>
        <w:t xml:space="preserve"> таблиц, 2 клинических примера.</w:t>
      </w:r>
      <w:r w:rsidR="00555E35" w:rsidRPr="0018277C">
        <w:rPr>
          <w:spacing w:val="-4"/>
        </w:rPr>
        <w:t xml:space="preserve"> Состоит из вв</w:t>
      </w:r>
      <w:r w:rsidR="00555E35" w:rsidRPr="0018277C">
        <w:rPr>
          <w:spacing w:val="-4"/>
        </w:rPr>
        <w:t>е</w:t>
      </w:r>
      <w:r w:rsidR="00555E35" w:rsidRPr="0018277C">
        <w:rPr>
          <w:spacing w:val="-4"/>
        </w:rPr>
        <w:t xml:space="preserve">дения, обзора литературы, главы с описанием материалов и методов, 3 глав собственных исследований, обсуждения результатов, практических рекомендаций, выводов и </w:t>
      </w:r>
      <w:r w:rsidR="00111B7F" w:rsidRPr="0018277C">
        <w:rPr>
          <w:spacing w:val="-4"/>
        </w:rPr>
        <w:t xml:space="preserve">списка литературы, содержащего </w:t>
      </w:r>
      <w:r w:rsidR="00507F2B" w:rsidRPr="0018277C">
        <w:rPr>
          <w:spacing w:val="-4"/>
        </w:rPr>
        <w:t>8</w:t>
      </w:r>
      <w:r w:rsidR="007F6A2B" w:rsidRPr="0018277C">
        <w:rPr>
          <w:spacing w:val="-4"/>
        </w:rPr>
        <w:t>4</w:t>
      </w:r>
      <w:r w:rsidR="00555E35" w:rsidRPr="0018277C">
        <w:rPr>
          <w:spacing w:val="-4"/>
        </w:rPr>
        <w:t xml:space="preserve"> отечествен</w:t>
      </w:r>
      <w:r w:rsidR="00111B7F" w:rsidRPr="0018277C">
        <w:rPr>
          <w:spacing w:val="-4"/>
        </w:rPr>
        <w:t xml:space="preserve">ных и </w:t>
      </w:r>
      <w:r w:rsidR="00507F2B" w:rsidRPr="0018277C">
        <w:rPr>
          <w:spacing w:val="-4"/>
        </w:rPr>
        <w:t>118</w:t>
      </w:r>
      <w:r w:rsidR="00555E35" w:rsidRPr="0018277C">
        <w:rPr>
          <w:spacing w:val="-4"/>
        </w:rPr>
        <w:t xml:space="preserve"> иностранных источников.</w:t>
      </w:r>
    </w:p>
    <w:p w:rsidR="008702D8" w:rsidRPr="00324703" w:rsidRDefault="008702D8" w:rsidP="005561E9">
      <w:pPr>
        <w:tabs>
          <w:tab w:val="left" w:pos="540"/>
          <w:tab w:val="left" w:pos="1380"/>
        </w:tabs>
        <w:ind w:firstLine="426"/>
        <w:jc w:val="both"/>
        <w:rPr>
          <w:sz w:val="16"/>
          <w:szCs w:val="16"/>
        </w:rPr>
      </w:pPr>
    </w:p>
    <w:p w:rsidR="00555E35" w:rsidRPr="00324703" w:rsidRDefault="008702D8" w:rsidP="00324703">
      <w:pPr>
        <w:tabs>
          <w:tab w:val="left" w:pos="540"/>
          <w:tab w:val="left" w:pos="1380"/>
        </w:tabs>
        <w:jc w:val="center"/>
        <w:rPr>
          <w:b/>
          <w:sz w:val="28"/>
          <w:szCs w:val="28"/>
        </w:rPr>
      </w:pPr>
      <w:r w:rsidRPr="00324703">
        <w:rPr>
          <w:b/>
          <w:sz w:val="28"/>
          <w:szCs w:val="28"/>
        </w:rPr>
        <w:t>Содержание работы</w:t>
      </w:r>
    </w:p>
    <w:p w:rsidR="008702D8" w:rsidRPr="00324703" w:rsidRDefault="008702D8" w:rsidP="005561E9">
      <w:pPr>
        <w:tabs>
          <w:tab w:val="left" w:pos="540"/>
          <w:tab w:val="left" w:pos="1380"/>
        </w:tabs>
        <w:ind w:firstLine="426"/>
        <w:jc w:val="both"/>
        <w:rPr>
          <w:b/>
          <w:sz w:val="16"/>
          <w:szCs w:val="16"/>
        </w:rPr>
      </w:pPr>
    </w:p>
    <w:p w:rsidR="008702D8" w:rsidRPr="00BB7955" w:rsidRDefault="008702D8" w:rsidP="005561E9">
      <w:pPr>
        <w:tabs>
          <w:tab w:val="left" w:pos="540"/>
          <w:tab w:val="left" w:pos="1380"/>
        </w:tabs>
        <w:ind w:firstLine="426"/>
        <w:jc w:val="both"/>
        <w:rPr>
          <w:b/>
        </w:rPr>
      </w:pPr>
      <w:r w:rsidRPr="00BB7955">
        <w:rPr>
          <w:b/>
        </w:rPr>
        <w:t>Материалы и методы исследования</w:t>
      </w:r>
      <w:r w:rsidR="00324703">
        <w:rPr>
          <w:b/>
        </w:rPr>
        <w:t>.</w:t>
      </w:r>
    </w:p>
    <w:p w:rsidR="007364A4" w:rsidRPr="000D4847" w:rsidRDefault="00555E35" w:rsidP="005561E9">
      <w:pPr>
        <w:pStyle w:val="a7"/>
        <w:tabs>
          <w:tab w:val="left" w:pos="389"/>
        </w:tabs>
        <w:spacing w:after="0"/>
        <w:ind w:firstLine="426"/>
        <w:jc w:val="both"/>
        <w:rPr>
          <w:spacing w:val="-8"/>
        </w:rPr>
      </w:pPr>
      <w:r w:rsidRPr="000D4847">
        <w:rPr>
          <w:spacing w:val="-8"/>
        </w:rPr>
        <w:t>Исследование носило проспективный характер и выполнено на 245 больных, пост</w:t>
      </w:r>
      <w:r w:rsidRPr="000D4847">
        <w:rPr>
          <w:spacing w:val="-8"/>
        </w:rPr>
        <w:t>у</w:t>
      </w:r>
      <w:r w:rsidRPr="000D4847">
        <w:rPr>
          <w:spacing w:val="-8"/>
        </w:rPr>
        <w:t>пивших в Краевую клиническую больницу г. Барнаула в период с 2010 по 2011 год</w:t>
      </w:r>
      <w:r w:rsidR="00324703" w:rsidRPr="000D4847">
        <w:rPr>
          <w:spacing w:val="-8"/>
        </w:rPr>
        <w:t>ы</w:t>
      </w:r>
      <w:r w:rsidRPr="000D4847">
        <w:rPr>
          <w:spacing w:val="-8"/>
        </w:rPr>
        <w:t xml:space="preserve">. </w:t>
      </w:r>
      <w:r w:rsidR="00463307" w:rsidRPr="000D4847">
        <w:rPr>
          <w:spacing w:val="-8"/>
        </w:rPr>
        <w:t>П</w:t>
      </w:r>
      <w:r w:rsidRPr="000D4847">
        <w:rPr>
          <w:spacing w:val="-8"/>
        </w:rPr>
        <w:t>ац</w:t>
      </w:r>
      <w:r w:rsidRPr="000D4847">
        <w:rPr>
          <w:spacing w:val="-8"/>
        </w:rPr>
        <w:t>и</w:t>
      </w:r>
      <w:r w:rsidRPr="000D4847">
        <w:rPr>
          <w:spacing w:val="-8"/>
        </w:rPr>
        <w:t>енты были госпитализированы по поводу коксартроза 2-3 степени. Тотальное эндопротез</w:t>
      </w:r>
      <w:r w:rsidRPr="000D4847">
        <w:rPr>
          <w:spacing w:val="-8"/>
        </w:rPr>
        <w:t>и</w:t>
      </w:r>
      <w:r w:rsidRPr="000D4847">
        <w:rPr>
          <w:spacing w:val="-8"/>
        </w:rPr>
        <w:t>рование тазобедренного сустава проводилось в плановом порядке на второй день после п</w:t>
      </w:r>
      <w:r w:rsidRPr="000D4847">
        <w:rPr>
          <w:spacing w:val="-8"/>
        </w:rPr>
        <w:t>о</w:t>
      </w:r>
      <w:r w:rsidRPr="000D4847">
        <w:rPr>
          <w:spacing w:val="-8"/>
        </w:rPr>
        <w:t>ступления в стационар. Общеклиническое, гемостазиологическое и ультразвуковое ду</w:t>
      </w:r>
      <w:r w:rsidRPr="000D4847">
        <w:rPr>
          <w:spacing w:val="-8"/>
        </w:rPr>
        <w:t>п</w:t>
      </w:r>
      <w:r w:rsidRPr="000D4847">
        <w:rPr>
          <w:spacing w:val="-8"/>
        </w:rPr>
        <w:t xml:space="preserve">лексное исследование вен нижних конечностей и таза осуществлялось в предоперационном </w:t>
      </w:r>
      <w:r w:rsidRPr="000D4847">
        <w:rPr>
          <w:spacing w:val="-8"/>
        </w:rPr>
        <w:lastRenderedPageBreak/>
        <w:t>периоде. При поступлении в стационар учитывалось также наличие следующих известных факторов тромбогенного риска: личного и семейного тромботического анамнеза, варико</w:t>
      </w:r>
      <w:r w:rsidRPr="000D4847">
        <w:rPr>
          <w:spacing w:val="-8"/>
        </w:rPr>
        <w:t>з</w:t>
      </w:r>
      <w:r w:rsidRPr="000D4847">
        <w:rPr>
          <w:spacing w:val="-8"/>
        </w:rPr>
        <w:t>ного расширения вен нижних конечностей</w:t>
      </w:r>
      <w:r w:rsidR="00463307" w:rsidRPr="000D4847">
        <w:rPr>
          <w:spacing w:val="-8"/>
        </w:rPr>
        <w:t xml:space="preserve"> с недостаточностью кровообращения</w:t>
      </w:r>
      <w:r w:rsidRPr="000D4847">
        <w:rPr>
          <w:spacing w:val="-8"/>
        </w:rPr>
        <w:t>, ожирения</w:t>
      </w:r>
      <w:r w:rsidR="00463307" w:rsidRPr="000D4847">
        <w:rPr>
          <w:spacing w:val="-8"/>
        </w:rPr>
        <w:t xml:space="preserve"> 2-4 </w:t>
      </w:r>
      <w:r w:rsidR="000F2E32" w:rsidRPr="000D4847">
        <w:rPr>
          <w:spacing w:val="-8"/>
        </w:rPr>
        <w:t>ст</w:t>
      </w:r>
      <w:r w:rsidR="00463307" w:rsidRPr="000D4847">
        <w:rPr>
          <w:spacing w:val="-8"/>
        </w:rPr>
        <w:t>епени</w:t>
      </w:r>
      <w:r w:rsidRPr="000D4847">
        <w:rPr>
          <w:spacing w:val="-8"/>
        </w:rPr>
        <w:t>, сочетания гипертонической болезни и ишемической болезни сердца (ИБС), с</w:t>
      </w:r>
      <w:r w:rsidRPr="000D4847">
        <w:rPr>
          <w:spacing w:val="-8"/>
        </w:rPr>
        <w:t>а</w:t>
      </w:r>
      <w:r w:rsidRPr="000D4847">
        <w:rPr>
          <w:spacing w:val="-8"/>
        </w:rPr>
        <w:t xml:space="preserve">харного диабета 2 типа, пола, возраста и вредных привычек (курение). </w:t>
      </w:r>
    </w:p>
    <w:p w:rsidR="007364A4" w:rsidRPr="00BB7955" w:rsidRDefault="007364A4" w:rsidP="00324703">
      <w:pPr>
        <w:pStyle w:val="a7"/>
        <w:tabs>
          <w:tab w:val="left" w:pos="389"/>
        </w:tabs>
        <w:spacing w:after="0"/>
        <w:ind w:firstLine="426"/>
        <w:jc w:val="both"/>
        <w:rPr>
          <w:i/>
        </w:rPr>
      </w:pPr>
      <w:r w:rsidRPr="00BB7955">
        <w:t xml:space="preserve">Все взятые в исследование больные были разделены на две группы </w:t>
      </w:r>
      <w:r w:rsidR="00324703">
        <w:t>–</w:t>
      </w:r>
      <w:r w:rsidRPr="00BB7955">
        <w:t xml:space="preserve"> группу </w:t>
      </w:r>
      <w:r w:rsidR="00507F2B" w:rsidRPr="00BB7955">
        <w:t>1</w:t>
      </w:r>
      <w:r w:rsidR="001E12AF" w:rsidRPr="00BB7955">
        <w:t xml:space="preserve"> (123 больных) и группу </w:t>
      </w:r>
      <w:r w:rsidR="00507F2B" w:rsidRPr="00BB7955">
        <w:t>2</w:t>
      </w:r>
      <w:r w:rsidRPr="00BB7955">
        <w:t xml:space="preserve"> (122 больных). При рандомизации использовался метод случайных чисел, размещенный на интернет-сайте: </w:t>
      </w:r>
      <w:r w:rsidRPr="00BB7955">
        <w:rPr>
          <w:lang w:val="en-US"/>
        </w:rPr>
        <w:t>www</w:t>
      </w:r>
      <w:r w:rsidRPr="00BB7955">
        <w:t>.</w:t>
      </w:r>
      <w:r w:rsidRPr="00BB7955">
        <w:rPr>
          <w:lang w:val="en-US"/>
        </w:rPr>
        <w:t>random</w:t>
      </w:r>
      <w:r w:rsidRPr="00BB7955">
        <w:t>.</w:t>
      </w:r>
      <w:r w:rsidRPr="00BB7955">
        <w:rPr>
          <w:lang w:val="en-US"/>
        </w:rPr>
        <w:t>org</w:t>
      </w:r>
      <w:r w:rsidRPr="00BB7955">
        <w:t xml:space="preserve"> </w:t>
      </w:r>
      <w:r w:rsidR="00324703">
        <w:rPr>
          <w:i/>
        </w:rPr>
        <w:t>(Флетчер Р.</w:t>
      </w:r>
      <w:r w:rsidR="001078AA">
        <w:rPr>
          <w:i/>
        </w:rPr>
        <w:t xml:space="preserve"> </w:t>
      </w:r>
      <w:r w:rsidR="001078AA" w:rsidRPr="001078AA">
        <w:t>и</w:t>
      </w:r>
      <w:r w:rsidR="001078AA">
        <w:t> </w:t>
      </w:r>
      <w:r w:rsidRPr="001078AA">
        <w:t>соавт</w:t>
      </w:r>
      <w:r w:rsidRPr="00BB7955">
        <w:rPr>
          <w:i/>
        </w:rPr>
        <w:t xml:space="preserve">., 1998). </w:t>
      </w:r>
      <w:r w:rsidRPr="00BB7955">
        <w:t>Крит</w:t>
      </w:r>
      <w:r w:rsidRPr="00BB7955">
        <w:t>е</w:t>
      </w:r>
      <w:r w:rsidRPr="00BB7955">
        <w:t xml:space="preserve">риями включения и исключения пациентов послужили данные исследования RE- NOVATE </w:t>
      </w:r>
      <w:r w:rsidRPr="00BB7955">
        <w:rPr>
          <w:i/>
        </w:rPr>
        <w:t>(</w:t>
      </w:r>
      <w:r w:rsidRPr="00BB7955">
        <w:rPr>
          <w:i/>
          <w:lang w:val="en-US"/>
        </w:rPr>
        <w:t>Eriksson</w:t>
      </w:r>
      <w:r w:rsidRPr="00BB7955">
        <w:rPr>
          <w:i/>
        </w:rPr>
        <w:t xml:space="preserve"> В. </w:t>
      </w:r>
      <w:r w:rsidRPr="00BB7955">
        <w:rPr>
          <w:i/>
          <w:lang w:val="en-US"/>
        </w:rPr>
        <w:t>Dahl</w:t>
      </w:r>
      <w:r w:rsidRPr="00BB7955">
        <w:rPr>
          <w:i/>
        </w:rPr>
        <w:t xml:space="preserve"> </w:t>
      </w:r>
      <w:r w:rsidRPr="00BB7955">
        <w:rPr>
          <w:i/>
          <w:lang w:val="en-US"/>
        </w:rPr>
        <w:t>O</w:t>
      </w:r>
      <w:r w:rsidRPr="00BB7955">
        <w:rPr>
          <w:i/>
        </w:rPr>
        <w:t xml:space="preserve">. </w:t>
      </w:r>
      <w:r w:rsidRPr="00BB7955">
        <w:rPr>
          <w:i/>
          <w:lang w:val="en-US"/>
        </w:rPr>
        <w:t>et</w:t>
      </w:r>
      <w:r w:rsidRPr="00BB7955">
        <w:rPr>
          <w:i/>
        </w:rPr>
        <w:t xml:space="preserve"> </w:t>
      </w:r>
      <w:r w:rsidRPr="00BB7955">
        <w:rPr>
          <w:i/>
          <w:lang w:val="en-US"/>
        </w:rPr>
        <w:t>al</w:t>
      </w:r>
      <w:r w:rsidRPr="00BB7955">
        <w:rPr>
          <w:i/>
        </w:rPr>
        <w:t>. 2007).</w:t>
      </w:r>
    </w:p>
    <w:p w:rsidR="00555E35" w:rsidRPr="00BB7955" w:rsidRDefault="00555E35" w:rsidP="00DD7EEE">
      <w:pPr>
        <w:pStyle w:val="6"/>
        <w:shd w:val="clear" w:color="auto" w:fill="auto"/>
        <w:spacing w:after="0" w:line="240" w:lineRule="auto"/>
        <w:ind w:firstLine="567"/>
        <w:jc w:val="both"/>
        <w:rPr>
          <w:sz w:val="24"/>
          <w:szCs w:val="24"/>
          <w:lang w:val="ru-RU"/>
        </w:rPr>
      </w:pPr>
    </w:p>
    <w:p w:rsidR="00555E35" w:rsidRPr="00BB7955" w:rsidRDefault="00B80F82" w:rsidP="0032470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962525" cy="31623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3162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E35" w:rsidRPr="00BB7955" w:rsidRDefault="00555E35" w:rsidP="00DD7EEE">
      <w:pPr>
        <w:pStyle w:val="6"/>
        <w:shd w:val="clear" w:color="auto" w:fill="auto"/>
        <w:spacing w:after="0" w:line="240" w:lineRule="auto"/>
        <w:ind w:firstLine="0"/>
        <w:jc w:val="both"/>
        <w:rPr>
          <w:sz w:val="24"/>
          <w:szCs w:val="24"/>
          <w:lang w:val="ru-RU"/>
        </w:rPr>
      </w:pPr>
    </w:p>
    <w:p w:rsidR="00324703" w:rsidRDefault="00555E35" w:rsidP="00324703">
      <w:pPr>
        <w:pStyle w:val="6"/>
        <w:shd w:val="clear" w:color="auto" w:fill="auto"/>
        <w:spacing w:after="0" w:line="240" w:lineRule="auto"/>
        <w:ind w:firstLine="0"/>
        <w:rPr>
          <w:b/>
          <w:spacing w:val="-6"/>
          <w:sz w:val="24"/>
          <w:szCs w:val="24"/>
          <w:lang w:val="ru-RU"/>
        </w:rPr>
      </w:pPr>
      <w:r w:rsidRPr="00BB7955">
        <w:rPr>
          <w:b/>
          <w:spacing w:val="-6"/>
          <w:sz w:val="24"/>
          <w:szCs w:val="24"/>
        </w:rPr>
        <w:t xml:space="preserve">Рис. 1. Дизайн исследования: </w:t>
      </w:r>
      <w:r w:rsidRPr="00BB7955">
        <w:rPr>
          <w:b/>
          <w:spacing w:val="-6"/>
          <w:sz w:val="24"/>
          <w:szCs w:val="24"/>
          <w:lang w:val="ru-RU"/>
        </w:rPr>
        <w:t>р</w:t>
      </w:r>
      <w:r w:rsidRPr="00BB7955">
        <w:rPr>
          <w:b/>
          <w:spacing w:val="-6"/>
          <w:sz w:val="24"/>
          <w:szCs w:val="24"/>
        </w:rPr>
        <w:t>анд</w:t>
      </w:r>
      <w:r w:rsidR="00C836DE" w:rsidRPr="00BB7955">
        <w:rPr>
          <w:b/>
          <w:spacing w:val="-6"/>
          <w:sz w:val="24"/>
          <w:szCs w:val="24"/>
        </w:rPr>
        <w:t>омизированное,</w:t>
      </w:r>
      <w:r w:rsidR="00C836DE" w:rsidRPr="00BB7955">
        <w:rPr>
          <w:b/>
          <w:spacing w:val="-6"/>
          <w:sz w:val="24"/>
          <w:szCs w:val="24"/>
          <w:lang w:val="ru-RU"/>
        </w:rPr>
        <w:t xml:space="preserve"> </w:t>
      </w:r>
      <w:r w:rsidRPr="00BB7955">
        <w:rPr>
          <w:b/>
          <w:spacing w:val="-6"/>
          <w:sz w:val="24"/>
          <w:szCs w:val="24"/>
        </w:rPr>
        <w:t xml:space="preserve">двойное исследование </w:t>
      </w:r>
    </w:p>
    <w:p w:rsidR="00555E35" w:rsidRPr="00BB7955" w:rsidRDefault="00555E35" w:rsidP="00324703">
      <w:pPr>
        <w:pStyle w:val="6"/>
        <w:shd w:val="clear" w:color="auto" w:fill="auto"/>
        <w:spacing w:after="0" w:line="240" w:lineRule="auto"/>
        <w:ind w:firstLine="0"/>
        <w:rPr>
          <w:b/>
          <w:spacing w:val="-6"/>
          <w:sz w:val="24"/>
          <w:szCs w:val="24"/>
          <w:lang w:val="ru-RU"/>
        </w:rPr>
      </w:pPr>
      <w:r w:rsidRPr="00BB7955">
        <w:rPr>
          <w:b/>
          <w:spacing w:val="-6"/>
          <w:sz w:val="24"/>
          <w:szCs w:val="24"/>
        </w:rPr>
        <w:t>на эффективность тромбопрофилактики эноксапарином и дабигатраном</w:t>
      </w:r>
    </w:p>
    <w:p w:rsidR="00484733" w:rsidRPr="00BB7955" w:rsidRDefault="00484733" w:rsidP="00DD7EEE">
      <w:pPr>
        <w:pStyle w:val="6"/>
        <w:shd w:val="clear" w:color="auto" w:fill="auto"/>
        <w:spacing w:after="0" w:line="240" w:lineRule="auto"/>
        <w:ind w:firstLine="0"/>
        <w:jc w:val="both"/>
        <w:rPr>
          <w:b/>
          <w:spacing w:val="-6"/>
          <w:sz w:val="24"/>
          <w:szCs w:val="24"/>
          <w:lang w:val="ru-RU"/>
        </w:rPr>
      </w:pPr>
    </w:p>
    <w:p w:rsidR="00555E35" w:rsidRPr="00792A2D" w:rsidRDefault="008930CD" w:rsidP="008930CD">
      <w:pPr>
        <w:pStyle w:val="6"/>
        <w:shd w:val="clear" w:color="auto" w:fill="auto"/>
        <w:spacing w:after="0" w:line="240" w:lineRule="auto"/>
        <w:ind w:firstLine="426"/>
        <w:jc w:val="both"/>
        <w:rPr>
          <w:spacing w:val="-4"/>
          <w:sz w:val="24"/>
          <w:szCs w:val="24"/>
        </w:rPr>
      </w:pPr>
      <w:r w:rsidRPr="00792A2D">
        <w:rPr>
          <w:spacing w:val="-4"/>
          <w:sz w:val="24"/>
          <w:szCs w:val="24"/>
        </w:rPr>
        <w:t>Пациентам об</w:t>
      </w:r>
      <w:r w:rsidRPr="00792A2D">
        <w:rPr>
          <w:spacing w:val="-4"/>
          <w:sz w:val="24"/>
          <w:szCs w:val="24"/>
          <w:lang w:val="ru-RU"/>
        </w:rPr>
        <w:t>е</w:t>
      </w:r>
      <w:r w:rsidR="00555E35" w:rsidRPr="00792A2D">
        <w:rPr>
          <w:spacing w:val="-4"/>
          <w:sz w:val="24"/>
          <w:szCs w:val="24"/>
        </w:rPr>
        <w:t>их групп производилась спинальная анестезия бупивакаином</w:t>
      </w:r>
      <w:r w:rsidR="00555E35" w:rsidRPr="00792A2D">
        <w:rPr>
          <w:spacing w:val="-4"/>
          <w:sz w:val="24"/>
          <w:szCs w:val="24"/>
          <w:lang w:val="ru-RU"/>
        </w:rPr>
        <w:t>. В</w:t>
      </w:r>
      <w:r w:rsidR="001078AA" w:rsidRPr="00792A2D">
        <w:rPr>
          <w:spacing w:val="-4"/>
          <w:sz w:val="24"/>
          <w:szCs w:val="24"/>
          <w:lang w:val="ru-RU"/>
        </w:rPr>
        <w:t> </w:t>
      </w:r>
      <w:r w:rsidR="00555E35" w:rsidRPr="00792A2D">
        <w:rPr>
          <w:spacing w:val="-4"/>
          <w:sz w:val="24"/>
          <w:szCs w:val="24"/>
          <w:lang w:val="ru-RU"/>
        </w:rPr>
        <w:t xml:space="preserve">целях </w:t>
      </w:r>
      <w:r w:rsidR="00310CA4" w:rsidRPr="00792A2D">
        <w:rPr>
          <w:spacing w:val="-4"/>
          <w:sz w:val="24"/>
          <w:szCs w:val="24"/>
          <w:lang w:val="ru-RU"/>
        </w:rPr>
        <w:t>механической</w:t>
      </w:r>
      <w:r w:rsidR="00555E35" w:rsidRPr="00792A2D">
        <w:rPr>
          <w:spacing w:val="-4"/>
          <w:sz w:val="24"/>
          <w:szCs w:val="24"/>
          <w:lang w:val="ru-RU"/>
        </w:rPr>
        <w:t xml:space="preserve"> тромбопрофилактики во всех случаях использовалась эластич</w:t>
      </w:r>
      <w:r w:rsidR="00555E35" w:rsidRPr="00792A2D">
        <w:rPr>
          <w:spacing w:val="-4"/>
          <w:sz w:val="24"/>
          <w:szCs w:val="24"/>
          <w:lang w:val="ru-RU"/>
        </w:rPr>
        <w:t>е</w:t>
      </w:r>
      <w:r w:rsidR="00555E35" w:rsidRPr="00792A2D">
        <w:rPr>
          <w:spacing w:val="-4"/>
          <w:sz w:val="24"/>
          <w:szCs w:val="24"/>
          <w:lang w:val="ru-RU"/>
        </w:rPr>
        <w:t>ская компрессия нижних конечностей, начиная со времени окончания операции. Для</w:t>
      </w:r>
      <w:r w:rsidR="00555E35" w:rsidRPr="00792A2D">
        <w:rPr>
          <w:spacing w:val="-4"/>
          <w:sz w:val="24"/>
          <w:szCs w:val="24"/>
        </w:rPr>
        <w:t xml:space="preserve"> </w:t>
      </w:r>
      <w:r w:rsidR="00555E35" w:rsidRPr="00792A2D">
        <w:rPr>
          <w:spacing w:val="-4"/>
          <w:sz w:val="24"/>
          <w:szCs w:val="24"/>
          <w:lang w:val="ru-RU"/>
        </w:rPr>
        <w:t xml:space="preserve">медикаментозной </w:t>
      </w:r>
      <w:r w:rsidR="00555E35" w:rsidRPr="00792A2D">
        <w:rPr>
          <w:spacing w:val="-4"/>
          <w:sz w:val="24"/>
          <w:szCs w:val="24"/>
        </w:rPr>
        <w:t>профилактики ВТ</w:t>
      </w:r>
      <w:r w:rsidR="00555E35" w:rsidRPr="00792A2D">
        <w:rPr>
          <w:spacing w:val="-4"/>
          <w:sz w:val="24"/>
          <w:szCs w:val="24"/>
          <w:lang w:val="ru-RU"/>
        </w:rPr>
        <w:t>Э</w:t>
      </w:r>
      <w:r w:rsidR="00570D73" w:rsidRPr="00792A2D">
        <w:rPr>
          <w:spacing w:val="-4"/>
          <w:sz w:val="24"/>
          <w:szCs w:val="24"/>
        </w:rPr>
        <w:t>О в группе</w:t>
      </w:r>
      <w:r w:rsidR="001E12AF" w:rsidRPr="00792A2D">
        <w:rPr>
          <w:spacing w:val="-4"/>
          <w:sz w:val="24"/>
          <w:szCs w:val="24"/>
          <w:lang w:val="ru-RU"/>
        </w:rPr>
        <w:t xml:space="preserve"> </w:t>
      </w:r>
      <w:r w:rsidR="00507F2B" w:rsidRPr="00792A2D">
        <w:rPr>
          <w:spacing w:val="-4"/>
          <w:sz w:val="24"/>
          <w:szCs w:val="24"/>
          <w:lang w:val="ru-RU"/>
        </w:rPr>
        <w:t>1</w:t>
      </w:r>
      <w:r w:rsidR="00555E35" w:rsidRPr="00792A2D">
        <w:rPr>
          <w:spacing w:val="-4"/>
          <w:sz w:val="24"/>
          <w:szCs w:val="24"/>
        </w:rPr>
        <w:t xml:space="preserve"> применялся эноксапарин, в профилактической дозе (40 мг), который вводился п/</w:t>
      </w:r>
      <w:r w:rsidR="001078AA" w:rsidRPr="00792A2D">
        <w:rPr>
          <w:spacing w:val="-4"/>
          <w:sz w:val="24"/>
          <w:szCs w:val="24"/>
          <w:lang w:val="ru-RU"/>
        </w:rPr>
        <w:t>к </w:t>
      </w:r>
      <w:r w:rsidR="00555E35" w:rsidRPr="00792A2D">
        <w:rPr>
          <w:spacing w:val="-4"/>
          <w:sz w:val="24"/>
          <w:szCs w:val="24"/>
          <w:lang w:val="ru-RU"/>
        </w:rPr>
        <w:t>первоначально</w:t>
      </w:r>
      <w:r w:rsidR="00555E35" w:rsidRPr="00792A2D">
        <w:rPr>
          <w:spacing w:val="-4"/>
          <w:sz w:val="24"/>
          <w:szCs w:val="24"/>
        </w:rPr>
        <w:t xml:space="preserve"> за 12 ч до </w:t>
      </w:r>
      <w:r w:rsidR="00555E35" w:rsidRPr="00792A2D">
        <w:rPr>
          <w:spacing w:val="-4"/>
          <w:sz w:val="24"/>
          <w:szCs w:val="24"/>
          <w:lang w:val="ru-RU"/>
        </w:rPr>
        <w:t>опер</w:t>
      </w:r>
      <w:r w:rsidR="00555E35" w:rsidRPr="00792A2D">
        <w:rPr>
          <w:spacing w:val="-4"/>
          <w:sz w:val="24"/>
          <w:szCs w:val="24"/>
          <w:lang w:val="ru-RU"/>
        </w:rPr>
        <w:t>а</w:t>
      </w:r>
      <w:r w:rsidR="00555E35" w:rsidRPr="00792A2D">
        <w:rPr>
          <w:spacing w:val="-4"/>
          <w:sz w:val="24"/>
          <w:szCs w:val="24"/>
          <w:lang w:val="ru-RU"/>
        </w:rPr>
        <w:t>ции, затем</w:t>
      </w:r>
      <w:r w:rsidR="00555E35" w:rsidRPr="00792A2D">
        <w:rPr>
          <w:spacing w:val="-4"/>
          <w:sz w:val="24"/>
          <w:szCs w:val="24"/>
        </w:rPr>
        <w:t xml:space="preserve"> </w:t>
      </w:r>
      <w:r w:rsidR="00555E35" w:rsidRPr="00792A2D">
        <w:rPr>
          <w:spacing w:val="-4"/>
          <w:sz w:val="24"/>
          <w:szCs w:val="24"/>
          <w:lang w:val="ru-RU"/>
        </w:rPr>
        <w:t>через 12 ч</w:t>
      </w:r>
      <w:r w:rsidR="00555E35" w:rsidRPr="00792A2D">
        <w:rPr>
          <w:spacing w:val="-4"/>
          <w:sz w:val="24"/>
          <w:szCs w:val="24"/>
        </w:rPr>
        <w:t xml:space="preserve"> после оперативного вмешательства, а также ежедневно </w:t>
      </w:r>
      <w:r w:rsidR="00E42405" w:rsidRPr="00792A2D">
        <w:rPr>
          <w:spacing w:val="-4"/>
          <w:sz w:val="24"/>
          <w:szCs w:val="24"/>
          <w:lang w:val="ru-RU"/>
        </w:rPr>
        <w:t xml:space="preserve">    </w:t>
      </w:r>
      <w:r w:rsidR="00555E35" w:rsidRPr="00792A2D">
        <w:rPr>
          <w:spacing w:val="-4"/>
          <w:sz w:val="24"/>
          <w:szCs w:val="24"/>
        </w:rPr>
        <w:t>в течени</w:t>
      </w:r>
      <w:r w:rsidR="00555E35" w:rsidRPr="00792A2D">
        <w:rPr>
          <w:spacing w:val="-4"/>
          <w:sz w:val="24"/>
          <w:szCs w:val="24"/>
          <w:lang w:val="ru-RU"/>
        </w:rPr>
        <w:t>е</w:t>
      </w:r>
      <w:r w:rsidR="00555E35" w:rsidRPr="00792A2D">
        <w:rPr>
          <w:spacing w:val="-4"/>
          <w:sz w:val="24"/>
          <w:szCs w:val="24"/>
        </w:rPr>
        <w:t xml:space="preserve"> 10 дней послеопераци</w:t>
      </w:r>
      <w:r w:rsidR="00555E35" w:rsidRPr="00792A2D">
        <w:rPr>
          <w:spacing w:val="-4"/>
          <w:sz w:val="24"/>
          <w:szCs w:val="24"/>
          <w:lang w:val="ru-RU"/>
        </w:rPr>
        <w:t>онного периода</w:t>
      </w:r>
      <w:r w:rsidR="00555E35" w:rsidRPr="00792A2D">
        <w:rPr>
          <w:spacing w:val="-4"/>
          <w:sz w:val="24"/>
          <w:szCs w:val="24"/>
        </w:rPr>
        <w:t xml:space="preserve">. </w:t>
      </w:r>
      <w:r w:rsidR="001E12AF" w:rsidRPr="00792A2D">
        <w:rPr>
          <w:spacing w:val="-4"/>
          <w:sz w:val="24"/>
          <w:szCs w:val="24"/>
          <w:lang w:val="ru-RU"/>
        </w:rPr>
        <w:t xml:space="preserve">Больные группы </w:t>
      </w:r>
      <w:r w:rsidR="00507F2B" w:rsidRPr="00792A2D">
        <w:rPr>
          <w:spacing w:val="-4"/>
          <w:sz w:val="24"/>
          <w:szCs w:val="24"/>
          <w:lang w:val="ru-RU"/>
        </w:rPr>
        <w:t>2</w:t>
      </w:r>
      <w:r w:rsidR="00555E35" w:rsidRPr="00792A2D">
        <w:rPr>
          <w:spacing w:val="-4"/>
          <w:sz w:val="24"/>
          <w:szCs w:val="24"/>
          <w:lang w:val="ru-RU"/>
        </w:rPr>
        <w:t xml:space="preserve"> принимали</w:t>
      </w:r>
      <w:r w:rsidR="00555E35" w:rsidRPr="00792A2D">
        <w:rPr>
          <w:spacing w:val="-4"/>
          <w:sz w:val="24"/>
          <w:szCs w:val="24"/>
        </w:rPr>
        <w:t xml:space="preserve"> дабигатран</w:t>
      </w:r>
      <w:r w:rsidR="00DD7EEE" w:rsidRPr="00792A2D">
        <w:rPr>
          <w:spacing w:val="-4"/>
          <w:sz w:val="24"/>
          <w:szCs w:val="24"/>
        </w:rPr>
        <w:t xml:space="preserve"> </w:t>
      </w:r>
      <w:r w:rsidR="00555E35" w:rsidRPr="00792A2D">
        <w:rPr>
          <w:i/>
          <w:iCs/>
          <w:spacing w:val="-4"/>
          <w:sz w:val="24"/>
          <w:szCs w:val="24"/>
          <w:lang w:val="en-US"/>
        </w:rPr>
        <w:t>per</w:t>
      </w:r>
      <w:r w:rsidR="00555E35" w:rsidRPr="00792A2D">
        <w:rPr>
          <w:i/>
          <w:iCs/>
          <w:spacing w:val="-4"/>
          <w:sz w:val="24"/>
          <w:szCs w:val="24"/>
        </w:rPr>
        <w:t xml:space="preserve"> </w:t>
      </w:r>
      <w:r w:rsidR="00555E35" w:rsidRPr="00792A2D">
        <w:rPr>
          <w:i/>
          <w:iCs/>
          <w:spacing w:val="-4"/>
          <w:sz w:val="24"/>
          <w:szCs w:val="24"/>
          <w:lang w:val="en-US"/>
        </w:rPr>
        <w:t>os</w:t>
      </w:r>
      <w:r w:rsidR="00555E35" w:rsidRPr="00792A2D">
        <w:rPr>
          <w:spacing w:val="-4"/>
          <w:sz w:val="24"/>
          <w:szCs w:val="24"/>
        </w:rPr>
        <w:t xml:space="preserve"> в дозе 110 мг через 4 часа после операции, в последующем – по 220 мг 1 раз в сутки </w:t>
      </w:r>
      <w:r w:rsidR="00555E35" w:rsidRPr="00792A2D">
        <w:rPr>
          <w:spacing w:val="-4"/>
          <w:sz w:val="24"/>
          <w:szCs w:val="24"/>
          <w:lang w:val="ru-RU"/>
        </w:rPr>
        <w:t>на протяжении</w:t>
      </w:r>
      <w:r w:rsidR="00555E35" w:rsidRPr="00792A2D">
        <w:rPr>
          <w:spacing w:val="-4"/>
          <w:sz w:val="24"/>
          <w:szCs w:val="24"/>
        </w:rPr>
        <w:t xml:space="preserve"> одного месяца.</w:t>
      </w:r>
    </w:p>
    <w:p w:rsidR="00555E35" w:rsidRPr="001078AA" w:rsidRDefault="00555E35" w:rsidP="008930CD">
      <w:pPr>
        <w:pStyle w:val="6"/>
        <w:shd w:val="clear" w:color="auto" w:fill="auto"/>
        <w:spacing w:after="0" w:line="240" w:lineRule="auto"/>
        <w:ind w:firstLine="426"/>
        <w:jc w:val="both"/>
        <w:rPr>
          <w:spacing w:val="6"/>
          <w:sz w:val="24"/>
          <w:szCs w:val="24"/>
        </w:rPr>
      </w:pPr>
      <w:r w:rsidRPr="001078AA">
        <w:rPr>
          <w:spacing w:val="6"/>
          <w:sz w:val="24"/>
          <w:szCs w:val="24"/>
        </w:rPr>
        <w:t xml:space="preserve">Распознавание </w:t>
      </w:r>
      <w:r w:rsidRPr="001078AA">
        <w:rPr>
          <w:spacing w:val="6"/>
          <w:sz w:val="24"/>
          <w:szCs w:val="24"/>
          <w:lang w:val="ru-RU"/>
        </w:rPr>
        <w:t>венозного тромбоза</w:t>
      </w:r>
      <w:r w:rsidRPr="001078AA">
        <w:rPr>
          <w:spacing w:val="6"/>
          <w:sz w:val="24"/>
          <w:szCs w:val="24"/>
        </w:rPr>
        <w:t xml:space="preserve"> проводилось по результатам ультразвукового дуплексного </w:t>
      </w:r>
      <w:r w:rsidRPr="001078AA">
        <w:rPr>
          <w:spacing w:val="6"/>
          <w:sz w:val="24"/>
          <w:szCs w:val="24"/>
          <w:lang w:val="ru-RU"/>
        </w:rPr>
        <w:t xml:space="preserve">исследования </w:t>
      </w:r>
      <w:r w:rsidRPr="001078AA">
        <w:rPr>
          <w:spacing w:val="6"/>
          <w:sz w:val="24"/>
          <w:szCs w:val="24"/>
        </w:rPr>
        <w:t>вен нижних конечностей (УД</w:t>
      </w:r>
      <w:r w:rsidRPr="001078AA">
        <w:rPr>
          <w:spacing w:val="6"/>
          <w:sz w:val="24"/>
          <w:szCs w:val="24"/>
          <w:lang w:val="ru-RU"/>
        </w:rPr>
        <w:t>И</w:t>
      </w:r>
      <w:r w:rsidRPr="001078AA">
        <w:rPr>
          <w:spacing w:val="6"/>
          <w:sz w:val="24"/>
          <w:szCs w:val="24"/>
        </w:rPr>
        <w:t xml:space="preserve">) </w:t>
      </w:r>
      <w:r w:rsidRPr="001078AA">
        <w:rPr>
          <w:spacing w:val="6"/>
          <w:sz w:val="24"/>
          <w:szCs w:val="24"/>
          <w:lang w:val="ru-RU"/>
        </w:rPr>
        <w:t>с</w:t>
      </w:r>
      <w:r w:rsidR="00A47ECC">
        <w:rPr>
          <w:spacing w:val="6"/>
          <w:sz w:val="24"/>
          <w:szCs w:val="24"/>
          <w:lang w:val="ru-RU"/>
        </w:rPr>
        <w:t> </w:t>
      </w:r>
      <w:r w:rsidRPr="001078AA">
        <w:rPr>
          <w:spacing w:val="6"/>
          <w:sz w:val="24"/>
          <w:szCs w:val="24"/>
          <w:lang w:val="ru-RU"/>
        </w:rPr>
        <w:t>использованием</w:t>
      </w:r>
      <w:r w:rsidRPr="001078AA">
        <w:rPr>
          <w:spacing w:val="6"/>
          <w:sz w:val="24"/>
          <w:szCs w:val="24"/>
        </w:rPr>
        <w:t xml:space="preserve"> сканера Acuson Sequoia 512 фирмы </w:t>
      </w:r>
      <w:r w:rsidRPr="001078AA">
        <w:rPr>
          <w:i/>
          <w:iCs/>
          <w:spacing w:val="6"/>
          <w:sz w:val="24"/>
          <w:szCs w:val="24"/>
        </w:rPr>
        <w:t>Siemens</w:t>
      </w:r>
      <w:r w:rsidRPr="001078AA">
        <w:rPr>
          <w:spacing w:val="6"/>
          <w:sz w:val="24"/>
          <w:szCs w:val="24"/>
        </w:rPr>
        <w:t xml:space="preserve"> (США)</w:t>
      </w:r>
      <w:r w:rsidRPr="001078AA">
        <w:rPr>
          <w:spacing w:val="6"/>
          <w:sz w:val="24"/>
          <w:szCs w:val="24"/>
          <w:lang w:val="ru-RU"/>
        </w:rPr>
        <w:t xml:space="preserve">. Данные исследования </w:t>
      </w:r>
      <w:r w:rsidRPr="001078AA">
        <w:rPr>
          <w:spacing w:val="6"/>
          <w:sz w:val="24"/>
          <w:szCs w:val="24"/>
        </w:rPr>
        <w:t>выполнял</w:t>
      </w:r>
      <w:r w:rsidRPr="001078AA">
        <w:rPr>
          <w:spacing w:val="6"/>
          <w:sz w:val="24"/>
          <w:szCs w:val="24"/>
          <w:lang w:val="ru-RU"/>
        </w:rPr>
        <w:t>и</w:t>
      </w:r>
      <w:r w:rsidR="001078AA" w:rsidRPr="001078AA">
        <w:rPr>
          <w:spacing w:val="6"/>
          <w:sz w:val="24"/>
          <w:szCs w:val="24"/>
        </w:rPr>
        <w:t>сь за</w:t>
      </w:r>
      <w:r w:rsidR="001078AA" w:rsidRPr="001078AA">
        <w:rPr>
          <w:spacing w:val="6"/>
          <w:sz w:val="24"/>
          <w:szCs w:val="24"/>
          <w:lang w:val="ru-RU"/>
        </w:rPr>
        <w:t xml:space="preserve"> </w:t>
      </w:r>
      <w:r w:rsidR="001078AA" w:rsidRPr="001078AA">
        <w:rPr>
          <w:spacing w:val="6"/>
          <w:sz w:val="24"/>
          <w:szCs w:val="24"/>
        </w:rPr>
        <w:t>1-2</w:t>
      </w:r>
      <w:r w:rsidRPr="001078AA">
        <w:rPr>
          <w:spacing w:val="6"/>
          <w:sz w:val="24"/>
          <w:szCs w:val="24"/>
        </w:rPr>
        <w:t>дня до операци</w:t>
      </w:r>
      <w:r w:rsidR="00A47ECC">
        <w:rPr>
          <w:spacing w:val="6"/>
          <w:sz w:val="24"/>
          <w:szCs w:val="24"/>
        </w:rPr>
        <w:t>и, на 5-е, 10-е и 30-е сутки, а</w:t>
      </w:r>
      <w:r w:rsidR="00A47ECC">
        <w:rPr>
          <w:spacing w:val="6"/>
          <w:sz w:val="24"/>
          <w:szCs w:val="24"/>
          <w:lang w:val="ru-RU"/>
        </w:rPr>
        <w:t> </w:t>
      </w:r>
      <w:r w:rsidRPr="001078AA">
        <w:rPr>
          <w:spacing w:val="6"/>
          <w:sz w:val="24"/>
          <w:szCs w:val="24"/>
        </w:rPr>
        <w:t>также через 3 месяца после опера</w:t>
      </w:r>
      <w:r w:rsidRPr="001078AA">
        <w:rPr>
          <w:spacing w:val="6"/>
          <w:sz w:val="24"/>
          <w:szCs w:val="24"/>
          <w:lang w:val="ru-RU"/>
        </w:rPr>
        <w:t>ции</w:t>
      </w:r>
      <w:r w:rsidRPr="001078AA">
        <w:rPr>
          <w:spacing w:val="6"/>
          <w:sz w:val="24"/>
          <w:szCs w:val="24"/>
        </w:rPr>
        <w:t xml:space="preserve">. </w:t>
      </w:r>
    </w:p>
    <w:p w:rsidR="00555E35" w:rsidRPr="00BB7955" w:rsidRDefault="00555E35" w:rsidP="008930CD">
      <w:pPr>
        <w:pStyle w:val="6"/>
        <w:shd w:val="clear" w:color="auto" w:fill="auto"/>
        <w:spacing w:after="0" w:line="240" w:lineRule="auto"/>
        <w:ind w:firstLine="426"/>
        <w:jc w:val="both"/>
        <w:rPr>
          <w:sz w:val="24"/>
          <w:szCs w:val="24"/>
        </w:rPr>
      </w:pPr>
      <w:r w:rsidRPr="00BB7955">
        <w:rPr>
          <w:sz w:val="24"/>
          <w:szCs w:val="24"/>
        </w:rPr>
        <w:t>Пациентам, имевшим в послеоперационном периоде признаки венозного тромбоза</w:t>
      </w:r>
      <w:r w:rsidR="008930CD">
        <w:rPr>
          <w:sz w:val="24"/>
          <w:szCs w:val="24"/>
          <w:lang w:val="ru-RU"/>
        </w:rPr>
        <w:t>,</w:t>
      </w:r>
      <w:r w:rsidRPr="00BB7955">
        <w:rPr>
          <w:sz w:val="24"/>
          <w:szCs w:val="24"/>
        </w:rPr>
        <w:t xml:space="preserve"> назначался эноксапарин в лечебной дозе (1 мг/кг 2 раза/сут</w:t>
      </w:r>
      <w:r w:rsidR="008930CD">
        <w:rPr>
          <w:sz w:val="24"/>
          <w:szCs w:val="24"/>
          <w:lang w:val="ru-RU"/>
        </w:rPr>
        <w:t>.</w:t>
      </w:r>
      <w:r w:rsidRPr="00BB7955">
        <w:rPr>
          <w:sz w:val="24"/>
          <w:szCs w:val="24"/>
        </w:rPr>
        <w:t>). Лечение НМГ проводилось в течение 10-14 дней с последующим переводом на прием варфарина на протяжени</w:t>
      </w:r>
      <w:r w:rsidR="00310CA4" w:rsidRPr="00BB7955">
        <w:rPr>
          <w:sz w:val="24"/>
          <w:szCs w:val="24"/>
          <w:lang w:val="ru-RU"/>
        </w:rPr>
        <w:t>и</w:t>
      </w:r>
      <w:r w:rsidRPr="00BB7955">
        <w:rPr>
          <w:sz w:val="24"/>
          <w:szCs w:val="24"/>
        </w:rPr>
        <w:t>, как минимум, 6 месяцев. Доза последнего подбиралась индивидуально для достижения целевого значения МНО по данным протромбинового теста в диапазоне от 2,0 до 3,0.</w:t>
      </w:r>
    </w:p>
    <w:p w:rsidR="00555E35" w:rsidRPr="005B308B" w:rsidRDefault="00555E35" w:rsidP="008930CD">
      <w:pPr>
        <w:ind w:firstLine="426"/>
        <w:jc w:val="both"/>
        <w:rPr>
          <w:spacing w:val="-6"/>
        </w:rPr>
      </w:pPr>
      <w:r w:rsidRPr="005B308B">
        <w:rPr>
          <w:spacing w:val="-6"/>
        </w:rPr>
        <w:lastRenderedPageBreak/>
        <w:t xml:space="preserve">Лабораторное исследование системы гемостаза осуществлялось в те же сроки </w:t>
      </w:r>
      <w:r w:rsidR="00006E76" w:rsidRPr="005B308B">
        <w:rPr>
          <w:spacing w:val="-6"/>
        </w:rPr>
        <w:t xml:space="preserve">          </w:t>
      </w:r>
      <w:r w:rsidR="005B308B">
        <w:rPr>
          <w:spacing w:val="-6"/>
        </w:rPr>
        <w:t xml:space="preserve">   </w:t>
      </w:r>
      <w:r w:rsidRPr="005B308B">
        <w:rPr>
          <w:spacing w:val="-6"/>
        </w:rPr>
        <w:t xml:space="preserve">и включало в себя </w:t>
      </w:r>
      <w:r w:rsidR="00310CA4" w:rsidRPr="005B308B">
        <w:rPr>
          <w:spacing w:val="-6"/>
        </w:rPr>
        <w:t>использование</w:t>
      </w:r>
      <w:r w:rsidR="00BC1625" w:rsidRPr="005B308B">
        <w:rPr>
          <w:spacing w:val="-6"/>
        </w:rPr>
        <w:t xml:space="preserve"> известных скрининговых, «глобальных»</w:t>
      </w:r>
      <w:r w:rsidRPr="005B308B">
        <w:rPr>
          <w:spacing w:val="-6"/>
        </w:rPr>
        <w:t xml:space="preserve"> и </w:t>
      </w:r>
      <w:r w:rsidR="00310CA4" w:rsidRPr="005B308B">
        <w:rPr>
          <w:spacing w:val="-6"/>
        </w:rPr>
        <w:t xml:space="preserve">ряда </w:t>
      </w:r>
      <w:r w:rsidRPr="005B308B">
        <w:rPr>
          <w:spacing w:val="-6"/>
        </w:rPr>
        <w:t>анал</w:t>
      </w:r>
      <w:r w:rsidRPr="005B308B">
        <w:rPr>
          <w:spacing w:val="-6"/>
        </w:rPr>
        <w:t>и</w:t>
      </w:r>
      <w:r w:rsidRPr="005B308B">
        <w:rPr>
          <w:spacing w:val="-6"/>
        </w:rPr>
        <w:t>тических методов</w:t>
      </w:r>
      <w:r w:rsidR="00570D73" w:rsidRPr="005B308B">
        <w:rPr>
          <w:spacing w:val="-6"/>
        </w:rPr>
        <w:t xml:space="preserve">. </w:t>
      </w:r>
      <w:r w:rsidRPr="005B308B">
        <w:rPr>
          <w:spacing w:val="-6"/>
        </w:rPr>
        <w:t>В их число вошли определение активированного парциального тро</w:t>
      </w:r>
      <w:r w:rsidRPr="005B308B">
        <w:rPr>
          <w:spacing w:val="-6"/>
        </w:rPr>
        <w:t>м</w:t>
      </w:r>
      <w:r w:rsidRPr="005B308B">
        <w:rPr>
          <w:spacing w:val="-6"/>
        </w:rPr>
        <w:t>бопластинового времени (АПТВ), протромбинового времени (ПВ), тро</w:t>
      </w:r>
      <w:r w:rsidRPr="005B308B">
        <w:rPr>
          <w:spacing w:val="-6"/>
        </w:rPr>
        <w:t>м</w:t>
      </w:r>
      <w:r w:rsidRPr="005B308B">
        <w:rPr>
          <w:spacing w:val="-6"/>
        </w:rPr>
        <w:t xml:space="preserve">бинового времени (ТВ), концентрации фибриногена в плазме по </w:t>
      </w:r>
      <w:r w:rsidRPr="005B308B">
        <w:rPr>
          <w:spacing w:val="-6"/>
          <w:lang w:val="en-US"/>
        </w:rPr>
        <w:t>Clauss</w:t>
      </w:r>
      <w:r w:rsidRPr="005B308B">
        <w:rPr>
          <w:bCs/>
          <w:iCs/>
          <w:spacing w:val="-6"/>
        </w:rPr>
        <w:t>,</w:t>
      </w:r>
      <w:r w:rsidRPr="005B308B">
        <w:rPr>
          <w:spacing w:val="-6"/>
        </w:rPr>
        <w:t xml:space="preserve"> лебетоксов</w:t>
      </w:r>
      <w:r w:rsidRPr="005B308B">
        <w:rPr>
          <w:spacing w:val="-6"/>
        </w:rPr>
        <w:t>о</w:t>
      </w:r>
      <w:r w:rsidRPr="005B308B">
        <w:rPr>
          <w:spacing w:val="-6"/>
        </w:rPr>
        <w:t xml:space="preserve">го теста </w:t>
      </w:r>
      <w:r w:rsidR="00B259B8">
        <w:rPr>
          <w:spacing w:val="-6"/>
        </w:rPr>
        <w:t xml:space="preserve"> </w:t>
      </w:r>
      <w:r w:rsidRPr="005B308B">
        <w:rPr>
          <w:spacing w:val="-6"/>
        </w:rPr>
        <w:t xml:space="preserve">(с коагулазой </w:t>
      </w:r>
      <w:r w:rsidR="00A6054E">
        <w:rPr>
          <w:spacing w:val="-6"/>
        </w:rPr>
        <w:t xml:space="preserve">  </w:t>
      </w:r>
      <w:r w:rsidRPr="005B308B">
        <w:rPr>
          <w:spacing w:val="-6"/>
        </w:rPr>
        <w:t xml:space="preserve">из яда гюрзы среднеазиатской </w:t>
      </w:r>
      <w:r w:rsidRPr="005B308B">
        <w:rPr>
          <w:i/>
          <w:iCs/>
          <w:spacing w:val="-6"/>
          <w:lang w:val="en-US"/>
        </w:rPr>
        <w:t>Vipera</w:t>
      </w:r>
      <w:r w:rsidRPr="005B308B">
        <w:rPr>
          <w:i/>
          <w:iCs/>
          <w:spacing w:val="-6"/>
        </w:rPr>
        <w:t xml:space="preserve"> </w:t>
      </w:r>
      <w:r w:rsidRPr="005B308B">
        <w:rPr>
          <w:i/>
          <w:iCs/>
          <w:spacing w:val="-6"/>
          <w:lang w:val="en-US"/>
        </w:rPr>
        <w:t>lebetina</w:t>
      </w:r>
      <w:r w:rsidRPr="005B308B">
        <w:rPr>
          <w:i/>
          <w:iCs/>
          <w:spacing w:val="-6"/>
        </w:rPr>
        <w:t xml:space="preserve"> </w:t>
      </w:r>
      <w:r w:rsidRPr="005B308B">
        <w:rPr>
          <w:i/>
          <w:iCs/>
          <w:spacing w:val="-6"/>
          <w:lang w:val="en-US"/>
        </w:rPr>
        <w:t>turanica</w:t>
      </w:r>
      <w:r w:rsidRPr="005B308B">
        <w:rPr>
          <w:spacing w:val="-6"/>
        </w:rPr>
        <w:t>); эхито</w:t>
      </w:r>
      <w:r w:rsidRPr="005B308B">
        <w:rPr>
          <w:spacing w:val="-6"/>
        </w:rPr>
        <w:t>к</w:t>
      </w:r>
      <w:r w:rsidRPr="005B308B">
        <w:rPr>
          <w:spacing w:val="-6"/>
        </w:rPr>
        <w:t xml:space="preserve">сового теста (с коагулазой из яда многочешуйчатой эфы </w:t>
      </w:r>
      <w:r w:rsidRPr="005B308B">
        <w:rPr>
          <w:i/>
          <w:iCs/>
          <w:spacing w:val="-6"/>
          <w:lang w:val="en-US"/>
        </w:rPr>
        <w:t>Echis</w:t>
      </w:r>
      <w:r w:rsidRPr="005B308B">
        <w:rPr>
          <w:i/>
          <w:iCs/>
          <w:spacing w:val="-6"/>
        </w:rPr>
        <w:t xml:space="preserve"> </w:t>
      </w:r>
      <w:r w:rsidRPr="005B308B">
        <w:rPr>
          <w:i/>
          <w:iCs/>
          <w:spacing w:val="-6"/>
          <w:lang w:val="en-US"/>
        </w:rPr>
        <w:t>multisquamatus</w:t>
      </w:r>
      <w:r w:rsidRPr="005B308B">
        <w:rPr>
          <w:spacing w:val="-6"/>
        </w:rPr>
        <w:t>),</w:t>
      </w:r>
      <w:r w:rsidRPr="005B308B">
        <w:rPr>
          <w:bCs/>
          <w:iCs/>
          <w:spacing w:val="-6"/>
        </w:rPr>
        <w:t xml:space="preserve"> </w:t>
      </w:r>
      <w:r w:rsidRPr="005B308B">
        <w:rPr>
          <w:spacing w:val="-6"/>
        </w:rPr>
        <w:t>оце</w:t>
      </w:r>
      <w:r w:rsidRPr="005B308B">
        <w:rPr>
          <w:spacing w:val="-6"/>
        </w:rPr>
        <w:t>н</w:t>
      </w:r>
      <w:r w:rsidRPr="005B308B">
        <w:rPr>
          <w:spacing w:val="-6"/>
        </w:rPr>
        <w:t>к</w:t>
      </w:r>
      <w:r w:rsidR="00BC1625" w:rsidRPr="005B308B">
        <w:rPr>
          <w:spacing w:val="-6"/>
        </w:rPr>
        <w:t>а</w:t>
      </w:r>
      <w:r w:rsidRPr="005B308B">
        <w:rPr>
          <w:spacing w:val="-6"/>
        </w:rPr>
        <w:t xml:space="preserve"> уровня растворимых фибрин-мономерных комплексов (РФМК) в плазме – орто-фенантролиновым методом </w:t>
      </w:r>
      <w:r w:rsidR="005B308B">
        <w:rPr>
          <w:spacing w:val="-6"/>
        </w:rPr>
        <w:t xml:space="preserve">                </w:t>
      </w:r>
      <w:r w:rsidRPr="005B308B">
        <w:rPr>
          <w:spacing w:val="-6"/>
        </w:rPr>
        <w:t>(по В.А.</w:t>
      </w:r>
      <w:r w:rsidR="00BC1625" w:rsidRPr="005B308B">
        <w:rPr>
          <w:spacing w:val="-6"/>
        </w:rPr>
        <w:t xml:space="preserve"> </w:t>
      </w:r>
      <w:r w:rsidRPr="005B308B">
        <w:rPr>
          <w:spacing w:val="-6"/>
        </w:rPr>
        <w:t>Елыкомову и А.П.</w:t>
      </w:r>
      <w:r w:rsidR="00BC1625" w:rsidRPr="005B308B">
        <w:rPr>
          <w:spacing w:val="-6"/>
        </w:rPr>
        <w:t xml:space="preserve"> </w:t>
      </w:r>
      <w:r w:rsidRPr="005B308B">
        <w:rPr>
          <w:spacing w:val="-6"/>
        </w:rPr>
        <w:t xml:space="preserve">Момоту, 1996), определение </w:t>
      </w:r>
      <w:r w:rsidR="00310CA4" w:rsidRPr="005B308B">
        <w:rPr>
          <w:spacing w:val="-6"/>
        </w:rPr>
        <w:t>количественного содержания</w:t>
      </w:r>
      <w:r w:rsidR="00A47ECC" w:rsidRPr="005B308B">
        <w:rPr>
          <w:spacing w:val="-6"/>
        </w:rPr>
        <w:t> </w:t>
      </w:r>
      <w:r w:rsidR="00006E76" w:rsidRPr="005B308B">
        <w:rPr>
          <w:spacing w:val="-6"/>
        </w:rPr>
        <w:t xml:space="preserve"> </w:t>
      </w:r>
      <w:r w:rsidR="00A6054E" w:rsidRPr="00A6054E">
        <w:rPr>
          <w:spacing w:val="-6"/>
        </w:rPr>
        <w:t xml:space="preserve">   </w:t>
      </w:r>
      <w:r w:rsidRPr="005B308B">
        <w:rPr>
          <w:spacing w:val="-6"/>
          <w:lang w:val="en-US"/>
        </w:rPr>
        <w:t>D</w:t>
      </w:r>
      <w:r w:rsidRPr="005B308B">
        <w:rPr>
          <w:spacing w:val="-6"/>
        </w:rPr>
        <w:t>-димеров, С-реактивного белка</w:t>
      </w:r>
      <w:r w:rsidR="0093779C" w:rsidRPr="005B308B">
        <w:rPr>
          <w:spacing w:val="-6"/>
        </w:rPr>
        <w:t xml:space="preserve">, </w:t>
      </w:r>
      <w:r w:rsidRPr="005B308B">
        <w:rPr>
          <w:spacing w:val="-6"/>
        </w:rPr>
        <w:t>гомоцистеина</w:t>
      </w:r>
      <w:r w:rsidR="00BA5411" w:rsidRPr="005B308B">
        <w:rPr>
          <w:spacing w:val="-6"/>
        </w:rPr>
        <w:t xml:space="preserve">, </w:t>
      </w:r>
      <w:r w:rsidR="0093779C" w:rsidRPr="005B308B">
        <w:rPr>
          <w:spacing w:val="-6"/>
          <w:lang w:val="en-US"/>
        </w:rPr>
        <w:t>SFMC</w:t>
      </w:r>
      <w:r w:rsidR="00310CA4" w:rsidRPr="005B308B">
        <w:rPr>
          <w:spacing w:val="-6"/>
        </w:rPr>
        <w:t xml:space="preserve"> (РФМК)</w:t>
      </w:r>
      <w:r w:rsidR="00BA5411" w:rsidRPr="005B308B">
        <w:rPr>
          <w:spacing w:val="-6"/>
        </w:rPr>
        <w:t xml:space="preserve">, комплекса </w:t>
      </w:r>
      <w:r w:rsidR="000B7A02" w:rsidRPr="005B308B">
        <w:rPr>
          <w:spacing w:val="-6"/>
        </w:rPr>
        <w:t>«тромбин-антитромбин»</w:t>
      </w:r>
      <w:r w:rsidR="00507F2B" w:rsidRPr="005B308B">
        <w:rPr>
          <w:spacing w:val="-6"/>
        </w:rPr>
        <w:t xml:space="preserve">, активности </w:t>
      </w:r>
      <w:r w:rsidR="00507F2B" w:rsidRPr="005B308B">
        <w:rPr>
          <w:spacing w:val="-6"/>
          <w:lang w:val="en-US"/>
        </w:rPr>
        <w:t>t</w:t>
      </w:r>
      <w:r w:rsidR="00507F2B" w:rsidRPr="005B308B">
        <w:rPr>
          <w:spacing w:val="-6"/>
        </w:rPr>
        <w:t>-</w:t>
      </w:r>
      <w:r w:rsidR="00507F2B" w:rsidRPr="005B308B">
        <w:rPr>
          <w:spacing w:val="-6"/>
          <w:lang w:val="en-US"/>
        </w:rPr>
        <w:t>PA</w:t>
      </w:r>
      <w:r w:rsidR="00507F2B" w:rsidRPr="005B308B">
        <w:rPr>
          <w:spacing w:val="-6"/>
        </w:rPr>
        <w:t xml:space="preserve"> и </w:t>
      </w:r>
      <w:r w:rsidR="00507F2B" w:rsidRPr="005B308B">
        <w:rPr>
          <w:spacing w:val="-6"/>
          <w:lang w:val="en-US"/>
        </w:rPr>
        <w:t>PAI</w:t>
      </w:r>
      <w:r w:rsidR="00507F2B" w:rsidRPr="005B308B">
        <w:rPr>
          <w:spacing w:val="-6"/>
        </w:rPr>
        <w:t>-</w:t>
      </w:r>
      <w:r w:rsidR="00507F2B" w:rsidRPr="005B308B">
        <w:rPr>
          <w:spacing w:val="-6"/>
          <w:lang w:val="en-US"/>
        </w:rPr>
        <w:t>I</w:t>
      </w:r>
      <w:r w:rsidR="00F77115" w:rsidRPr="005B308B">
        <w:rPr>
          <w:spacing w:val="-6"/>
        </w:rPr>
        <w:t xml:space="preserve"> иммуноферментным методом</w:t>
      </w:r>
      <w:r w:rsidRPr="005B308B">
        <w:rPr>
          <w:spacing w:val="-6"/>
        </w:rPr>
        <w:t>. Амидолитически определялся ур</w:t>
      </w:r>
      <w:r w:rsidRPr="005B308B">
        <w:rPr>
          <w:spacing w:val="-6"/>
        </w:rPr>
        <w:t>о</w:t>
      </w:r>
      <w:r w:rsidRPr="005B308B">
        <w:rPr>
          <w:spacing w:val="-6"/>
        </w:rPr>
        <w:t xml:space="preserve">вень плазминогена, активность антитромбина </w:t>
      </w:r>
      <w:r w:rsidRPr="005B308B">
        <w:rPr>
          <w:spacing w:val="-6"/>
          <w:lang w:val="en-US"/>
        </w:rPr>
        <w:t>III</w:t>
      </w:r>
      <w:r w:rsidRPr="005B308B">
        <w:rPr>
          <w:bCs/>
          <w:iCs/>
          <w:spacing w:val="-6"/>
        </w:rPr>
        <w:t xml:space="preserve"> и фактора </w:t>
      </w:r>
      <w:r w:rsidRPr="005B308B">
        <w:rPr>
          <w:bCs/>
          <w:iCs/>
          <w:spacing w:val="-6"/>
          <w:lang w:val="en-US"/>
        </w:rPr>
        <w:t>XIII</w:t>
      </w:r>
      <w:r w:rsidRPr="005B308B">
        <w:rPr>
          <w:bCs/>
          <w:iCs/>
          <w:spacing w:val="-6"/>
        </w:rPr>
        <w:t>. В числе методов интегрально</w:t>
      </w:r>
      <w:r w:rsidR="000B7A02" w:rsidRPr="005B308B">
        <w:rPr>
          <w:bCs/>
          <w:iCs/>
          <w:spacing w:val="-6"/>
        </w:rPr>
        <w:t>го</w:t>
      </w:r>
      <w:r w:rsidRPr="005B308B">
        <w:rPr>
          <w:bCs/>
          <w:iCs/>
          <w:spacing w:val="-6"/>
        </w:rPr>
        <w:t xml:space="preserve"> </w:t>
      </w:r>
      <w:r w:rsidR="000B7A02" w:rsidRPr="005B308B">
        <w:rPr>
          <w:bCs/>
          <w:iCs/>
          <w:spacing w:val="-6"/>
        </w:rPr>
        <w:t>исследования</w:t>
      </w:r>
      <w:r w:rsidRPr="005B308B">
        <w:rPr>
          <w:bCs/>
          <w:iCs/>
          <w:spacing w:val="-6"/>
        </w:rPr>
        <w:t xml:space="preserve"> системы гемостаза были использованы оценка</w:t>
      </w:r>
      <w:r w:rsidRPr="005B308B">
        <w:rPr>
          <w:spacing w:val="-6"/>
        </w:rPr>
        <w:t xml:space="preserve"> ген</w:t>
      </w:r>
      <w:r w:rsidRPr="005B308B">
        <w:rPr>
          <w:spacing w:val="-6"/>
        </w:rPr>
        <w:t>е</w:t>
      </w:r>
      <w:r w:rsidRPr="005B308B">
        <w:rPr>
          <w:spacing w:val="-6"/>
        </w:rPr>
        <w:t>рации тро</w:t>
      </w:r>
      <w:r w:rsidRPr="005B308B">
        <w:rPr>
          <w:spacing w:val="-6"/>
        </w:rPr>
        <w:t>м</w:t>
      </w:r>
      <w:r w:rsidRPr="005B308B">
        <w:rPr>
          <w:spacing w:val="-6"/>
        </w:rPr>
        <w:t xml:space="preserve">бина (калиброванной тромбограммы) на оборудовании, поставляемом фирмой THROMBINOSCOPE </w:t>
      </w:r>
      <w:r w:rsidR="000B7A02" w:rsidRPr="005B308B">
        <w:rPr>
          <w:spacing w:val="-6"/>
        </w:rPr>
        <w:t>(</w:t>
      </w:r>
      <w:r w:rsidRPr="005B308B">
        <w:rPr>
          <w:spacing w:val="-6"/>
        </w:rPr>
        <w:t>Нидерланды</w:t>
      </w:r>
      <w:r w:rsidR="000B7A02" w:rsidRPr="005B308B">
        <w:rPr>
          <w:spacing w:val="-6"/>
        </w:rPr>
        <w:t xml:space="preserve">), </w:t>
      </w:r>
      <w:r w:rsidRPr="005B308B">
        <w:rPr>
          <w:spacing w:val="-6"/>
        </w:rPr>
        <w:t>с ко</w:t>
      </w:r>
      <w:r w:rsidR="00A47ECC" w:rsidRPr="005B308B">
        <w:rPr>
          <w:spacing w:val="-6"/>
        </w:rPr>
        <w:t>нцентрацией тканевого фактора 5 </w:t>
      </w:r>
      <w:r w:rsidRPr="005B308B">
        <w:rPr>
          <w:spacing w:val="-6"/>
        </w:rPr>
        <w:t>пмоль/л,</w:t>
      </w:r>
      <w:r w:rsidR="003A718D" w:rsidRPr="005B308B">
        <w:rPr>
          <w:spacing w:val="-6"/>
        </w:rPr>
        <w:t xml:space="preserve"> и компьютерная тромбоэластограф</w:t>
      </w:r>
      <w:r w:rsidRPr="005B308B">
        <w:rPr>
          <w:spacing w:val="-6"/>
        </w:rPr>
        <w:t xml:space="preserve">ия плазмы крови по технологии </w:t>
      </w:r>
      <w:r w:rsidRPr="005B308B">
        <w:rPr>
          <w:spacing w:val="-6"/>
          <w:lang w:val="en-US"/>
        </w:rPr>
        <w:t>Rotem</w:t>
      </w:r>
      <w:r w:rsidR="00A47ECC" w:rsidRPr="005B308B">
        <w:rPr>
          <w:spacing w:val="-6"/>
        </w:rPr>
        <w:t xml:space="preserve"> (с </w:t>
      </w:r>
      <w:r w:rsidRPr="005B308B">
        <w:rPr>
          <w:spacing w:val="-6"/>
        </w:rPr>
        <w:t xml:space="preserve">реагентами </w:t>
      </w:r>
      <w:r w:rsidRPr="005B308B">
        <w:rPr>
          <w:spacing w:val="-6"/>
          <w:lang w:val="en-US"/>
        </w:rPr>
        <w:t>EXTEM</w:t>
      </w:r>
      <w:r w:rsidRPr="005B308B">
        <w:rPr>
          <w:spacing w:val="-6"/>
        </w:rPr>
        <w:t xml:space="preserve">) фирмы </w:t>
      </w:r>
      <w:r w:rsidRPr="005B308B">
        <w:rPr>
          <w:spacing w:val="-6"/>
          <w:lang w:val="en-US"/>
        </w:rPr>
        <w:t>Pentapharm</w:t>
      </w:r>
      <w:r w:rsidRPr="005B308B">
        <w:rPr>
          <w:spacing w:val="-6"/>
        </w:rPr>
        <w:t xml:space="preserve"> </w:t>
      </w:r>
      <w:r w:rsidRPr="005B308B">
        <w:rPr>
          <w:spacing w:val="-6"/>
          <w:lang w:val="en-US"/>
        </w:rPr>
        <w:t>GmbH</w:t>
      </w:r>
      <w:r w:rsidRPr="005B308B">
        <w:rPr>
          <w:spacing w:val="-6"/>
        </w:rPr>
        <w:t xml:space="preserve"> </w:t>
      </w:r>
      <w:r w:rsidR="000B7A02" w:rsidRPr="005B308B">
        <w:rPr>
          <w:spacing w:val="-6"/>
        </w:rPr>
        <w:t>(</w:t>
      </w:r>
      <w:r w:rsidRPr="005B308B">
        <w:rPr>
          <w:spacing w:val="-6"/>
        </w:rPr>
        <w:t>Германия</w:t>
      </w:r>
      <w:r w:rsidR="000B7A02" w:rsidRPr="005B308B">
        <w:rPr>
          <w:spacing w:val="-6"/>
        </w:rPr>
        <w:t>)</w:t>
      </w:r>
      <w:r w:rsidRPr="005B308B">
        <w:rPr>
          <w:spacing w:val="-6"/>
        </w:rPr>
        <w:t>. Оценка агрегации тромбоцитов провод</w:t>
      </w:r>
      <w:r w:rsidRPr="005B308B">
        <w:rPr>
          <w:spacing w:val="-6"/>
        </w:rPr>
        <w:t>и</w:t>
      </w:r>
      <w:r w:rsidRPr="005B308B">
        <w:rPr>
          <w:spacing w:val="-6"/>
        </w:rPr>
        <w:t>лась на агрег</w:t>
      </w:r>
      <w:r w:rsidRPr="005B308B">
        <w:rPr>
          <w:spacing w:val="-6"/>
        </w:rPr>
        <w:t>о</w:t>
      </w:r>
      <w:r w:rsidRPr="005B308B">
        <w:rPr>
          <w:spacing w:val="-6"/>
        </w:rPr>
        <w:t xml:space="preserve">метре </w:t>
      </w:r>
      <w:r w:rsidRPr="005B308B">
        <w:rPr>
          <w:spacing w:val="-6"/>
          <w:lang w:val="en-US"/>
        </w:rPr>
        <w:t>Chronolog</w:t>
      </w:r>
      <w:r w:rsidRPr="005B308B">
        <w:rPr>
          <w:spacing w:val="-6"/>
        </w:rPr>
        <w:t xml:space="preserve"> 490-4</w:t>
      </w:r>
      <w:r w:rsidRPr="005B308B">
        <w:rPr>
          <w:spacing w:val="-6"/>
          <w:lang w:val="en-US"/>
        </w:rPr>
        <w:t>D</w:t>
      </w:r>
      <w:r w:rsidRPr="005B308B">
        <w:rPr>
          <w:spacing w:val="-6"/>
        </w:rPr>
        <w:t xml:space="preserve"> (США) с использованием в качестве индукторов агрегации АДФ (концентрация пр</w:t>
      </w:r>
      <w:r w:rsidR="00A47ECC" w:rsidRPr="005B308B">
        <w:rPr>
          <w:spacing w:val="-6"/>
        </w:rPr>
        <w:t>и агрегометрии 10 мкг/мл и1,25 </w:t>
      </w:r>
      <w:r w:rsidRPr="005B308B">
        <w:rPr>
          <w:spacing w:val="-6"/>
        </w:rPr>
        <w:t xml:space="preserve">мкг/мл). Носительство тромбогенных ДНК-полиморфизмов исследовалось на оборудовании </w:t>
      </w:r>
      <w:r w:rsidRPr="005B308B">
        <w:rPr>
          <w:spacing w:val="-6"/>
          <w:lang w:val="en-US"/>
        </w:rPr>
        <w:t>Real</w:t>
      </w:r>
      <w:r w:rsidRPr="005B308B">
        <w:rPr>
          <w:spacing w:val="-6"/>
        </w:rPr>
        <w:t>-</w:t>
      </w:r>
      <w:r w:rsidRPr="005B308B">
        <w:rPr>
          <w:spacing w:val="-6"/>
          <w:lang w:val="en-US"/>
        </w:rPr>
        <w:t>Time</w:t>
      </w:r>
      <w:r w:rsidRPr="005B308B">
        <w:rPr>
          <w:spacing w:val="-6"/>
        </w:rPr>
        <w:t xml:space="preserve"> </w:t>
      </w:r>
      <w:r w:rsidR="005C5FFA" w:rsidRPr="005B308B">
        <w:rPr>
          <w:spacing w:val="-6"/>
        </w:rPr>
        <w:t xml:space="preserve">       </w:t>
      </w:r>
      <w:r w:rsidRPr="005B308B">
        <w:rPr>
          <w:spacing w:val="-6"/>
        </w:rPr>
        <w:t>(ДНК-технология, Россия).</w:t>
      </w:r>
    </w:p>
    <w:p w:rsidR="004C2095" w:rsidRPr="005B308B" w:rsidRDefault="004C2095" w:rsidP="008930CD">
      <w:pPr>
        <w:ind w:firstLine="426"/>
        <w:jc w:val="both"/>
        <w:rPr>
          <w:sz w:val="16"/>
          <w:szCs w:val="16"/>
        </w:rPr>
      </w:pPr>
    </w:p>
    <w:p w:rsidR="00555E35" w:rsidRPr="00BB7955" w:rsidRDefault="004C2095" w:rsidP="008930CD">
      <w:pPr>
        <w:ind w:firstLine="426"/>
        <w:jc w:val="both"/>
        <w:rPr>
          <w:b/>
          <w:color w:val="000000"/>
          <w:spacing w:val="1"/>
        </w:rPr>
      </w:pPr>
      <w:r w:rsidRPr="00BB7955">
        <w:rPr>
          <w:b/>
          <w:color w:val="000000"/>
          <w:spacing w:val="1"/>
        </w:rPr>
        <w:t>Результаты исследования и их обсуждение</w:t>
      </w:r>
      <w:r w:rsidR="007E233C">
        <w:rPr>
          <w:b/>
          <w:color w:val="000000"/>
          <w:spacing w:val="1"/>
        </w:rPr>
        <w:t>.</w:t>
      </w:r>
    </w:p>
    <w:p w:rsidR="006E45D3" w:rsidRPr="00A47ECC" w:rsidRDefault="006E45D3" w:rsidP="008930CD">
      <w:pPr>
        <w:ind w:firstLine="426"/>
        <w:jc w:val="both"/>
        <w:rPr>
          <w:bCs/>
          <w:spacing w:val="4"/>
        </w:rPr>
      </w:pPr>
      <w:r w:rsidRPr="00A47ECC">
        <w:rPr>
          <w:bCs/>
          <w:spacing w:val="4"/>
        </w:rPr>
        <w:t>Основная цель применения различных антикоагулянтов после эндопротезир</w:t>
      </w:r>
      <w:r w:rsidRPr="00A47ECC">
        <w:rPr>
          <w:bCs/>
          <w:spacing w:val="4"/>
        </w:rPr>
        <w:t>о</w:t>
      </w:r>
      <w:r w:rsidRPr="00A47ECC">
        <w:rPr>
          <w:bCs/>
          <w:spacing w:val="4"/>
        </w:rPr>
        <w:t>вания крупных суставов заключается в снижении</w:t>
      </w:r>
      <w:r w:rsidR="00A47ECC" w:rsidRPr="00A47ECC">
        <w:rPr>
          <w:bCs/>
          <w:spacing w:val="4"/>
        </w:rPr>
        <w:t xml:space="preserve"> коагуляционных свойств крови и </w:t>
      </w:r>
      <w:r w:rsidRPr="00A47ECC">
        <w:rPr>
          <w:bCs/>
          <w:spacing w:val="4"/>
        </w:rPr>
        <w:t>профилактике сосудистых (венозных) катастроф. Однако при проведении таких операций важна не только эффективная антитромботическая защита, но и искл</w:t>
      </w:r>
      <w:r w:rsidRPr="00A47ECC">
        <w:rPr>
          <w:bCs/>
          <w:spacing w:val="4"/>
        </w:rPr>
        <w:t>ю</w:t>
      </w:r>
      <w:r w:rsidRPr="00A47ECC">
        <w:rPr>
          <w:bCs/>
          <w:spacing w:val="4"/>
        </w:rPr>
        <w:t>чение или уменьшение вероятности развития кровотечений, способных предста</w:t>
      </w:r>
      <w:r w:rsidRPr="00A47ECC">
        <w:rPr>
          <w:bCs/>
          <w:spacing w:val="4"/>
        </w:rPr>
        <w:t>в</w:t>
      </w:r>
      <w:r w:rsidRPr="00A47ECC">
        <w:rPr>
          <w:bCs/>
          <w:spacing w:val="4"/>
        </w:rPr>
        <w:t>лять опасность дл</w:t>
      </w:r>
      <w:r w:rsidR="007E233C" w:rsidRPr="00A47ECC">
        <w:rPr>
          <w:bCs/>
          <w:spacing w:val="4"/>
        </w:rPr>
        <w:t>я жизни больных. В связи с этим</w:t>
      </w:r>
      <w:r w:rsidRPr="00A47ECC">
        <w:rPr>
          <w:bCs/>
          <w:spacing w:val="4"/>
        </w:rPr>
        <w:t xml:space="preserve"> были сопоставлены геморраг</w:t>
      </w:r>
      <w:r w:rsidRPr="00A47ECC">
        <w:rPr>
          <w:bCs/>
          <w:spacing w:val="4"/>
        </w:rPr>
        <w:t>и</w:t>
      </w:r>
      <w:r w:rsidRPr="00A47ECC">
        <w:rPr>
          <w:bCs/>
          <w:spacing w:val="4"/>
        </w:rPr>
        <w:t xml:space="preserve">ческие эффекты, которые наблюдались и связывались с действием двух разных классов антикоагулянтов </w:t>
      </w:r>
      <w:r w:rsidR="007E233C" w:rsidRPr="00A47ECC">
        <w:rPr>
          <w:bCs/>
          <w:spacing w:val="4"/>
        </w:rPr>
        <w:t>–</w:t>
      </w:r>
      <w:r w:rsidRPr="00A47ECC">
        <w:rPr>
          <w:bCs/>
          <w:spacing w:val="4"/>
        </w:rPr>
        <w:t xml:space="preserve"> НМГ (эноксапарина) и прямого орального ингибитора тромбина (д</w:t>
      </w:r>
      <w:r w:rsidRPr="00A47ECC">
        <w:rPr>
          <w:bCs/>
          <w:spacing w:val="4"/>
        </w:rPr>
        <w:t>а</w:t>
      </w:r>
      <w:r w:rsidRPr="00A47ECC">
        <w:rPr>
          <w:bCs/>
          <w:spacing w:val="4"/>
        </w:rPr>
        <w:t>бигатрана этексилата).</w:t>
      </w:r>
    </w:p>
    <w:p w:rsidR="00484733" w:rsidRPr="006421E6" w:rsidRDefault="00484733" w:rsidP="00DD7EEE">
      <w:pPr>
        <w:ind w:firstLine="567"/>
        <w:jc w:val="both"/>
        <w:rPr>
          <w:b/>
          <w:sz w:val="16"/>
          <w:szCs w:val="16"/>
        </w:rPr>
      </w:pPr>
    </w:p>
    <w:p w:rsidR="00CC27F0" w:rsidRDefault="006E45D3" w:rsidP="008930CD">
      <w:pPr>
        <w:ind w:firstLine="426"/>
        <w:jc w:val="both"/>
        <w:rPr>
          <w:b/>
          <w:spacing w:val="-2"/>
        </w:rPr>
      </w:pPr>
      <w:r w:rsidRPr="00CC27F0">
        <w:rPr>
          <w:b/>
          <w:spacing w:val="-2"/>
        </w:rPr>
        <w:t xml:space="preserve">Анализ геморрагического синдрома при тромбопрофилактике </w:t>
      </w:r>
    </w:p>
    <w:p w:rsidR="006E45D3" w:rsidRPr="00CC27F0" w:rsidRDefault="006E45D3" w:rsidP="00CC27F0">
      <w:pPr>
        <w:jc w:val="both"/>
        <w:rPr>
          <w:b/>
          <w:spacing w:val="-2"/>
        </w:rPr>
      </w:pPr>
      <w:r w:rsidRPr="00CC27F0">
        <w:rPr>
          <w:b/>
          <w:spacing w:val="-2"/>
        </w:rPr>
        <w:t>эноксапар</w:t>
      </w:r>
      <w:r w:rsidRPr="00CC27F0">
        <w:rPr>
          <w:b/>
          <w:spacing w:val="-2"/>
        </w:rPr>
        <w:t>и</w:t>
      </w:r>
      <w:r w:rsidRPr="00CC27F0">
        <w:rPr>
          <w:b/>
          <w:spacing w:val="-2"/>
        </w:rPr>
        <w:t>ном и дабигатраном</w:t>
      </w:r>
      <w:r w:rsidR="007E233C" w:rsidRPr="00CC27F0">
        <w:rPr>
          <w:b/>
          <w:spacing w:val="-2"/>
        </w:rPr>
        <w:t>.</w:t>
      </w:r>
    </w:p>
    <w:p w:rsidR="00074D20" w:rsidRPr="007E233C" w:rsidRDefault="003A718D" w:rsidP="008930CD">
      <w:pPr>
        <w:tabs>
          <w:tab w:val="left" w:pos="540"/>
        </w:tabs>
        <w:ind w:firstLine="426"/>
        <w:jc w:val="both"/>
        <w:rPr>
          <w:color w:val="000000"/>
          <w:spacing w:val="-6"/>
        </w:rPr>
      </w:pPr>
      <w:r w:rsidRPr="007E233C">
        <w:rPr>
          <w:bCs/>
          <w:spacing w:val="-6"/>
        </w:rPr>
        <w:t>Данный синдром учитывался по трем основным характеристикам</w:t>
      </w:r>
      <w:r w:rsidR="00074D20" w:rsidRPr="007E233C">
        <w:rPr>
          <w:bCs/>
          <w:spacing w:val="-6"/>
        </w:rPr>
        <w:t>, в том числе: 1) л</w:t>
      </w:r>
      <w:r w:rsidR="00074D20" w:rsidRPr="007E233C">
        <w:rPr>
          <w:bCs/>
          <w:spacing w:val="-6"/>
        </w:rPr>
        <w:t>о</w:t>
      </w:r>
      <w:r w:rsidR="00074D20" w:rsidRPr="007E233C">
        <w:rPr>
          <w:bCs/>
          <w:spacing w:val="-6"/>
        </w:rPr>
        <w:t>кальная к</w:t>
      </w:r>
      <w:r w:rsidR="00074D20" w:rsidRPr="007E233C">
        <w:rPr>
          <w:spacing w:val="-6"/>
        </w:rPr>
        <w:t>ровоточивость, выявленная за 1-2 часа до начала операции в ходе спинальной пункции (да/нет); 2) объем интраоперационной кровопотери, в мл; 3) объем послеопер</w:t>
      </w:r>
      <w:r w:rsidR="00074D20" w:rsidRPr="007E233C">
        <w:rPr>
          <w:spacing w:val="-6"/>
        </w:rPr>
        <w:t>а</w:t>
      </w:r>
      <w:r w:rsidR="00074D20" w:rsidRPr="007E233C">
        <w:rPr>
          <w:spacing w:val="-6"/>
        </w:rPr>
        <w:t>ционной кровопотери по дренажам из операционной раны</w:t>
      </w:r>
      <w:r w:rsidR="00DD7EEE" w:rsidRPr="007E233C">
        <w:rPr>
          <w:spacing w:val="-6"/>
        </w:rPr>
        <w:t xml:space="preserve"> </w:t>
      </w:r>
      <w:r w:rsidR="00074D20" w:rsidRPr="007E233C">
        <w:rPr>
          <w:spacing w:val="-6"/>
        </w:rPr>
        <w:t>в течение трех суток, в мл</w:t>
      </w:r>
      <w:r w:rsidR="00074D20" w:rsidRPr="007E233C">
        <w:rPr>
          <w:color w:val="000000"/>
          <w:spacing w:val="-6"/>
        </w:rPr>
        <w:t>.</w:t>
      </w:r>
    </w:p>
    <w:p w:rsidR="00074D20" w:rsidRPr="005B308B" w:rsidRDefault="00344788" w:rsidP="008930CD">
      <w:pPr>
        <w:ind w:firstLine="426"/>
        <w:jc w:val="both"/>
        <w:rPr>
          <w:spacing w:val="-8"/>
        </w:rPr>
      </w:pPr>
      <w:r w:rsidRPr="005B308B">
        <w:rPr>
          <w:spacing w:val="-8"/>
        </w:rPr>
        <w:t>К</w:t>
      </w:r>
      <w:r w:rsidR="00074D20" w:rsidRPr="005B308B">
        <w:rPr>
          <w:spacing w:val="-8"/>
        </w:rPr>
        <w:t>ровопотеря</w:t>
      </w:r>
      <w:r w:rsidRPr="005B308B">
        <w:rPr>
          <w:spacing w:val="-8"/>
        </w:rPr>
        <w:t xml:space="preserve"> во время проведения операции</w:t>
      </w:r>
      <w:r w:rsidR="00074D20" w:rsidRPr="005B308B">
        <w:rPr>
          <w:spacing w:val="-8"/>
        </w:rPr>
        <w:t xml:space="preserve"> в обеих группах была равной, в среднем, 485,0±13,0 мл (от 100 мл до 1200 мл). В </w:t>
      </w:r>
      <w:r w:rsidRPr="005B308B">
        <w:rPr>
          <w:spacing w:val="-8"/>
        </w:rPr>
        <w:t xml:space="preserve">течение первых трех суток </w:t>
      </w:r>
      <w:r w:rsidR="0041782D" w:rsidRPr="005B308B">
        <w:rPr>
          <w:spacing w:val="-8"/>
        </w:rPr>
        <w:t>кровопотеря по </w:t>
      </w:r>
      <w:r w:rsidR="00074D20" w:rsidRPr="005B308B">
        <w:rPr>
          <w:spacing w:val="-8"/>
        </w:rPr>
        <w:t>дренажам</w:t>
      </w:r>
      <w:r w:rsidRPr="005B308B">
        <w:rPr>
          <w:spacing w:val="-8"/>
        </w:rPr>
        <w:t xml:space="preserve"> </w:t>
      </w:r>
      <w:r w:rsidR="00074D20" w:rsidRPr="005B308B">
        <w:rPr>
          <w:spacing w:val="-8"/>
        </w:rPr>
        <w:t>составила, по средним данным, 329,3±12,6 мл (от 50 до 1000 мл). Локал</w:t>
      </w:r>
      <w:r w:rsidR="00074D20" w:rsidRPr="005B308B">
        <w:rPr>
          <w:spacing w:val="-8"/>
        </w:rPr>
        <w:t>ь</w:t>
      </w:r>
      <w:r w:rsidR="00074D20" w:rsidRPr="005B308B">
        <w:rPr>
          <w:spacing w:val="-8"/>
        </w:rPr>
        <w:t>ная кровоточивость при спинальной пункции в ходе выполнения анестезии наблюдалась, в ц</w:t>
      </w:r>
      <w:r w:rsidR="00074D20" w:rsidRPr="005B308B">
        <w:rPr>
          <w:spacing w:val="-8"/>
        </w:rPr>
        <w:t>е</w:t>
      </w:r>
      <w:r w:rsidR="00074D20" w:rsidRPr="005B308B">
        <w:rPr>
          <w:spacing w:val="-8"/>
        </w:rPr>
        <w:t>лом, в 24,5% случаев, однако в группе пациентов, получающих эноксапарин, она фиксир</w:t>
      </w:r>
      <w:r w:rsidR="00074D20" w:rsidRPr="005B308B">
        <w:rPr>
          <w:spacing w:val="-8"/>
        </w:rPr>
        <w:t>о</w:t>
      </w:r>
      <w:r w:rsidR="00074D20" w:rsidRPr="005B308B">
        <w:rPr>
          <w:spacing w:val="-8"/>
        </w:rPr>
        <w:t>валась в 14,0 раз чаще (</w:t>
      </w:r>
      <w:r w:rsidR="00074D20" w:rsidRPr="005B308B">
        <w:rPr>
          <w:i/>
          <w:iCs/>
          <w:spacing w:val="-8"/>
          <w:lang w:val="en-US"/>
        </w:rPr>
        <w:t>P</w:t>
      </w:r>
      <w:r w:rsidR="00074D20" w:rsidRPr="005B308B">
        <w:rPr>
          <w:i/>
          <w:iCs/>
          <w:spacing w:val="-8"/>
        </w:rPr>
        <w:t>&lt;0,001)</w:t>
      </w:r>
      <w:r w:rsidR="00074D20" w:rsidRPr="005B308B">
        <w:rPr>
          <w:iCs/>
          <w:spacing w:val="-8"/>
        </w:rPr>
        <w:t xml:space="preserve"> по </w:t>
      </w:r>
      <w:r w:rsidR="00074D20" w:rsidRPr="005B308B">
        <w:rPr>
          <w:spacing w:val="-8"/>
        </w:rPr>
        <w:t>сравнению с пациентами, не по</w:t>
      </w:r>
      <w:r w:rsidR="001E12AF" w:rsidRPr="005B308B">
        <w:rPr>
          <w:spacing w:val="-8"/>
        </w:rPr>
        <w:t>лучивши</w:t>
      </w:r>
      <w:r w:rsidR="006421E6" w:rsidRPr="005B308B">
        <w:rPr>
          <w:spacing w:val="-8"/>
        </w:rPr>
        <w:t>ми</w:t>
      </w:r>
      <w:r w:rsidR="001E12AF" w:rsidRPr="005B308B">
        <w:rPr>
          <w:spacing w:val="-8"/>
        </w:rPr>
        <w:t xml:space="preserve"> антикоаг</w:t>
      </w:r>
      <w:r w:rsidR="001E12AF" w:rsidRPr="005B308B">
        <w:rPr>
          <w:spacing w:val="-8"/>
        </w:rPr>
        <w:t>у</w:t>
      </w:r>
      <w:r w:rsidR="001E12AF" w:rsidRPr="005B308B">
        <w:rPr>
          <w:spacing w:val="-8"/>
        </w:rPr>
        <w:t xml:space="preserve">лянт (группа </w:t>
      </w:r>
      <w:r w:rsidR="00F97B30" w:rsidRPr="005B308B">
        <w:rPr>
          <w:spacing w:val="-8"/>
        </w:rPr>
        <w:t>2</w:t>
      </w:r>
      <w:r w:rsidR="00074D20" w:rsidRPr="005B308B">
        <w:rPr>
          <w:spacing w:val="-8"/>
        </w:rPr>
        <w:t xml:space="preserve">). </w:t>
      </w:r>
      <w:r w:rsidR="003A718D" w:rsidRPr="005B308B">
        <w:rPr>
          <w:spacing w:val="-8"/>
        </w:rPr>
        <w:t>Этот</w:t>
      </w:r>
      <w:r w:rsidR="00074D20" w:rsidRPr="005B308B">
        <w:rPr>
          <w:spacing w:val="-8"/>
        </w:rPr>
        <w:t xml:space="preserve"> факт мы связываем с</w:t>
      </w:r>
      <w:r w:rsidR="003A718D" w:rsidRPr="005B308B">
        <w:rPr>
          <w:spacing w:val="-8"/>
        </w:rPr>
        <w:t xml:space="preserve"> тем, что</w:t>
      </w:r>
      <w:r w:rsidR="00074D20" w:rsidRPr="005B308B">
        <w:rPr>
          <w:spacing w:val="-8"/>
        </w:rPr>
        <w:t xml:space="preserve"> НМГ</w:t>
      </w:r>
      <w:r w:rsidR="003A718D" w:rsidRPr="005B308B">
        <w:rPr>
          <w:spacing w:val="-8"/>
        </w:rPr>
        <w:t xml:space="preserve"> вводился</w:t>
      </w:r>
      <w:r w:rsidR="00006E76" w:rsidRPr="005B308B">
        <w:rPr>
          <w:spacing w:val="-8"/>
        </w:rPr>
        <w:t xml:space="preserve"> за </w:t>
      </w:r>
      <w:r w:rsidR="0041782D" w:rsidRPr="005B308B">
        <w:rPr>
          <w:spacing w:val="-8"/>
        </w:rPr>
        <w:t>12 </w:t>
      </w:r>
      <w:r w:rsidR="00074D20" w:rsidRPr="005B308B">
        <w:rPr>
          <w:spacing w:val="-8"/>
        </w:rPr>
        <w:t xml:space="preserve">ч до </w:t>
      </w:r>
      <w:r w:rsidRPr="005B308B">
        <w:rPr>
          <w:spacing w:val="-8"/>
        </w:rPr>
        <w:t>операции</w:t>
      </w:r>
      <w:r w:rsidR="006421E6" w:rsidRPr="005B308B">
        <w:rPr>
          <w:spacing w:val="-8"/>
        </w:rPr>
        <w:t>,</w:t>
      </w:r>
      <w:r w:rsidRPr="005B308B">
        <w:rPr>
          <w:spacing w:val="-8"/>
        </w:rPr>
        <w:t xml:space="preserve"> и оцениваем как опасность</w:t>
      </w:r>
      <w:r w:rsidR="00074D20" w:rsidRPr="005B308B">
        <w:rPr>
          <w:spacing w:val="-8"/>
        </w:rPr>
        <w:t xml:space="preserve"> формирования эпидуральной гематомы. Тем не менее, это осло</w:t>
      </w:r>
      <w:r w:rsidR="00074D20" w:rsidRPr="005B308B">
        <w:rPr>
          <w:spacing w:val="-8"/>
        </w:rPr>
        <w:t>ж</w:t>
      </w:r>
      <w:r w:rsidR="00074D20" w:rsidRPr="005B308B">
        <w:rPr>
          <w:spacing w:val="-8"/>
        </w:rPr>
        <w:t>нение не было зафиксировано</w:t>
      </w:r>
      <w:r w:rsidR="00DD7EEE" w:rsidRPr="005B308B">
        <w:rPr>
          <w:spacing w:val="-8"/>
        </w:rPr>
        <w:t xml:space="preserve"> </w:t>
      </w:r>
      <w:r w:rsidR="00074D20" w:rsidRPr="005B308B">
        <w:rPr>
          <w:spacing w:val="-8"/>
        </w:rPr>
        <w:t>ни в одном случае наблюдений. Различия в проявлениях г</w:t>
      </w:r>
      <w:r w:rsidR="00074D20" w:rsidRPr="005B308B">
        <w:rPr>
          <w:spacing w:val="-8"/>
        </w:rPr>
        <w:t>е</w:t>
      </w:r>
      <w:r w:rsidR="00074D20" w:rsidRPr="005B308B">
        <w:rPr>
          <w:spacing w:val="-8"/>
        </w:rPr>
        <w:t>моррагического синдрома при использовании различных а</w:t>
      </w:r>
      <w:r w:rsidR="00074D20" w:rsidRPr="005B308B">
        <w:rPr>
          <w:spacing w:val="-8"/>
        </w:rPr>
        <w:t>н</w:t>
      </w:r>
      <w:r w:rsidR="00074D20" w:rsidRPr="005B308B">
        <w:rPr>
          <w:spacing w:val="-8"/>
        </w:rPr>
        <w:t>тикоагулянтов определены и по двум другим показателям. Интраоперационная кровоп</w:t>
      </w:r>
      <w:r w:rsidR="00074D20" w:rsidRPr="005B308B">
        <w:rPr>
          <w:spacing w:val="-8"/>
        </w:rPr>
        <w:t>о</w:t>
      </w:r>
      <w:r w:rsidR="00074D20" w:rsidRPr="005B308B">
        <w:rPr>
          <w:spacing w:val="-8"/>
        </w:rPr>
        <w:t>теря</w:t>
      </w:r>
      <w:r w:rsidR="001E12AF" w:rsidRPr="005B308B">
        <w:rPr>
          <w:spacing w:val="-8"/>
        </w:rPr>
        <w:t xml:space="preserve"> была на 14,2% меньше в группе </w:t>
      </w:r>
      <w:r w:rsidR="00F97B30" w:rsidRPr="005B308B">
        <w:rPr>
          <w:spacing w:val="-8"/>
        </w:rPr>
        <w:t>2</w:t>
      </w:r>
      <w:r w:rsidR="00074D20" w:rsidRPr="005B308B">
        <w:rPr>
          <w:spacing w:val="-8"/>
        </w:rPr>
        <w:t>, в сравнении с в группо</w:t>
      </w:r>
      <w:r w:rsidR="003A718D" w:rsidRPr="005B308B">
        <w:rPr>
          <w:spacing w:val="-8"/>
        </w:rPr>
        <w:t>й 1</w:t>
      </w:r>
      <w:r w:rsidR="00074D20" w:rsidRPr="005B308B">
        <w:rPr>
          <w:spacing w:val="-8"/>
        </w:rPr>
        <w:t xml:space="preserve">, где эноксапарин начинал использоваться еще до операции </w:t>
      </w:r>
      <w:r w:rsidR="00074D20" w:rsidRPr="005B308B">
        <w:rPr>
          <w:i/>
          <w:spacing w:val="-8"/>
        </w:rPr>
        <w:t>(Р&lt;0,001)</w:t>
      </w:r>
      <w:r w:rsidR="00074D20" w:rsidRPr="005B308B">
        <w:rPr>
          <w:spacing w:val="-8"/>
        </w:rPr>
        <w:t xml:space="preserve">. В </w:t>
      </w:r>
      <w:r w:rsidR="0041782D" w:rsidRPr="005B308B">
        <w:rPr>
          <w:spacing w:val="-8"/>
        </w:rPr>
        <w:t>то же время прием дабигатрана в </w:t>
      </w:r>
      <w:r w:rsidR="00074D20" w:rsidRPr="005B308B">
        <w:rPr>
          <w:spacing w:val="-8"/>
        </w:rPr>
        <w:t>первые сутки после оперативн</w:t>
      </w:r>
      <w:r w:rsidRPr="005B308B">
        <w:rPr>
          <w:spacing w:val="-8"/>
        </w:rPr>
        <w:t>ого вмеш</w:t>
      </w:r>
      <w:r w:rsidRPr="005B308B">
        <w:rPr>
          <w:spacing w:val="-8"/>
        </w:rPr>
        <w:t>а</w:t>
      </w:r>
      <w:r w:rsidRPr="005B308B">
        <w:rPr>
          <w:spacing w:val="-8"/>
        </w:rPr>
        <w:t>тельства способствовал</w:t>
      </w:r>
      <w:r w:rsidR="00074D20" w:rsidRPr="005B308B">
        <w:rPr>
          <w:spacing w:val="-8"/>
        </w:rPr>
        <w:t xml:space="preserve"> сравнительно бол</w:t>
      </w:r>
      <w:r w:rsidR="00074D20" w:rsidRPr="005B308B">
        <w:rPr>
          <w:spacing w:val="-8"/>
        </w:rPr>
        <w:t>ь</w:t>
      </w:r>
      <w:r w:rsidR="00074D20" w:rsidRPr="005B308B">
        <w:rPr>
          <w:spacing w:val="-8"/>
        </w:rPr>
        <w:t xml:space="preserve">шей кровопотере в раннем послеоперационном </w:t>
      </w:r>
      <w:r w:rsidR="00074D20" w:rsidRPr="005B308B">
        <w:rPr>
          <w:spacing w:val="-8"/>
        </w:rPr>
        <w:lastRenderedPageBreak/>
        <w:t xml:space="preserve">периоде. </w:t>
      </w:r>
      <w:r w:rsidRPr="005B308B">
        <w:rPr>
          <w:spacing w:val="-8"/>
        </w:rPr>
        <w:t>Так</w:t>
      </w:r>
      <w:r w:rsidR="006421E6" w:rsidRPr="005B308B">
        <w:rPr>
          <w:spacing w:val="-8"/>
        </w:rPr>
        <w:t>,</w:t>
      </w:r>
      <w:r w:rsidRPr="005B308B">
        <w:rPr>
          <w:spacing w:val="-8"/>
        </w:rPr>
        <w:t xml:space="preserve"> </w:t>
      </w:r>
      <w:r w:rsidR="00074D20" w:rsidRPr="005B308B">
        <w:rPr>
          <w:spacing w:val="-8"/>
        </w:rPr>
        <w:t>объем послеоперац</w:t>
      </w:r>
      <w:r w:rsidR="00074D20" w:rsidRPr="005B308B">
        <w:rPr>
          <w:spacing w:val="-8"/>
        </w:rPr>
        <w:t>и</w:t>
      </w:r>
      <w:r w:rsidR="00074D20" w:rsidRPr="005B308B">
        <w:rPr>
          <w:spacing w:val="-8"/>
        </w:rPr>
        <w:t>онной кровопотери по дренажам</w:t>
      </w:r>
      <w:r w:rsidRPr="005B308B">
        <w:rPr>
          <w:spacing w:val="-8"/>
        </w:rPr>
        <w:t xml:space="preserve"> </w:t>
      </w:r>
      <w:r w:rsidR="00074D20" w:rsidRPr="005B308B">
        <w:rPr>
          <w:spacing w:val="-8"/>
        </w:rPr>
        <w:t>был при использовании дабигатрана на 21,4% выше, в сра</w:t>
      </w:r>
      <w:r w:rsidR="00074D20" w:rsidRPr="005B308B">
        <w:rPr>
          <w:spacing w:val="-8"/>
        </w:rPr>
        <w:t>в</w:t>
      </w:r>
      <w:r w:rsidR="00074D20" w:rsidRPr="005B308B">
        <w:rPr>
          <w:spacing w:val="-8"/>
        </w:rPr>
        <w:t xml:space="preserve">нении с эноксапарином </w:t>
      </w:r>
      <w:r w:rsidR="00074D20" w:rsidRPr="005B308B">
        <w:rPr>
          <w:i/>
          <w:spacing w:val="-8"/>
        </w:rPr>
        <w:t>(Р&lt;0,02)</w:t>
      </w:r>
      <w:r w:rsidR="00074D20" w:rsidRPr="005B308B">
        <w:rPr>
          <w:spacing w:val="-8"/>
        </w:rPr>
        <w:t>.</w:t>
      </w:r>
      <w:r w:rsidR="00074D20" w:rsidRPr="005B308B">
        <w:rPr>
          <w:i/>
          <w:spacing w:val="-8"/>
        </w:rPr>
        <w:t xml:space="preserve"> </w:t>
      </w:r>
      <w:r w:rsidR="008809F1" w:rsidRPr="005B308B">
        <w:rPr>
          <w:spacing w:val="-8"/>
        </w:rPr>
        <w:t>П</w:t>
      </w:r>
      <w:r w:rsidR="00074D20" w:rsidRPr="005B308B">
        <w:rPr>
          <w:spacing w:val="-8"/>
        </w:rPr>
        <w:t>ослеоперационной не дренированной гематомы</w:t>
      </w:r>
      <w:r w:rsidR="008809F1" w:rsidRPr="005B308B">
        <w:rPr>
          <w:spacing w:val="-8"/>
        </w:rPr>
        <w:t xml:space="preserve"> не было зарегис</w:t>
      </w:r>
      <w:r w:rsidR="008809F1" w:rsidRPr="005B308B">
        <w:rPr>
          <w:spacing w:val="-8"/>
        </w:rPr>
        <w:t>т</w:t>
      </w:r>
      <w:r w:rsidR="008809F1" w:rsidRPr="005B308B">
        <w:rPr>
          <w:spacing w:val="-8"/>
        </w:rPr>
        <w:t>рировано ни в одном из случаев.</w:t>
      </w:r>
    </w:p>
    <w:p w:rsidR="00484733" w:rsidRPr="0018277C" w:rsidRDefault="00484733" w:rsidP="00DD7EEE">
      <w:pPr>
        <w:ind w:firstLine="567"/>
        <w:jc w:val="both"/>
        <w:rPr>
          <w:b/>
          <w:sz w:val="16"/>
          <w:szCs w:val="16"/>
        </w:rPr>
      </w:pPr>
    </w:p>
    <w:p w:rsidR="00555E35" w:rsidRPr="00BB7955" w:rsidRDefault="008809F1" w:rsidP="006421E6">
      <w:pPr>
        <w:ind w:firstLine="426"/>
        <w:jc w:val="both"/>
        <w:rPr>
          <w:b/>
        </w:rPr>
      </w:pPr>
      <w:r w:rsidRPr="00BB7955">
        <w:rPr>
          <w:b/>
        </w:rPr>
        <w:t>Эпизоды</w:t>
      </w:r>
      <w:r w:rsidR="00555E35" w:rsidRPr="00BB7955">
        <w:rPr>
          <w:b/>
        </w:rPr>
        <w:t xml:space="preserve"> венозного тромбоза в послеоперационном периоде</w:t>
      </w:r>
      <w:r w:rsidR="006421E6">
        <w:rPr>
          <w:b/>
        </w:rPr>
        <w:t>.</w:t>
      </w:r>
    </w:p>
    <w:p w:rsidR="00555E35" w:rsidRPr="00040AA7" w:rsidRDefault="008809F1" w:rsidP="006421E6">
      <w:pPr>
        <w:ind w:firstLine="426"/>
        <w:jc w:val="both"/>
        <w:rPr>
          <w:spacing w:val="-6"/>
        </w:rPr>
      </w:pPr>
      <w:r w:rsidRPr="00040AA7">
        <w:rPr>
          <w:spacing w:val="-6"/>
        </w:rPr>
        <w:t>После эндопротезирования</w:t>
      </w:r>
      <w:r w:rsidR="00555E35" w:rsidRPr="00040AA7">
        <w:rPr>
          <w:spacing w:val="-6"/>
        </w:rPr>
        <w:t xml:space="preserve"> тазобедренного сустава </w:t>
      </w:r>
      <w:r w:rsidR="006A0FCF" w:rsidRPr="00040AA7">
        <w:rPr>
          <w:spacing w:val="-6"/>
        </w:rPr>
        <w:t xml:space="preserve">в течение 30 дней </w:t>
      </w:r>
      <w:r w:rsidR="0041782D" w:rsidRPr="00040AA7">
        <w:rPr>
          <w:spacing w:val="-6"/>
        </w:rPr>
        <w:t>из 245 </w:t>
      </w:r>
      <w:r w:rsidRPr="00040AA7">
        <w:rPr>
          <w:spacing w:val="-6"/>
        </w:rPr>
        <w:t xml:space="preserve">больных </w:t>
      </w:r>
      <w:r w:rsidR="00555E35" w:rsidRPr="00040AA7">
        <w:rPr>
          <w:spacing w:val="-6"/>
        </w:rPr>
        <w:t>у 17 (6,9%) развился ТГВ, из них у 14 больных (82,4%) были определены клинические симп</w:t>
      </w:r>
      <w:r w:rsidR="005A720D" w:rsidRPr="00040AA7">
        <w:rPr>
          <w:spacing w:val="-6"/>
        </w:rPr>
        <w:t>томы сосудистой окклюзии (рис. 2</w:t>
      </w:r>
      <w:r w:rsidR="00555E35" w:rsidRPr="00040AA7">
        <w:rPr>
          <w:spacing w:val="-6"/>
        </w:rPr>
        <w:t>). Тромбоз возникал, как правило, в первые 5 суток послеоперационного периода (в 76,5% случаев) и локализовался преимущественно в бе</w:t>
      </w:r>
      <w:r w:rsidR="00555E35" w:rsidRPr="00040AA7">
        <w:rPr>
          <w:spacing w:val="-6"/>
        </w:rPr>
        <w:t>р</w:t>
      </w:r>
      <w:r w:rsidR="00555E35" w:rsidRPr="00040AA7">
        <w:rPr>
          <w:spacing w:val="-6"/>
        </w:rPr>
        <w:t>цовом сегменте вен (в 94,1% наблюдений). Клинических проявлений ТЭЛА не было зар</w:t>
      </w:r>
      <w:r w:rsidR="00555E35" w:rsidRPr="00040AA7">
        <w:rPr>
          <w:spacing w:val="-6"/>
        </w:rPr>
        <w:t>е</w:t>
      </w:r>
      <w:r w:rsidR="00555E35" w:rsidRPr="00040AA7">
        <w:rPr>
          <w:spacing w:val="-6"/>
        </w:rPr>
        <w:t>гистрир</w:t>
      </w:r>
      <w:r w:rsidR="00555E35" w:rsidRPr="00040AA7">
        <w:rPr>
          <w:spacing w:val="-6"/>
        </w:rPr>
        <w:t>о</w:t>
      </w:r>
      <w:r w:rsidR="00555E35" w:rsidRPr="00040AA7">
        <w:rPr>
          <w:spacing w:val="-6"/>
        </w:rPr>
        <w:t>вано ни в одном из случаев.</w:t>
      </w:r>
    </w:p>
    <w:p w:rsidR="00555E35" w:rsidRPr="00BB7955" w:rsidRDefault="00555E35" w:rsidP="006421E6">
      <w:pPr>
        <w:ind w:firstLine="426"/>
        <w:jc w:val="both"/>
      </w:pPr>
      <w:r w:rsidRPr="00BB7955">
        <w:t xml:space="preserve">Принципиально значимым было то, что ТГВ </w:t>
      </w:r>
      <w:r w:rsidR="0041782D">
        <w:t xml:space="preserve">развивался в 2,38 раза чаще </w:t>
      </w:r>
      <w:r w:rsidR="00006E76">
        <w:t xml:space="preserve">         </w:t>
      </w:r>
      <w:r w:rsidR="0041782D">
        <w:t xml:space="preserve">при </w:t>
      </w:r>
      <w:r w:rsidRPr="00BB7955">
        <w:t>тромбопрофилактике эноксапарином (12 больных или 9,8%), в то время как пр</w:t>
      </w:r>
      <w:r w:rsidRPr="00BB7955">
        <w:t>и</w:t>
      </w:r>
      <w:r w:rsidRPr="00BB7955">
        <w:t>ем дабигатрана сопровождался лишь 5 эпизодами венозного тромбоза (</w:t>
      </w:r>
      <w:r w:rsidR="0041782D">
        <w:t>4,1%), причем в </w:t>
      </w:r>
      <w:r w:rsidRPr="00BB7955">
        <w:t>двух случаях из этих пяти венозная окклюзия возн</w:t>
      </w:r>
      <w:r w:rsidR="0041782D">
        <w:t xml:space="preserve">икла, как было выяснено нами </w:t>
      </w:r>
      <w:r w:rsidR="0041782D" w:rsidRPr="0041782D">
        <w:t>по</w:t>
      </w:r>
      <w:r w:rsidRPr="0041782D">
        <w:t>результатам</w:t>
      </w:r>
      <w:r w:rsidRPr="00BB7955">
        <w:t xml:space="preserve"> лабораторного исследования системы гемостаза, у пациентов, негла</w:t>
      </w:r>
      <w:r w:rsidRPr="00BB7955">
        <w:t>с</w:t>
      </w:r>
      <w:r w:rsidRPr="00BB7955">
        <w:t>но отказа</w:t>
      </w:r>
      <w:r w:rsidRPr="00BB7955">
        <w:t>в</w:t>
      </w:r>
      <w:r w:rsidRPr="00BB7955">
        <w:t>шихся от приема этого перорального антикоагулянта.</w:t>
      </w:r>
    </w:p>
    <w:p w:rsidR="001C3646" w:rsidRPr="00BB7955" w:rsidRDefault="00B80F82" w:rsidP="00210C88">
      <w:pPr>
        <w:jc w:val="both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627380</wp:posOffset>
            </wp:positionH>
            <wp:positionV relativeFrom="paragraph">
              <wp:posOffset>27305</wp:posOffset>
            </wp:positionV>
            <wp:extent cx="4377055" cy="2919095"/>
            <wp:effectExtent l="0" t="0" r="5715" b="0"/>
            <wp:wrapNone/>
            <wp:docPr id="25" name="Объект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3646" w:rsidRPr="00BB7955" w:rsidRDefault="001C3646" w:rsidP="00DD7EEE">
      <w:pPr>
        <w:ind w:firstLine="567"/>
        <w:jc w:val="both"/>
        <w:rPr>
          <w:b/>
        </w:rPr>
      </w:pPr>
    </w:p>
    <w:p w:rsidR="001C3646" w:rsidRPr="00BB7955" w:rsidRDefault="001C3646" w:rsidP="00DD7EEE">
      <w:pPr>
        <w:ind w:firstLine="567"/>
        <w:jc w:val="both"/>
        <w:rPr>
          <w:b/>
        </w:rPr>
      </w:pPr>
    </w:p>
    <w:p w:rsidR="001C3646" w:rsidRPr="00BB7955" w:rsidRDefault="001C3646" w:rsidP="00DD7EEE">
      <w:pPr>
        <w:ind w:firstLine="567"/>
        <w:jc w:val="both"/>
        <w:rPr>
          <w:b/>
        </w:rPr>
      </w:pPr>
    </w:p>
    <w:p w:rsidR="001C3646" w:rsidRPr="00BB7955" w:rsidRDefault="001C3646" w:rsidP="00DD7EEE">
      <w:pPr>
        <w:ind w:firstLine="567"/>
        <w:jc w:val="both"/>
        <w:rPr>
          <w:b/>
        </w:rPr>
      </w:pPr>
    </w:p>
    <w:p w:rsidR="001C3646" w:rsidRPr="00BB7955" w:rsidRDefault="001C3646" w:rsidP="00DD7EEE">
      <w:pPr>
        <w:ind w:firstLine="567"/>
        <w:jc w:val="both"/>
        <w:rPr>
          <w:b/>
        </w:rPr>
      </w:pPr>
    </w:p>
    <w:p w:rsidR="001C3646" w:rsidRPr="00BB7955" w:rsidRDefault="001C3646" w:rsidP="00DD7EEE">
      <w:pPr>
        <w:ind w:firstLine="567"/>
        <w:jc w:val="both"/>
        <w:rPr>
          <w:b/>
        </w:rPr>
      </w:pPr>
    </w:p>
    <w:p w:rsidR="001C3646" w:rsidRPr="00BB7955" w:rsidRDefault="001C3646" w:rsidP="00DD7EEE">
      <w:pPr>
        <w:ind w:firstLine="567"/>
        <w:jc w:val="both"/>
        <w:rPr>
          <w:b/>
        </w:rPr>
      </w:pPr>
    </w:p>
    <w:p w:rsidR="001C3646" w:rsidRPr="00BB7955" w:rsidRDefault="001C3646" w:rsidP="00DD7EEE">
      <w:pPr>
        <w:ind w:firstLine="567"/>
        <w:jc w:val="both"/>
        <w:rPr>
          <w:b/>
        </w:rPr>
      </w:pPr>
    </w:p>
    <w:p w:rsidR="001C3646" w:rsidRPr="00BB7955" w:rsidRDefault="001C3646" w:rsidP="00DD7EEE">
      <w:pPr>
        <w:ind w:firstLine="567"/>
        <w:jc w:val="both"/>
        <w:rPr>
          <w:b/>
        </w:rPr>
      </w:pPr>
    </w:p>
    <w:p w:rsidR="00074D20" w:rsidRPr="00BB7955" w:rsidRDefault="00074D20" w:rsidP="00DD7EEE">
      <w:pPr>
        <w:ind w:firstLine="567"/>
        <w:jc w:val="both"/>
        <w:rPr>
          <w:b/>
        </w:rPr>
      </w:pPr>
    </w:p>
    <w:p w:rsidR="00074D20" w:rsidRPr="00BB7955" w:rsidRDefault="00074D20" w:rsidP="00DD7EEE">
      <w:pPr>
        <w:ind w:firstLine="567"/>
        <w:jc w:val="both"/>
        <w:rPr>
          <w:b/>
        </w:rPr>
      </w:pPr>
    </w:p>
    <w:p w:rsidR="00074D20" w:rsidRPr="00BB7955" w:rsidRDefault="00074D20" w:rsidP="00DD7EEE">
      <w:pPr>
        <w:ind w:firstLine="567"/>
        <w:jc w:val="both"/>
        <w:rPr>
          <w:b/>
        </w:rPr>
      </w:pPr>
    </w:p>
    <w:p w:rsidR="00074D20" w:rsidRPr="00BB7955" w:rsidRDefault="00074D20" w:rsidP="00DD7EEE">
      <w:pPr>
        <w:ind w:firstLine="567"/>
        <w:jc w:val="both"/>
        <w:rPr>
          <w:b/>
        </w:rPr>
      </w:pPr>
    </w:p>
    <w:p w:rsidR="00074D20" w:rsidRPr="00BB7955" w:rsidRDefault="00074D20" w:rsidP="00DD7EEE">
      <w:pPr>
        <w:ind w:firstLine="567"/>
        <w:jc w:val="both"/>
        <w:rPr>
          <w:b/>
        </w:rPr>
      </w:pPr>
    </w:p>
    <w:p w:rsidR="00074D20" w:rsidRPr="00BB7955" w:rsidRDefault="00074D20" w:rsidP="00DD7EEE">
      <w:pPr>
        <w:ind w:firstLine="567"/>
        <w:jc w:val="both"/>
        <w:rPr>
          <w:b/>
        </w:rPr>
      </w:pPr>
    </w:p>
    <w:p w:rsidR="00074D20" w:rsidRPr="00BB7955" w:rsidRDefault="00074D20" w:rsidP="00DD7EEE">
      <w:pPr>
        <w:ind w:firstLine="567"/>
        <w:jc w:val="both"/>
        <w:rPr>
          <w:b/>
        </w:rPr>
      </w:pPr>
    </w:p>
    <w:p w:rsidR="00074D20" w:rsidRPr="00210C88" w:rsidRDefault="00074D20" w:rsidP="00DD7EEE">
      <w:pPr>
        <w:ind w:firstLine="567"/>
        <w:jc w:val="both"/>
        <w:rPr>
          <w:b/>
          <w:sz w:val="16"/>
          <w:szCs w:val="16"/>
        </w:rPr>
      </w:pPr>
    </w:p>
    <w:p w:rsidR="00555E35" w:rsidRPr="00BB7955" w:rsidRDefault="00555E35" w:rsidP="00210C88">
      <w:pPr>
        <w:jc w:val="center"/>
        <w:rPr>
          <w:b/>
        </w:rPr>
      </w:pPr>
      <w:r w:rsidRPr="00BB7955">
        <w:rPr>
          <w:b/>
        </w:rPr>
        <w:t>Рис</w:t>
      </w:r>
      <w:r w:rsidR="00EA27FE" w:rsidRPr="00BB7955">
        <w:rPr>
          <w:b/>
        </w:rPr>
        <w:t>. 2</w:t>
      </w:r>
      <w:r w:rsidRPr="00BB7955">
        <w:rPr>
          <w:b/>
        </w:rPr>
        <w:t xml:space="preserve">. Распределение </w:t>
      </w:r>
      <w:r w:rsidR="006A0FCF" w:rsidRPr="00BB7955">
        <w:rPr>
          <w:b/>
        </w:rPr>
        <w:t>эпизодов</w:t>
      </w:r>
      <w:r w:rsidRPr="00BB7955">
        <w:rPr>
          <w:b/>
        </w:rPr>
        <w:t xml:space="preserve"> венозного тромбоза (</w:t>
      </w:r>
      <w:r w:rsidRPr="00BB7955">
        <w:rPr>
          <w:b/>
          <w:lang w:val="en-US"/>
        </w:rPr>
        <w:t>n</w:t>
      </w:r>
      <w:r w:rsidR="0093779C" w:rsidRPr="00BB7955">
        <w:rPr>
          <w:b/>
        </w:rPr>
        <w:t>=17</w:t>
      </w:r>
      <w:r w:rsidRPr="00BB7955">
        <w:rPr>
          <w:b/>
        </w:rPr>
        <w:t xml:space="preserve">) по </w:t>
      </w:r>
      <w:r w:rsidR="006A0FCF" w:rsidRPr="00BB7955">
        <w:rPr>
          <w:b/>
        </w:rPr>
        <w:t xml:space="preserve">виду применяемого антикоагулянта и </w:t>
      </w:r>
      <w:r w:rsidRPr="00BB7955">
        <w:rPr>
          <w:b/>
        </w:rPr>
        <w:t>срокам послеоперационного п</w:t>
      </w:r>
      <w:r w:rsidRPr="00BB7955">
        <w:rPr>
          <w:b/>
        </w:rPr>
        <w:t>е</w:t>
      </w:r>
      <w:r w:rsidRPr="00BB7955">
        <w:rPr>
          <w:b/>
        </w:rPr>
        <w:t>риода</w:t>
      </w:r>
    </w:p>
    <w:p w:rsidR="00484F3F" w:rsidRPr="00117631" w:rsidRDefault="00484F3F" w:rsidP="00DD7EEE">
      <w:pPr>
        <w:ind w:firstLine="567"/>
        <w:jc w:val="both"/>
        <w:rPr>
          <w:sz w:val="16"/>
          <w:szCs w:val="16"/>
        </w:rPr>
      </w:pPr>
    </w:p>
    <w:p w:rsidR="00555E35" w:rsidRPr="00BB7955" w:rsidRDefault="00555E35" w:rsidP="00210C88">
      <w:pPr>
        <w:ind w:firstLine="426"/>
        <w:jc w:val="both"/>
      </w:pPr>
      <w:r w:rsidRPr="00BB7955">
        <w:t>Интересно, что эпизоды тромбоза были характерны для первых дней послеоп</w:t>
      </w:r>
      <w:r w:rsidRPr="00BB7955">
        <w:t>е</w:t>
      </w:r>
      <w:r w:rsidRPr="00BB7955">
        <w:t>рационного периода, не наблюдались на 10-е сутки и вновь проявляли себя на 30</w:t>
      </w:r>
      <w:r w:rsidR="00210C88">
        <w:t xml:space="preserve">-е сутки после операции. В эти </w:t>
      </w:r>
      <w:r w:rsidRPr="00BB7955">
        <w:t>отдаленные сроки после эндопротезирования</w:t>
      </w:r>
      <w:r w:rsidR="00D57359" w:rsidRPr="00BB7955">
        <w:t xml:space="preserve"> сустава</w:t>
      </w:r>
      <w:r w:rsidR="006A0FCF" w:rsidRPr="00BB7955">
        <w:t xml:space="preserve"> фиксировалось 23,5</w:t>
      </w:r>
      <w:r w:rsidRPr="00BB7955">
        <w:t>% случаев ТГВ, что рассматрива</w:t>
      </w:r>
      <w:r w:rsidR="00D57359" w:rsidRPr="00BB7955">
        <w:t xml:space="preserve">лось </w:t>
      </w:r>
      <w:r w:rsidRPr="00BB7955">
        <w:t xml:space="preserve">нами как </w:t>
      </w:r>
      <w:r w:rsidR="00D57359" w:rsidRPr="00BB7955">
        <w:t xml:space="preserve">наступление </w:t>
      </w:r>
      <w:r w:rsidRPr="00BB7955">
        <w:t>вт</w:t>
      </w:r>
      <w:r w:rsidRPr="00BB7955">
        <w:t>о</w:t>
      </w:r>
      <w:r w:rsidRPr="00BB7955">
        <w:t>р</w:t>
      </w:r>
      <w:r w:rsidR="00D57359" w:rsidRPr="00BB7955">
        <w:t>ой</w:t>
      </w:r>
      <w:r w:rsidRPr="00BB7955">
        <w:t xml:space="preserve"> «волн</w:t>
      </w:r>
      <w:r w:rsidR="00D57359" w:rsidRPr="00BB7955">
        <w:t>ы</w:t>
      </w:r>
      <w:r w:rsidRPr="00BB7955">
        <w:t>» внутрисосудистого свертывания крови.</w:t>
      </w:r>
    </w:p>
    <w:p w:rsidR="00555E35" w:rsidRPr="005B308B" w:rsidRDefault="00703206" w:rsidP="00210C88">
      <w:pPr>
        <w:ind w:firstLine="426"/>
        <w:jc w:val="both"/>
        <w:rPr>
          <w:spacing w:val="-8"/>
        </w:rPr>
      </w:pPr>
      <w:r w:rsidRPr="005B308B">
        <w:rPr>
          <w:spacing w:val="-8"/>
        </w:rPr>
        <w:t>В группе, получающей эноксапарин</w:t>
      </w:r>
      <w:r w:rsidR="00210C88" w:rsidRPr="005B308B">
        <w:rPr>
          <w:spacing w:val="-8"/>
        </w:rPr>
        <w:t>,</w:t>
      </w:r>
      <w:r w:rsidRPr="005B308B">
        <w:rPr>
          <w:spacing w:val="-8"/>
        </w:rPr>
        <w:t xml:space="preserve"> </w:t>
      </w:r>
      <w:r w:rsidR="00656E35" w:rsidRPr="005B308B">
        <w:rPr>
          <w:spacing w:val="-8"/>
        </w:rPr>
        <w:t>ТГВ локализовался в 91,6</w:t>
      </w:r>
      <w:r w:rsidR="00555E35" w:rsidRPr="005B308B">
        <w:rPr>
          <w:spacing w:val="-8"/>
        </w:rPr>
        <w:t>% случаев в берцов</w:t>
      </w:r>
      <w:r w:rsidR="00656E35" w:rsidRPr="005B308B">
        <w:rPr>
          <w:spacing w:val="-8"/>
        </w:rPr>
        <w:t xml:space="preserve">ом сегменте (11 больных) и </w:t>
      </w:r>
      <w:r w:rsidR="00210C88" w:rsidRPr="005B308B">
        <w:rPr>
          <w:spacing w:val="-8"/>
        </w:rPr>
        <w:t>в 8,</w:t>
      </w:r>
      <w:r w:rsidR="00656E35" w:rsidRPr="005B308B">
        <w:rPr>
          <w:spacing w:val="-8"/>
        </w:rPr>
        <w:t>4</w:t>
      </w:r>
      <w:r w:rsidR="00555E35" w:rsidRPr="005B308B">
        <w:rPr>
          <w:spacing w:val="-8"/>
        </w:rPr>
        <w:t xml:space="preserve">% </w:t>
      </w:r>
      <w:r w:rsidR="00210C88" w:rsidRPr="005B308B">
        <w:rPr>
          <w:spacing w:val="-8"/>
        </w:rPr>
        <w:t>–</w:t>
      </w:r>
      <w:r w:rsidR="00555E35" w:rsidRPr="005B308B">
        <w:rPr>
          <w:spacing w:val="-8"/>
        </w:rPr>
        <w:t xml:space="preserve"> в бедре</w:t>
      </w:r>
      <w:r w:rsidR="00C96850" w:rsidRPr="005B308B">
        <w:rPr>
          <w:spacing w:val="-8"/>
        </w:rPr>
        <w:t xml:space="preserve">нном сегменте (1 больной). На 5 </w:t>
      </w:r>
      <w:r w:rsidR="00555E35" w:rsidRPr="005B308B">
        <w:rPr>
          <w:spacing w:val="-8"/>
        </w:rPr>
        <w:t>сутки местон</w:t>
      </w:r>
      <w:r w:rsidR="00555E35" w:rsidRPr="005B308B">
        <w:rPr>
          <w:spacing w:val="-8"/>
        </w:rPr>
        <w:t>а</w:t>
      </w:r>
      <w:r w:rsidR="00555E35" w:rsidRPr="005B308B">
        <w:rPr>
          <w:spacing w:val="-8"/>
        </w:rPr>
        <w:t xml:space="preserve">хождение тромбоза в 89% случаев </w:t>
      </w:r>
      <w:r w:rsidR="000A3272" w:rsidRPr="005B308B">
        <w:rPr>
          <w:spacing w:val="-8"/>
        </w:rPr>
        <w:t>было связано с</w:t>
      </w:r>
      <w:r w:rsidR="00555E35" w:rsidRPr="005B308B">
        <w:rPr>
          <w:spacing w:val="-8"/>
        </w:rPr>
        <w:t xml:space="preserve"> берцов</w:t>
      </w:r>
      <w:r w:rsidR="000A3272" w:rsidRPr="005B308B">
        <w:rPr>
          <w:spacing w:val="-8"/>
        </w:rPr>
        <w:t>ым</w:t>
      </w:r>
      <w:r w:rsidR="00555E35" w:rsidRPr="005B308B">
        <w:rPr>
          <w:spacing w:val="-8"/>
        </w:rPr>
        <w:t xml:space="preserve"> сегмент</w:t>
      </w:r>
      <w:r w:rsidR="000A3272" w:rsidRPr="005B308B">
        <w:rPr>
          <w:spacing w:val="-8"/>
        </w:rPr>
        <w:t>ом</w:t>
      </w:r>
      <w:r w:rsidR="00555E35" w:rsidRPr="005B308B">
        <w:rPr>
          <w:spacing w:val="-8"/>
        </w:rPr>
        <w:t xml:space="preserve"> </w:t>
      </w:r>
      <w:r w:rsidR="005B308B" w:rsidRPr="005B308B">
        <w:rPr>
          <w:spacing w:val="-8"/>
        </w:rPr>
        <w:t xml:space="preserve"> </w:t>
      </w:r>
      <w:r w:rsidR="00555E35" w:rsidRPr="005B308B">
        <w:rPr>
          <w:spacing w:val="-8"/>
        </w:rPr>
        <w:t xml:space="preserve">(8 больных) </w:t>
      </w:r>
      <w:r w:rsidR="00A6054E">
        <w:rPr>
          <w:spacing w:val="-8"/>
        </w:rPr>
        <w:t xml:space="preserve">                 </w:t>
      </w:r>
      <w:r w:rsidR="00555E35" w:rsidRPr="005B308B">
        <w:rPr>
          <w:spacing w:val="-8"/>
        </w:rPr>
        <w:t xml:space="preserve">и в 11% наблюдений </w:t>
      </w:r>
      <w:r w:rsidR="00210C88" w:rsidRPr="005B308B">
        <w:rPr>
          <w:spacing w:val="-8"/>
        </w:rPr>
        <w:t>–</w:t>
      </w:r>
      <w:r w:rsidR="00555E35" w:rsidRPr="005B308B">
        <w:rPr>
          <w:spacing w:val="-8"/>
        </w:rPr>
        <w:t xml:space="preserve"> </w:t>
      </w:r>
      <w:r w:rsidR="000A3272" w:rsidRPr="005B308B">
        <w:rPr>
          <w:spacing w:val="-8"/>
        </w:rPr>
        <w:t>с</w:t>
      </w:r>
      <w:r w:rsidR="00555E35" w:rsidRPr="005B308B">
        <w:rPr>
          <w:spacing w:val="-8"/>
        </w:rPr>
        <w:t xml:space="preserve"> бедренн</w:t>
      </w:r>
      <w:r w:rsidR="000A3272" w:rsidRPr="005B308B">
        <w:rPr>
          <w:spacing w:val="-8"/>
        </w:rPr>
        <w:t>ым</w:t>
      </w:r>
      <w:r w:rsidR="00210C88" w:rsidRPr="005B308B">
        <w:rPr>
          <w:spacing w:val="-8"/>
        </w:rPr>
        <w:t xml:space="preserve"> сегментом</w:t>
      </w:r>
      <w:r w:rsidR="0041782D" w:rsidRPr="005B308B">
        <w:rPr>
          <w:spacing w:val="-8"/>
        </w:rPr>
        <w:t>. На 30 сутки в </w:t>
      </w:r>
      <w:r w:rsidR="00555E35" w:rsidRPr="005B308B">
        <w:rPr>
          <w:spacing w:val="-8"/>
        </w:rPr>
        <w:t xml:space="preserve">трех </w:t>
      </w:r>
      <w:r w:rsidR="000A3272" w:rsidRPr="005B308B">
        <w:rPr>
          <w:spacing w:val="-8"/>
        </w:rPr>
        <w:t>имеющихся</w:t>
      </w:r>
      <w:r w:rsidR="00555E35" w:rsidRPr="005B308B">
        <w:rPr>
          <w:spacing w:val="-8"/>
        </w:rPr>
        <w:t xml:space="preserve"> случаях тромбоз локализовался в берцовом сегменте. </w:t>
      </w:r>
      <w:r w:rsidR="000A3272" w:rsidRPr="005B308B">
        <w:rPr>
          <w:spacing w:val="-8"/>
        </w:rPr>
        <w:t>У одного больного</w:t>
      </w:r>
      <w:r w:rsidR="00555E35" w:rsidRPr="005B308B">
        <w:rPr>
          <w:spacing w:val="-8"/>
        </w:rPr>
        <w:t xml:space="preserve"> при неоклюзионном тро</w:t>
      </w:r>
      <w:r w:rsidR="00555E35" w:rsidRPr="005B308B">
        <w:rPr>
          <w:spacing w:val="-8"/>
        </w:rPr>
        <w:t>м</w:t>
      </w:r>
      <w:r w:rsidR="00555E35" w:rsidRPr="005B308B">
        <w:rPr>
          <w:spacing w:val="-8"/>
        </w:rPr>
        <w:t xml:space="preserve">бозе </w:t>
      </w:r>
      <w:r w:rsidR="00210C88" w:rsidRPr="005B308B">
        <w:rPr>
          <w:spacing w:val="-8"/>
        </w:rPr>
        <w:t>в подвздошно-бедренном сегменте</w:t>
      </w:r>
      <w:r w:rsidR="00555E35" w:rsidRPr="005B308B">
        <w:rPr>
          <w:spacing w:val="-8"/>
        </w:rPr>
        <w:t xml:space="preserve"> был установлен постоянный</w:t>
      </w:r>
      <w:r w:rsidR="00DD7EEE" w:rsidRPr="005B308B">
        <w:rPr>
          <w:spacing w:val="-8"/>
        </w:rPr>
        <w:t xml:space="preserve"> </w:t>
      </w:r>
      <w:r w:rsidR="00555E35" w:rsidRPr="005B308B">
        <w:rPr>
          <w:spacing w:val="-8"/>
        </w:rPr>
        <w:t>кава-фильтр типа «В</w:t>
      </w:r>
      <w:r w:rsidR="00555E35" w:rsidRPr="005B308B">
        <w:rPr>
          <w:spacing w:val="-8"/>
        </w:rPr>
        <w:t>о</w:t>
      </w:r>
      <w:r w:rsidR="00555E35" w:rsidRPr="005B308B">
        <w:rPr>
          <w:spacing w:val="-8"/>
        </w:rPr>
        <w:t>лан»</w:t>
      </w:r>
      <w:r w:rsidR="000A3272" w:rsidRPr="005B308B">
        <w:rPr>
          <w:spacing w:val="-8"/>
        </w:rPr>
        <w:t>,</w:t>
      </w:r>
      <w:r w:rsidR="00555E35" w:rsidRPr="005B308B">
        <w:rPr>
          <w:spacing w:val="-8"/>
        </w:rPr>
        <w:t xml:space="preserve"> показанием для чего явился острый </w:t>
      </w:r>
      <w:r w:rsidR="000A3272" w:rsidRPr="005B308B">
        <w:rPr>
          <w:spacing w:val="-8"/>
        </w:rPr>
        <w:t xml:space="preserve">проксимальный </w:t>
      </w:r>
      <w:r w:rsidR="00555E35" w:rsidRPr="005B308B">
        <w:rPr>
          <w:spacing w:val="-8"/>
        </w:rPr>
        <w:t>тромбоз глубоких вен подвздо</w:t>
      </w:r>
      <w:r w:rsidR="00555E35" w:rsidRPr="005B308B">
        <w:rPr>
          <w:spacing w:val="-8"/>
        </w:rPr>
        <w:t>ш</w:t>
      </w:r>
      <w:r w:rsidR="00555E35" w:rsidRPr="005B308B">
        <w:rPr>
          <w:spacing w:val="-8"/>
        </w:rPr>
        <w:t>но-бедренного сегмента, а также наличие личного тромботического анамн</w:t>
      </w:r>
      <w:r w:rsidR="00555E35" w:rsidRPr="005B308B">
        <w:rPr>
          <w:spacing w:val="-8"/>
        </w:rPr>
        <w:t>е</w:t>
      </w:r>
      <w:r w:rsidR="00555E35" w:rsidRPr="005B308B">
        <w:rPr>
          <w:spacing w:val="-8"/>
        </w:rPr>
        <w:t>за.</w:t>
      </w:r>
    </w:p>
    <w:p w:rsidR="002942B3" w:rsidRPr="004A17E6" w:rsidRDefault="002942B3" w:rsidP="00210C88">
      <w:pPr>
        <w:ind w:firstLine="426"/>
        <w:jc w:val="both"/>
        <w:rPr>
          <w:spacing w:val="-4"/>
        </w:rPr>
      </w:pPr>
      <w:r w:rsidRPr="004A17E6">
        <w:rPr>
          <w:spacing w:val="-4"/>
        </w:rPr>
        <w:t>У всех больных, проходящих тромбопрофилактику дабигатраном, тромбоз был з</w:t>
      </w:r>
      <w:r w:rsidRPr="004A17E6">
        <w:rPr>
          <w:spacing w:val="-4"/>
        </w:rPr>
        <w:t>а</w:t>
      </w:r>
      <w:r w:rsidRPr="004A17E6">
        <w:rPr>
          <w:spacing w:val="-4"/>
        </w:rPr>
        <w:t>фиксирован в берцово-подколенном сегменте, в том числе возникший на 5 сутки (4 сл</w:t>
      </w:r>
      <w:r w:rsidRPr="004A17E6">
        <w:rPr>
          <w:spacing w:val="-4"/>
        </w:rPr>
        <w:t>у</w:t>
      </w:r>
      <w:r w:rsidRPr="004A17E6">
        <w:rPr>
          <w:spacing w:val="-4"/>
        </w:rPr>
        <w:t>чая) и на 30 сутки (одно наблюдение).</w:t>
      </w:r>
    </w:p>
    <w:p w:rsidR="00484733" w:rsidRPr="0018277C" w:rsidRDefault="00484733" w:rsidP="00210C88">
      <w:pPr>
        <w:ind w:firstLine="426"/>
        <w:jc w:val="both"/>
        <w:rPr>
          <w:b/>
          <w:sz w:val="16"/>
          <w:szCs w:val="16"/>
        </w:rPr>
      </w:pPr>
    </w:p>
    <w:p w:rsidR="004A17E6" w:rsidRDefault="002942B3" w:rsidP="00210C88">
      <w:pPr>
        <w:ind w:firstLine="426"/>
        <w:jc w:val="both"/>
        <w:rPr>
          <w:b/>
        </w:rPr>
      </w:pPr>
      <w:r w:rsidRPr="00BB7955">
        <w:rPr>
          <w:b/>
        </w:rPr>
        <w:t xml:space="preserve">Показатели гемостаза у больных в период до и после артропластики </w:t>
      </w:r>
    </w:p>
    <w:p w:rsidR="002942B3" w:rsidRPr="00BB7955" w:rsidRDefault="002942B3" w:rsidP="004A17E6">
      <w:pPr>
        <w:jc w:val="both"/>
        <w:rPr>
          <w:b/>
        </w:rPr>
      </w:pPr>
      <w:r w:rsidRPr="00BB7955">
        <w:rPr>
          <w:b/>
        </w:rPr>
        <w:t>таз</w:t>
      </w:r>
      <w:r w:rsidRPr="00BB7955">
        <w:rPr>
          <w:b/>
        </w:rPr>
        <w:t>о</w:t>
      </w:r>
      <w:r w:rsidRPr="00BB7955">
        <w:rPr>
          <w:b/>
        </w:rPr>
        <w:t>бедренного сустава</w:t>
      </w:r>
      <w:r w:rsidR="004A17E6">
        <w:rPr>
          <w:b/>
        </w:rPr>
        <w:t>.</w:t>
      </w:r>
    </w:p>
    <w:p w:rsidR="00F97B30" w:rsidRPr="00BB7955" w:rsidRDefault="00555E35" w:rsidP="00210C88">
      <w:pPr>
        <w:ind w:firstLine="426"/>
        <w:jc w:val="both"/>
      </w:pPr>
      <w:r w:rsidRPr="00BB7955">
        <w:t>По данным комплексного исследования системы гемостаза</w:t>
      </w:r>
      <w:r w:rsidR="004A17E6">
        <w:t>,</w:t>
      </w:r>
      <w:r w:rsidRPr="00BB7955">
        <w:t xml:space="preserve"> у больных в первые сутки после операции, в целом, отмечались изменения общих (глобальных) тестов коагуляции, которые выражались в снижении колич</w:t>
      </w:r>
      <w:r w:rsidR="00C96850">
        <w:t xml:space="preserve">ества тромбоцитов в крови </w:t>
      </w:r>
      <w:r w:rsidR="00E42405">
        <w:t xml:space="preserve">          </w:t>
      </w:r>
      <w:r w:rsidR="00C96850">
        <w:t xml:space="preserve">в </w:t>
      </w:r>
      <w:r w:rsidR="0041782D">
        <w:t>1,2 </w:t>
      </w:r>
      <w:r w:rsidRPr="00BB7955">
        <w:t xml:space="preserve">раза, удлинении АПТВ и ПВ </w:t>
      </w:r>
      <w:r w:rsidR="004A17E6">
        <w:t>–</w:t>
      </w:r>
      <w:r w:rsidRPr="00BB7955">
        <w:t xml:space="preserve"> в 1,1 раза, укорочении ТВ </w:t>
      </w:r>
      <w:r w:rsidR="004A17E6">
        <w:t>–</w:t>
      </w:r>
      <w:r w:rsidRPr="00BB7955">
        <w:t xml:space="preserve"> в 1,2 раза, а также снижении</w:t>
      </w:r>
      <w:r w:rsidR="00DD7EEE" w:rsidRPr="00BB7955">
        <w:t xml:space="preserve"> </w:t>
      </w:r>
      <w:r w:rsidRPr="00BB7955">
        <w:t>уровня</w:t>
      </w:r>
      <w:r w:rsidR="006F62A9" w:rsidRPr="00BB7955">
        <w:t xml:space="preserve"> фибрин</w:t>
      </w:r>
      <w:r w:rsidR="006F62A9" w:rsidRPr="00BB7955">
        <w:t>о</w:t>
      </w:r>
      <w:r w:rsidR="006F62A9" w:rsidRPr="00BB7955">
        <w:t>гена в 1,3 раза (</w:t>
      </w:r>
      <w:r w:rsidR="003501F7" w:rsidRPr="00BB7955">
        <w:t>табл.</w:t>
      </w:r>
      <w:r w:rsidR="004A17E6">
        <w:t xml:space="preserve"> </w:t>
      </w:r>
      <w:r w:rsidR="003501F7" w:rsidRPr="00BB7955">
        <w:t>1</w:t>
      </w:r>
      <w:r w:rsidRPr="00BB7955">
        <w:t>).</w:t>
      </w:r>
    </w:p>
    <w:p w:rsidR="00F97B30" w:rsidRPr="00040AA7" w:rsidRDefault="00F97B30" w:rsidP="00210C88">
      <w:pPr>
        <w:tabs>
          <w:tab w:val="left" w:pos="2085"/>
        </w:tabs>
        <w:ind w:firstLine="426"/>
        <w:jc w:val="both"/>
        <w:rPr>
          <w:spacing w:val="-4"/>
        </w:rPr>
      </w:pPr>
      <w:r w:rsidRPr="00040AA7">
        <w:rPr>
          <w:spacing w:val="-4"/>
        </w:rPr>
        <w:t>Полученные результаты свидетельствовали, что у пациентов, перенесших артропл</w:t>
      </w:r>
      <w:r w:rsidRPr="00040AA7">
        <w:rPr>
          <w:spacing w:val="-4"/>
        </w:rPr>
        <w:t>а</w:t>
      </w:r>
      <w:r w:rsidRPr="00040AA7">
        <w:rPr>
          <w:spacing w:val="-4"/>
        </w:rPr>
        <w:t>стику тазобедренного сустава, в первые часы после операционной травмы усиливались процессы свертывания крови, проявленные потреблением основных субстратов гемок</w:t>
      </w:r>
      <w:r w:rsidRPr="00040AA7">
        <w:rPr>
          <w:spacing w:val="-4"/>
        </w:rPr>
        <w:t>о</w:t>
      </w:r>
      <w:r w:rsidRPr="00040AA7">
        <w:rPr>
          <w:spacing w:val="-4"/>
        </w:rPr>
        <w:t>агуляции – тромбоцитов и фибриногена, сочетающиеся с гемодилюцией (гематокрит снижался, в сре</w:t>
      </w:r>
      <w:r w:rsidRPr="00040AA7">
        <w:rPr>
          <w:spacing w:val="-4"/>
        </w:rPr>
        <w:t>д</w:t>
      </w:r>
      <w:r w:rsidRPr="00040AA7">
        <w:rPr>
          <w:spacing w:val="-4"/>
        </w:rPr>
        <w:t xml:space="preserve">нем с 40,8±0,3 до 29,2±0,5; </w:t>
      </w:r>
      <w:r w:rsidRPr="00040AA7">
        <w:rPr>
          <w:i/>
          <w:spacing w:val="-4"/>
          <w:lang w:val="en-US"/>
        </w:rPr>
        <w:t>P</w:t>
      </w:r>
      <w:r w:rsidRPr="00040AA7">
        <w:rPr>
          <w:i/>
          <w:spacing w:val="-4"/>
        </w:rPr>
        <w:t>&lt;0,001</w:t>
      </w:r>
      <w:r w:rsidRPr="00040AA7">
        <w:rPr>
          <w:spacing w:val="-4"/>
        </w:rPr>
        <w:t xml:space="preserve">). На 10-е сутки послеоперационного периода наблюдалось достоверное </w:t>
      </w:r>
      <w:r w:rsidRPr="00040AA7">
        <w:rPr>
          <w:i/>
          <w:spacing w:val="-4"/>
        </w:rPr>
        <w:t>(Р&lt;0,001),</w:t>
      </w:r>
      <w:r w:rsidRPr="00040AA7">
        <w:rPr>
          <w:spacing w:val="-4"/>
        </w:rPr>
        <w:t xml:space="preserve"> по сравнению с предыдущим этапом, ув</w:t>
      </w:r>
      <w:r w:rsidRPr="00040AA7">
        <w:rPr>
          <w:spacing w:val="-4"/>
        </w:rPr>
        <w:t>е</w:t>
      </w:r>
      <w:r w:rsidRPr="00040AA7">
        <w:rPr>
          <w:spacing w:val="-4"/>
        </w:rPr>
        <w:t>личение концентрации фибриногена и количества тромбоцитов в крови, и данные пок</w:t>
      </w:r>
      <w:r w:rsidRPr="00040AA7">
        <w:rPr>
          <w:spacing w:val="-4"/>
        </w:rPr>
        <w:t>а</w:t>
      </w:r>
      <w:r w:rsidRPr="00040AA7">
        <w:rPr>
          <w:spacing w:val="-4"/>
        </w:rPr>
        <w:t xml:space="preserve">затели превышали исходные (до операции) данные, соответственно в 1,8 и в 1,5 раза </w:t>
      </w:r>
      <w:r w:rsidRPr="00040AA7">
        <w:rPr>
          <w:i/>
          <w:spacing w:val="-4"/>
        </w:rPr>
        <w:t>(Р&lt;0,001),</w:t>
      </w:r>
      <w:r w:rsidRPr="00040AA7">
        <w:rPr>
          <w:spacing w:val="-4"/>
        </w:rPr>
        <w:t xml:space="preserve"> что расценив</w:t>
      </w:r>
      <w:r w:rsidRPr="00040AA7">
        <w:rPr>
          <w:spacing w:val="-4"/>
        </w:rPr>
        <w:t>а</w:t>
      </w:r>
      <w:r w:rsidRPr="00040AA7">
        <w:rPr>
          <w:spacing w:val="-4"/>
        </w:rPr>
        <w:t xml:space="preserve">лось нами как закономерная </w:t>
      </w:r>
      <w:r w:rsidR="0041782D" w:rsidRPr="00040AA7">
        <w:rPr>
          <w:spacing w:val="-4"/>
        </w:rPr>
        <w:t>реакция на травму и связанную с </w:t>
      </w:r>
      <w:r w:rsidRPr="00040AA7">
        <w:rPr>
          <w:spacing w:val="-4"/>
        </w:rPr>
        <w:t>ней кровопотерю. Следует отметить, что результаты «глобальных» тестов коагул</w:t>
      </w:r>
      <w:r w:rsidRPr="00040AA7">
        <w:rPr>
          <w:spacing w:val="-4"/>
        </w:rPr>
        <w:t>о</w:t>
      </w:r>
      <w:r w:rsidRPr="00040AA7">
        <w:rPr>
          <w:spacing w:val="-4"/>
        </w:rPr>
        <w:t xml:space="preserve">граммы </w:t>
      </w:r>
      <w:r w:rsidR="004A17E6" w:rsidRPr="00040AA7">
        <w:rPr>
          <w:spacing w:val="-4"/>
        </w:rPr>
        <w:t>–</w:t>
      </w:r>
      <w:r w:rsidRPr="00040AA7">
        <w:rPr>
          <w:spacing w:val="-4"/>
        </w:rPr>
        <w:t xml:space="preserve"> АПТВ и ПВ, а также анцистродоновое время, изменялись незначительно, о</w:t>
      </w:r>
      <w:r w:rsidRPr="00040AA7">
        <w:rPr>
          <w:spacing w:val="-4"/>
        </w:rPr>
        <w:t>д</w:t>
      </w:r>
      <w:r w:rsidRPr="00040AA7">
        <w:rPr>
          <w:spacing w:val="-4"/>
        </w:rPr>
        <w:t>нако ТВ и ЭХВ резко удлинялись при исследовании как на 5-е, так и 10-е сутки посл</w:t>
      </w:r>
      <w:r w:rsidRPr="00040AA7">
        <w:rPr>
          <w:spacing w:val="-4"/>
        </w:rPr>
        <w:t>е</w:t>
      </w:r>
      <w:r w:rsidRPr="00040AA7">
        <w:rPr>
          <w:spacing w:val="-4"/>
        </w:rPr>
        <w:t>операционного периода, что сочеталось с приемом дабигатрана (табл.1).</w:t>
      </w:r>
    </w:p>
    <w:p w:rsidR="00F97B30" w:rsidRPr="0076723F" w:rsidRDefault="00F97B30" w:rsidP="00210C88">
      <w:pPr>
        <w:ind w:firstLine="426"/>
        <w:jc w:val="both"/>
      </w:pPr>
      <w:r w:rsidRPr="0076723F">
        <w:t>Дифференцированный анализ, данные которого приведены на рис.</w:t>
      </w:r>
      <w:r w:rsidR="004A17E6" w:rsidRPr="0076723F">
        <w:t xml:space="preserve"> </w:t>
      </w:r>
      <w:r w:rsidRPr="0076723F">
        <w:t xml:space="preserve">3, подтвердил наше предположение о прямом и выраженном влиянии дабигатрана на параметры именно этих тестов </w:t>
      </w:r>
      <w:r w:rsidRPr="0076723F">
        <w:rPr>
          <w:i/>
        </w:rPr>
        <w:t>(</w:t>
      </w:r>
      <w:r w:rsidRPr="0076723F">
        <w:rPr>
          <w:i/>
          <w:lang w:val="en-US"/>
        </w:rPr>
        <w:t>P</w:t>
      </w:r>
      <w:r w:rsidRPr="0076723F">
        <w:rPr>
          <w:i/>
        </w:rPr>
        <w:t>&lt;0,001)</w:t>
      </w:r>
      <w:r w:rsidRPr="0076723F">
        <w:t>. Следовательно, при необходимости лабораторного мониторирования эффектов дабигатрана, например, для исключения негласного о</w:t>
      </w:r>
      <w:r w:rsidRPr="0076723F">
        <w:t>т</w:t>
      </w:r>
      <w:r w:rsidRPr="0076723F">
        <w:t>каза пациентов от приема препарата и предотвращения вероятных тромбоэмболич</w:t>
      </w:r>
      <w:r w:rsidRPr="0076723F">
        <w:t>е</w:t>
      </w:r>
      <w:r w:rsidRPr="0076723F">
        <w:t>ских осложнений, могут быть использованы методы исследования на основе прим</w:t>
      </w:r>
      <w:r w:rsidRPr="0076723F">
        <w:t>е</w:t>
      </w:r>
      <w:r w:rsidRPr="0076723F">
        <w:t xml:space="preserve">нения тромбина или эхитокса. </w:t>
      </w:r>
    </w:p>
    <w:p w:rsidR="00F97B30" w:rsidRPr="00BB7955" w:rsidRDefault="00F97B30" w:rsidP="00210C88">
      <w:pPr>
        <w:ind w:firstLine="426"/>
        <w:jc w:val="both"/>
      </w:pPr>
      <w:r w:rsidRPr="00BB7955">
        <w:t>В последующем, спустя один и три месяца от времени нанесения операционной травмы, изучаемые базовые показатели ко</w:t>
      </w:r>
      <w:r w:rsidR="0018277C">
        <w:t>агулограммы у больных (уже без «</w:t>
      </w:r>
      <w:r w:rsidRPr="00BB7955">
        <w:t>прикр</w:t>
      </w:r>
      <w:r w:rsidRPr="00BB7955">
        <w:t>ы</w:t>
      </w:r>
      <w:r w:rsidR="0018277C">
        <w:t>тия»</w:t>
      </w:r>
      <w:r w:rsidRPr="00BB7955">
        <w:t xml:space="preserve"> антикоагулянтов) определялись в пред</w:t>
      </w:r>
      <w:r w:rsidRPr="00BB7955">
        <w:t>е</w:t>
      </w:r>
      <w:r w:rsidRPr="00BB7955">
        <w:t xml:space="preserve">лах нормальных колебаний. </w:t>
      </w:r>
    </w:p>
    <w:p w:rsidR="00F97B30" w:rsidRPr="00040AA7" w:rsidRDefault="00F97B30" w:rsidP="00210C88">
      <w:pPr>
        <w:ind w:firstLine="426"/>
        <w:jc w:val="both"/>
        <w:rPr>
          <w:spacing w:val="-8"/>
        </w:rPr>
      </w:pPr>
      <w:r w:rsidRPr="00040AA7">
        <w:rPr>
          <w:spacing w:val="-6"/>
        </w:rPr>
        <w:t>Тромбоэластография при лабораторном мониторинге предоставила следующую д</w:t>
      </w:r>
      <w:r w:rsidRPr="00040AA7">
        <w:rPr>
          <w:spacing w:val="-6"/>
        </w:rPr>
        <w:t>о</w:t>
      </w:r>
      <w:r w:rsidRPr="00040AA7">
        <w:rPr>
          <w:spacing w:val="-6"/>
        </w:rPr>
        <w:t>полнительную информацию. Время свертывания крови (</w:t>
      </w:r>
      <w:r w:rsidRPr="00040AA7">
        <w:rPr>
          <w:i/>
          <w:spacing w:val="-6"/>
        </w:rPr>
        <w:t>СТ</w:t>
      </w:r>
      <w:r w:rsidRPr="00040AA7">
        <w:rPr>
          <w:spacing w:val="-6"/>
        </w:rPr>
        <w:t xml:space="preserve">) в данном исследовании </w:t>
      </w:r>
      <w:r w:rsidR="0018277C" w:rsidRPr="00040AA7">
        <w:rPr>
          <w:spacing w:val="-6"/>
        </w:rPr>
        <w:t>–</w:t>
      </w:r>
      <w:r w:rsidRPr="00040AA7">
        <w:rPr>
          <w:spacing w:val="-6"/>
        </w:rPr>
        <w:t xml:space="preserve"> п</w:t>
      </w:r>
      <w:r w:rsidRPr="00040AA7">
        <w:rPr>
          <w:spacing w:val="-6"/>
        </w:rPr>
        <w:t>о</w:t>
      </w:r>
      <w:r w:rsidRPr="00040AA7">
        <w:rPr>
          <w:spacing w:val="-6"/>
        </w:rPr>
        <w:t>казатель, описывающий процесс активации плазменных факторов свертывания, проявил гипокоагуляционный сдвиг лишь у больных, прини</w:t>
      </w:r>
      <w:r w:rsidR="0041782D" w:rsidRPr="00040AA7">
        <w:rPr>
          <w:spacing w:val="-6"/>
        </w:rPr>
        <w:t xml:space="preserve">мающих дабигатран (на 5-е и </w:t>
      </w:r>
      <w:r w:rsidR="0018277C" w:rsidRPr="00040AA7">
        <w:rPr>
          <w:spacing w:val="-6"/>
        </w:rPr>
        <w:t>10-</w:t>
      </w:r>
      <w:r w:rsidRPr="00040AA7">
        <w:rPr>
          <w:spacing w:val="-6"/>
        </w:rPr>
        <w:t xml:space="preserve">сутки наблюдений, </w:t>
      </w:r>
      <w:r w:rsidRPr="00040AA7">
        <w:rPr>
          <w:i/>
          <w:spacing w:val="-6"/>
        </w:rPr>
        <w:t>Р&lt;0,001</w:t>
      </w:r>
      <w:r w:rsidRPr="00040AA7">
        <w:rPr>
          <w:spacing w:val="-6"/>
        </w:rPr>
        <w:t>). Следовательно, тромбоэластографию наряду с оценкой ТВ и ЭХВ можно рассматривать в числе чувствительных методов лабо</w:t>
      </w:r>
      <w:r w:rsidR="0018277C" w:rsidRPr="00040AA7">
        <w:rPr>
          <w:spacing w:val="-6"/>
        </w:rPr>
        <w:t>раторного монитор</w:t>
      </w:r>
      <w:r w:rsidRPr="00040AA7">
        <w:rPr>
          <w:spacing w:val="-6"/>
        </w:rPr>
        <w:t>и</w:t>
      </w:r>
      <w:r w:rsidR="0018277C" w:rsidRPr="00040AA7">
        <w:rPr>
          <w:spacing w:val="-6"/>
        </w:rPr>
        <w:t>н</w:t>
      </w:r>
      <w:r w:rsidRPr="00040AA7">
        <w:rPr>
          <w:spacing w:val="-6"/>
        </w:rPr>
        <w:t>га этого современного орального антикоагулянта (рис.</w:t>
      </w:r>
      <w:r w:rsidR="0018277C" w:rsidRPr="00040AA7">
        <w:rPr>
          <w:spacing w:val="-6"/>
        </w:rPr>
        <w:t xml:space="preserve"> </w:t>
      </w:r>
      <w:r w:rsidRPr="00040AA7">
        <w:rPr>
          <w:spacing w:val="-6"/>
        </w:rPr>
        <w:t xml:space="preserve">4). Другой оценочный критерий </w:t>
      </w:r>
      <w:r w:rsidR="0018277C" w:rsidRPr="00040AA7">
        <w:rPr>
          <w:spacing w:val="-6"/>
        </w:rPr>
        <w:t>–</w:t>
      </w:r>
      <w:r w:rsidRPr="00040AA7">
        <w:rPr>
          <w:spacing w:val="-6"/>
        </w:rPr>
        <w:t xml:space="preserve"> </w:t>
      </w:r>
      <w:r w:rsidRPr="00040AA7">
        <w:rPr>
          <w:i/>
          <w:spacing w:val="-6"/>
        </w:rPr>
        <w:t>CFT</w:t>
      </w:r>
      <w:r w:rsidRPr="00040AA7">
        <w:rPr>
          <w:spacing w:val="-6"/>
        </w:rPr>
        <w:t>, х</w:t>
      </w:r>
      <w:r w:rsidRPr="00040AA7">
        <w:rPr>
          <w:spacing w:val="-6"/>
        </w:rPr>
        <w:t>а</w:t>
      </w:r>
      <w:r w:rsidRPr="00040AA7">
        <w:rPr>
          <w:spacing w:val="-6"/>
        </w:rPr>
        <w:t>рактеризующий качество или эластичность фибринового сгустка и зависящий от участия в свертывании крови тромбоцитов и фактора XIIIа, отразил неполноценность или ни</w:t>
      </w:r>
      <w:r w:rsidRPr="00040AA7">
        <w:rPr>
          <w:spacing w:val="-8"/>
        </w:rPr>
        <w:t>зкую плотность фибринового сгустка, формируемого в первые сутки после операции.</w:t>
      </w:r>
    </w:p>
    <w:p w:rsidR="00F97B30" w:rsidRPr="00040AA7" w:rsidRDefault="00F97B30" w:rsidP="00210C88">
      <w:pPr>
        <w:ind w:firstLine="426"/>
        <w:jc w:val="both"/>
        <w:rPr>
          <w:spacing w:val="-2"/>
        </w:rPr>
      </w:pPr>
      <w:r w:rsidRPr="001B0C59">
        <w:t>В таблице 2 показаны данные об изменении содержания маркеров тромбин</w:t>
      </w:r>
      <w:r w:rsidRPr="001B0C59">
        <w:t>е</w:t>
      </w:r>
      <w:r w:rsidRPr="001B0C59">
        <w:t xml:space="preserve">мии – концентрации растворимых фибрин-мономерных комплексов (РФМК) и </w:t>
      </w:r>
      <w:r w:rsidRPr="001B0C59">
        <w:rPr>
          <w:lang w:val="en-US"/>
        </w:rPr>
        <w:t>SFMC</w:t>
      </w:r>
      <w:r w:rsidRPr="001B0C59">
        <w:t xml:space="preserve"> (РФМК-</w:t>
      </w:r>
      <w:r w:rsidRPr="001B0C59">
        <w:rPr>
          <w:lang w:val="en-US"/>
        </w:rPr>
        <w:t>ELISA</w:t>
      </w:r>
      <w:r w:rsidRPr="001B0C59">
        <w:t xml:space="preserve">), тромбин-антитромбинового комплекса (ТАТ) и </w:t>
      </w:r>
      <w:r w:rsidRPr="001B0C59">
        <w:rPr>
          <w:lang w:val="en-US"/>
        </w:rPr>
        <w:t>D</w:t>
      </w:r>
      <w:r w:rsidRPr="001B0C59">
        <w:t xml:space="preserve">-димеров в плазме крови больных. Установлено, что уровень РФМК существенно повышается на 5-е и </w:t>
      </w:r>
      <w:r w:rsidR="00E42405" w:rsidRPr="001B0C59">
        <w:t xml:space="preserve"> </w:t>
      </w:r>
      <w:r w:rsidRPr="001B0C59">
        <w:t>10-е сутки наблюдений, несмотря на использование в эти сроки антикоагулянтов. Концентрация данного свидетеля тромбинемии в последующем снижалась, достигая дооперационного уровня через один месяц и оставаясь таковой спустя 3 месяца от сроков проведения операции. Несколько иная картина наблюдалась по результатам исследования уровня ТАТ. Концентрация этого комплекса была исходно повышена (до операции), но дальнейшее ее нарастание было свойственно лишь</w:t>
      </w:r>
      <w:r w:rsidRPr="00040AA7">
        <w:rPr>
          <w:spacing w:val="-2"/>
        </w:rPr>
        <w:t xml:space="preserve"> поздним срокам исследований </w:t>
      </w:r>
      <w:r w:rsidR="0018277C" w:rsidRPr="00040AA7">
        <w:rPr>
          <w:spacing w:val="-2"/>
        </w:rPr>
        <w:t>–</w:t>
      </w:r>
      <w:r w:rsidRPr="00040AA7">
        <w:rPr>
          <w:spacing w:val="-2"/>
        </w:rPr>
        <w:t xml:space="preserve"> через 1-3 месяца после оперативного вмешательства.</w:t>
      </w:r>
    </w:p>
    <w:p w:rsidR="00484733" w:rsidRPr="00BB7955" w:rsidRDefault="00DD7EEE" w:rsidP="00DD7EEE">
      <w:pPr>
        <w:tabs>
          <w:tab w:val="left" w:pos="2085"/>
        </w:tabs>
        <w:jc w:val="both"/>
      </w:pPr>
      <w:r w:rsidRPr="00BB7955">
        <w:t xml:space="preserve"> </w:t>
      </w:r>
    </w:p>
    <w:p w:rsidR="00484733" w:rsidRPr="00BB7955" w:rsidRDefault="00484733" w:rsidP="00DD7EEE">
      <w:pPr>
        <w:spacing w:line="280" w:lineRule="exact"/>
        <w:ind w:firstLine="567"/>
        <w:jc w:val="both"/>
        <w:sectPr w:rsidR="00484733" w:rsidRPr="00BB7955" w:rsidSect="00DD7EE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680" w:right="1531" w:bottom="1191" w:left="1531" w:header="720" w:footer="709" w:gutter="0"/>
          <w:cols w:space="720"/>
          <w:docGrid w:linePitch="360"/>
        </w:sectPr>
      </w:pPr>
    </w:p>
    <w:p w:rsidR="00927382" w:rsidRDefault="00A3613D" w:rsidP="00BE2A62">
      <w:pPr>
        <w:tabs>
          <w:tab w:val="left" w:pos="900"/>
          <w:tab w:val="right" w:pos="15420"/>
        </w:tabs>
        <w:spacing w:line="280" w:lineRule="exact"/>
        <w:jc w:val="right"/>
        <w:rPr>
          <w:b/>
        </w:rPr>
      </w:pPr>
      <w:r w:rsidRPr="00BB7955">
        <w:rPr>
          <w:b/>
        </w:rPr>
        <w:lastRenderedPageBreak/>
        <w:tab/>
      </w:r>
      <w:r w:rsidR="00927382" w:rsidRPr="00BB7955">
        <w:rPr>
          <w:b/>
        </w:rPr>
        <w:t xml:space="preserve">Таблица </w:t>
      </w:r>
      <w:r w:rsidR="00FA3FD2" w:rsidRPr="00BB7955">
        <w:rPr>
          <w:b/>
        </w:rPr>
        <w:t>1</w:t>
      </w:r>
    </w:p>
    <w:p w:rsidR="000C1137" w:rsidRPr="00BB7955" w:rsidRDefault="000C1137" w:rsidP="00BE2A62">
      <w:pPr>
        <w:tabs>
          <w:tab w:val="left" w:pos="900"/>
          <w:tab w:val="right" w:pos="15420"/>
        </w:tabs>
        <w:spacing w:line="280" w:lineRule="exact"/>
        <w:jc w:val="right"/>
        <w:rPr>
          <w:b/>
          <w:shd w:val="clear" w:color="auto" w:fill="00FF00"/>
        </w:rPr>
      </w:pPr>
    </w:p>
    <w:p w:rsidR="00BE2A62" w:rsidRDefault="00927382" w:rsidP="00BE2A62">
      <w:pPr>
        <w:spacing w:line="280" w:lineRule="exact"/>
        <w:jc w:val="center"/>
        <w:rPr>
          <w:b/>
        </w:rPr>
      </w:pPr>
      <w:r w:rsidRPr="00BB7955">
        <w:rPr>
          <w:b/>
        </w:rPr>
        <w:t>Показания коагуляционных, ядовых тестов, основных субстратов свертывания крови и тромбоэластогр</w:t>
      </w:r>
      <w:r w:rsidRPr="00BB7955">
        <w:rPr>
          <w:b/>
        </w:rPr>
        <w:t>а</w:t>
      </w:r>
      <w:r w:rsidRPr="00BB7955">
        <w:rPr>
          <w:b/>
        </w:rPr>
        <w:t>фии</w:t>
      </w:r>
      <w:r w:rsidR="00DD7EEE" w:rsidRPr="00BB7955">
        <w:rPr>
          <w:b/>
        </w:rPr>
        <w:t xml:space="preserve"> </w:t>
      </w:r>
      <w:r w:rsidRPr="00BB7955">
        <w:rPr>
          <w:b/>
        </w:rPr>
        <w:t xml:space="preserve">в динамике </w:t>
      </w:r>
    </w:p>
    <w:p w:rsidR="00927382" w:rsidRPr="00BB7955" w:rsidRDefault="00927382" w:rsidP="00BE2A62">
      <w:pPr>
        <w:spacing w:line="280" w:lineRule="exact"/>
        <w:jc w:val="center"/>
        <w:rPr>
          <w:b/>
        </w:rPr>
      </w:pPr>
      <w:r w:rsidRPr="00BB7955">
        <w:rPr>
          <w:b/>
        </w:rPr>
        <w:t>у бол</w:t>
      </w:r>
      <w:r w:rsidRPr="00BB7955">
        <w:rPr>
          <w:b/>
        </w:rPr>
        <w:t>ь</w:t>
      </w:r>
      <w:r w:rsidRPr="00BB7955">
        <w:rPr>
          <w:b/>
        </w:rPr>
        <w:t>ных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2094"/>
        <w:gridCol w:w="1192"/>
        <w:gridCol w:w="1643"/>
        <w:gridCol w:w="1939"/>
        <w:gridCol w:w="1701"/>
        <w:gridCol w:w="1701"/>
        <w:gridCol w:w="442"/>
        <w:gridCol w:w="1643"/>
        <w:gridCol w:w="1637"/>
      </w:tblGrid>
      <w:tr w:rsidR="00927382" w:rsidRPr="00BE2A62" w:rsidTr="000C1137">
        <w:trPr>
          <w:jc w:val="center"/>
        </w:trPr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382" w:rsidRPr="00BE2A62" w:rsidRDefault="00927382" w:rsidP="00BE2A62">
            <w:pPr>
              <w:snapToGrid w:val="0"/>
              <w:spacing w:line="3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E2A62">
              <w:rPr>
                <w:sz w:val="22"/>
                <w:szCs w:val="22"/>
              </w:rPr>
              <w:t>Методы анализа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382" w:rsidRPr="00BE2A62" w:rsidRDefault="00927382" w:rsidP="00BE2A62">
            <w:pPr>
              <w:snapToGrid w:val="0"/>
              <w:spacing w:line="3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E2A62">
              <w:rPr>
                <w:sz w:val="22"/>
                <w:szCs w:val="22"/>
              </w:rPr>
              <w:t>Контроль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382" w:rsidRPr="00BE2A62" w:rsidRDefault="00927382" w:rsidP="00BE2A62">
            <w:pPr>
              <w:spacing w:line="3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E2A62">
              <w:rPr>
                <w:sz w:val="22"/>
                <w:szCs w:val="22"/>
              </w:rPr>
              <w:t>До операции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382" w:rsidRPr="00BE2A62" w:rsidRDefault="00927382" w:rsidP="00BE2A62">
            <w:pPr>
              <w:snapToGrid w:val="0"/>
              <w:spacing w:line="3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E2A62">
              <w:rPr>
                <w:sz w:val="22"/>
                <w:szCs w:val="22"/>
              </w:rPr>
              <w:t>1 сутки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382" w:rsidRPr="00BE2A62" w:rsidRDefault="00927382" w:rsidP="00BE2A62">
            <w:pPr>
              <w:snapToGrid w:val="0"/>
              <w:spacing w:line="3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E2A62">
              <w:rPr>
                <w:sz w:val="22"/>
                <w:szCs w:val="22"/>
              </w:rPr>
              <w:t>5 сутки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382" w:rsidRPr="00BE2A62" w:rsidRDefault="00927382" w:rsidP="00BE2A62">
            <w:pPr>
              <w:snapToGrid w:val="0"/>
              <w:spacing w:line="3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E2A62">
              <w:rPr>
                <w:sz w:val="22"/>
                <w:szCs w:val="22"/>
              </w:rPr>
              <w:t>10 сутки</w:t>
            </w:r>
          </w:p>
        </w:tc>
        <w:tc>
          <w:tcPr>
            <w:tcW w:w="7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382" w:rsidRPr="00BE2A62" w:rsidRDefault="00927382" w:rsidP="00BE2A62">
            <w:pPr>
              <w:snapToGrid w:val="0"/>
              <w:spacing w:line="3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E2A62">
              <w:rPr>
                <w:sz w:val="22"/>
                <w:szCs w:val="22"/>
              </w:rPr>
              <w:t>1 месяц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382" w:rsidRPr="00BE2A62" w:rsidRDefault="00927382" w:rsidP="00BE2A62">
            <w:pPr>
              <w:snapToGrid w:val="0"/>
              <w:spacing w:line="3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E2A62">
              <w:rPr>
                <w:sz w:val="22"/>
                <w:szCs w:val="22"/>
              </w:rPr>
              <w:t>3 месяца</w:t>
            </w:r>
          </w:p>
        </w:tc>
      </w:tr>
      <w:tr w:rsidR="00927382" w:rsidRPr="00BE2A62" w:rsidTr="00BE2A62">
        <w:trPr>
          <w:jc w:val="center"/>
        </w:trPr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382" w:rsidRPr="00BE2A62" w:rsidRDefault="00927382" w:rsidP="00BE2A62">
            <w:pPr>
              <w:snapToGrid w:val="0"/>
              <w:spacing w:line="320" w:lineRule="exact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382" w:rsidRPr="00BE2A62" w:rsidRDefault="00927382" w:rsidP="00BE2A62">
            <w:pPr>
              <w:snapToGrid w:val="0"/>
              <w:spacing w:line="320" w:lineRule="exact"/>
              <w:ind w:left="-57" w:right="-57"/>
              <w:jc w:val="center"/>
              <w:rPr>
                <w:i/>
                <w:sz w:val="22"/>
                <w:szCs w:val="22"/>
              </w:rPr>
            </w:pPr>
            <w:r w:rsidRPr="00BE2A62">
              <w:rPr>
                <w:i/>
                <w:sz w:val="22"/>
                <w:szCs w:val="22"/>
              </w:rPr>
              <w:t>У больных</w:t>
            </w:r>
            <w:r w:rsidR="00DD7EEE" w:rsidRPr="00BE2A62">
              <w:rPr>
                <w:i/>
                <w:sz w:val="22"/>
                <w:szCs w:val="22"/>
              </w:rPr>
              <w:t xml:space="preserve"> </w:t>
            </w:r>
            <w:r w:rsidRPr="00BE2A62">
              <w:rPr>
                <w:i/>
                <w:sz w:val="22"/>
                <w:szCs w:val="22"/>
              </w:rPr>
              <w:t>без разделения на группы</w:t>
            </w:r>
          </w:p>
        </w:tc>
      </w:tr>
      <w:tr w:rsidR="00927382" w:rsidRPr="00BE2A62" w:rsidTr="000C1137">
        <w:trPr>
          <w:jc w:val="center"/>
        </w:trPr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382" w:rsidRPr="00BE2A62" w:rsidRDefault="00927382" w:rsidP="00DD7EEE">
            <w:pPr>
              <w:snapToGrid w:val="0"/>
              <w:spacing w:line="320" w:lineRule="exact"/>
              <w:ind w:left="-57" w:right="-57"/>
              <w:jc w:val="both"/>
              <w:rPr>
                <w:sz w:val="22"/>
                <w:szCs w:val="22"/>
              </w:rPr>
            </w:pPr>
            <w:r w:rsidRPr="00BE2A62">
              <w:rPr>
                <w:sz w:val="22"/>
                <w:szCs w:val="22"/>
              </w:rPr>
              <w:t>Тромбоц</w:t>
            </w:r>
            <w:r w:rsidRPr="00BE2A62">
              <w:rPr>
                <w:sz w:val="22"/>
                <w:szCs w:val="22"/>
              </w:rPr>
              <w:t>и</w:t>
            </w:r>
            <w:r w:rsidRPr="00BE2A62">
              <w:rPr>
                <w:sz w:val="22"/>
                <w:szCs w:val="22"/>
              </w:rPr>
              <w:t>ты,×10</w:t>
            </w:r>
            <w:r w:rsidRPr="00BE2A62">
              <w:rPr>
                <w:sz w:val="22"/>
                <w:szCs w:val="22"/>
                <w:vertAlign w:val="superscript"/>
              </w:rPr>
              <w:t>9</w:t>
            </w:r>
            <w:r w:rsidRPr="00BE2A62">
              <w:rPr>
                <w:sz w:val="22"/>
                <w:szCs w:val="22"/>
              </w:rPr>
              <w:t>/л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7382" w:rsidRPr="00BE2A62" w:rsidRDefault="00927382" w:rsidP="00DD7EEE">
            <w:pPr>
              <w:snapToGrid w:val="0"/>
              <w:spacing w:line="320" w:lineRule="exact"/>
              <w:ind w:left="-57" w:right="-57"/>
              <w:jc w:val="both"/>
              <w:rPr>
                <w:sz w:val="22"/>
                <w:szCs w:val="22"/>
              </w:rPr>
            </w:pPr>
            <w:r w:rsidRPr="00BE2A62">
              <w:rPr>
                <w:sz w:val="22"/>
                <w:szCs w:val="22"/>
              </w:rPr>
              <w:t>232,1</w:t>
            </w:r>
            <w:r w:rsidRPr="00BE2A62">
              <w:rPr>
                <w:sz w:val="22"/>
                <w:szCs w:val="22"/>
                <w:lang w:val="en-US"/>
              </w:rPr>
              <w:t>±</w:t>
            </w:r>
            <w:r w:rsidRPr="00BE2A62">
              <w:rPr>
                <w:sz w:val="22"/>
                <w:szCs w:val="22"/>
              </w:rPr>
              <w:t>3,7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382" w:rsidRPr="00BE2A62" w:rsidRDefault="00927382" w:rsidP="00DD7EEE">
            <w:pPr>
              <w:snapToGrid w:val="0"/>
              <w:spacing w:line="320" w:lineRule="exact"/>
              <w:ind w:left="-57" w:right="-57"/>
              <w:jc w:val="both"/>
              <w:rPr>
                <w:sz w:val="22"/>
                <w:szCs w:val="22"/>
              </w:rPr>
            </w:pPr>
            <w:r w:rsidRPr="00BE2A62">
              <w:rPr>
                <w:sz w:val="22"/>
                <w:szCs w:val="22"/>
              </w:rPr>
              <w:t>241,9±3,4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382" w:rsidRPr="00BE2A62" w:rsidRDefault="00927382" w:rsidP="00DD7EEE">
            <w:pPr>
              <w:snapToGrid w:val="0"/>
              <w:spacing w:line="320" w:lineRule="exact"/>
              <w:ind w:left="-57" w:right="-57"/>
              <w:jc w:val="both"/>
              <w:rPr>
                <w:i/>
                <w:sz w:val="22"/>
                <w:szCs w:val="22"/>
              </w:rPr>
            </w:pPr>
            <w:r w:rsidRPr="00BE2A62">
              <w:rPr>
                <w:sz w:val="22"/>
                <w:szCs w:val="22"/>
              </w:rPr>
              <w:t>186,5</w:t>
            </w:r>
            <w:r w:rsidRPr="00BE2A62">
              <w:rPr>
                <w:sz w:val="22"/>
                <w:szCs w:val="22"/>
                <w:lang w:val="en-US"/>
              </w:rPr>
              <w:t>±</w:t>
            </w:r>
            <w:r w:rsidRPr="00BE2A62">
              <w:rPr>
                <w:sz w:val="22"/>
                <w:szCs w:val="22"/>
              </w:rPr>
              <w:t>2,6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382" w:rsidRPr="00BE2A62" w:rsidRDefault="003501F7" w:rsidP="00DD7EEE">
            <w:pPr>
              <w:snapToGrid w:val="0"/>
              <w:spacing w:line="320" w:lineRule="exact"/>
              <w:ind w:left="-57" w:right="-57"/>
              <w:jc w:val="both"/>
              <w:rPr>
                <w:sz w:val="22"/>
                <w:szCs w:val="22"/>
              </w:rPr>
            </w:pPr>
            <w:r w:rsidRPr="00BE2A62">
              <w:rPr>
                <w:sz w:val="22"/>
                <w:szCs w:val="22"/>
              </w:rPr>
              <w:t>20</w:t>
            </w:r>
            <w:r w:rsidRPr="00BE2A62">
              <w:rPr>
                <w:sz w:val="22"/>
                <w:szCs w:val="22"/>
                <w:lang w:val="en-US"/>
              </w:rPr>
              <w:t>8</w:t>
            </w:r>
            <w:r w:rsidR="00927382" w:rsidRPr="00BE2A62">
              <w:rPr>
                <w:sz w:val="22"/>
                <w:szCs w:val="22"/>
              </w:rPr>
              <w:t>,2±3,7</w:t>
            </w:r>
          </w:p>
        </w:tc>
        <w:tc>
          <w:tcPr>
            <w:tcW w:w="7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382" w:rsidRPr="00BE2A62" w:rsidRDefault="00927382" w:rsidP="00DD7EEE">
            <w:pPr>
              <w:snapToGrid w:val="0"/>
              <w:spacing w:line="320" w:lineRule="exact"/>
              <w:ind w:left="-57" w:right="-57"/>
              <w:jc w:val="both"/>
              <w:rPr>
                <w:sz w:val="22"/>
                <w:szCs w:val="22"/>
              </w:rPr>
            </w:pPr>
            <w:r w:rsidRPr="00BE2A62">
              <w:rPr>
                <w:sz w:val="22"/>
                <w:szCs w:val="22"/>
              </w:rPr>
              <w:t>291,1±6,2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382" w:rsidRPr="00BE2A62" w:rsidRDefault="00927382" w:rsidP="00DD7EEE">
            <w:pPr>
              <w:snapToGrid w:val="0"/>
              <w:spacing w:line="320" w:lineRule="exact"/>
              <w:ind w:left="-57" w:right="-57"/>
              <w:jc w:val="both"/>
              <w:rPr>
                <w:i/>
                <w:sz w:val="22"/>
                <w:szCs w:val="22"/>
              </w:rPr>
            </w:pPr>
            <w:r w:rsidRPr="00BE2A62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382" w:rsidRPr="00BE2A62" w:rsidRDefault="00927382" w:rsidP="00DD7EEE">
            <w:pPr>
              <w:snapToGrid w:val="0"/>
              <w:spacing w:line="320" w:lineRule="exact"/>
              <w:ind w:left="-57" w:right="-57"/>
              <w:jc w:val="both"/>
              <w:rPr>
                <w:i/>
                <w:sz w:val="22"/>
                <w:szCs w:val="22"/>
              </w:rPr>
            </w:pPr>
            <w:r w:rsidRPr="00BE2A62">
              <w:rPr>
                <w:i/>
                <w:sz w:val="22"/>
                <w:szCs w:val="22"/>
              </w:rPr>
              <w:t>-</w:t>
            </w:r>
          </w:p>
        </w:tc>
      </w:tr>
      <w:tr w:rsidR="00927382" w:rsidRPr="00BE2A62" w:rsidTr="000C1137">
        <w:trPr>
          <w:jc w:val="center"/>
        </w:trPr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382" w:rsidRPr="00BE2A62" w:rsidRDefault="00927382" w:rsidP="00DD7EEE">
            <w:pPr>
              <w:snapToGrid w:val="0"/>
              <w:spacing w:line="320" w:lineRule="exact"/>
              <w:ind w:left="-57" w:right="-57"/>
              <w:jc w:val="both"/>
              <w:rPr>
                <w:sz w:val="22"/>
                <w:szCs w:val="22"/>
              </w:rPr>
            </w:pPr>
            <w:r w:rsidRPr="00BE2A62">
              <w:rPr>
                <w:sz w:val="22"/>
                <w:szCs w:val="22"/>
              </w:rPr>
              <w:t>АПТВ, отнош</w:t>
            </w:r>
            <w:r w:rsidRPr="00BE2A62">
              <w:rPr>
                <w:sz w:val="22"/>
                <w:szCs w:val="22"/>
              </w:rPr>
              <w:t>е</w:t>
            </w:r>
            <w:r w:rsidRPr="00BE2A62">
              <w:rPr>
                <w:sz w:val="22"/>
                <w:szCs w:val="22"/>
              </w:rPr>
              <w:t>ние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7382" w:rsidRPr="00BE2A62" w:rsidRDefault="00927382" w:rsidP="00DD7EEE">
            <w:pPr>
              <w:snapToGrid w:val="0"/>
              <w:spacing w:line="320" w:lineRule="exact"/>
              <w:ind w:left="-57" w:right="-57"/>
              <w:jc w:val="both"/>
              <w:rPr>
                <w:sz w:val="22"/>
                <w:szCs w:val="22"/>
              </w:rPr>
            </w:pPr>
            <w:r w:rsidRPr="00BE2A62">
              <w:rPr>
                <w:sz w:val="22"/>
                <w:szCs w:val="22"/>
              </w:rPr>
              <w:t>1,04±0,01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7382" w:rsidRPr="00BE2A62" w:rsidRDefault="00927382" w:rsidP="00DD7EEE">
            <w:pPr>
              <w:snapToGrid w:val="0"/>
              <w:spacing w:line="320" w:lineRule="exact"/>
              <w:ind w:left="-57" w:right="-57"/>
              <w:jc w:val="both"/>
              <w:rPr>
                <w:sz w:val="22"/>
                <w:szCs w:val="22"/>
              </w:rPr>
            </w:pPr>
            <w:r w:rsidRPr="00BE2A62">
              <w:rPr>
                <w:sz w:val="22"/>
                <w:szCs w:val="22"/>
              </w:rPr>
              <w:t>1,06</w:t>
            </w:r>
            <w:r w:rsidRPr="00BE2A62">
              <w:rPr>
                <w:sz w:val="22"/>
                <w:szCs w:val="22"/>
                <w:lang w:val="en-US"/>
              </w:rPr>
              <w:t>[</w:t>
            </w:r>
            <w:r w:rsidRPr="00BE2A62">
              <w:rPr>
                <w:sz w:val="22"/>
                <w:szCs w:val="22"/>
              </w:rPr>
              <w:t>1,00; 1,16</w:t>
            </w:r>
            <w:r w:rsidRPr="00BE2A62">
              <w:rPr>
                <w:sz w:val="22"/>
                <w:szCs w:val="22"/>
                <w:lang w:val="en-US"/>
              </w:rPr>
              <w:t>]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7382" w:rsidRPr="00BE2A62" w:rsidRDefault="00927382" w:rsidP="00DD7EEE">
            <w:pPr>
              <w:snapToGrid w:val="0"/>
              <w:spacing w:line="320" w:lineRule="exact"/>
              <w:ind w:left="-57" w:right="-57"/>
              <w:jc w:val="both"/>
              <w:rPr>
                <w:sz w:val="22"/>
                <w:szCs w:val="22"/>
              </w:rPr>
            </w:pPr>
            <w:r w:rsidRPr="00BE2A62">
              <w:rPr>
                <w:sz w:val="22"/>
                <w:szCs w:val="22"/>
              </w:rPr>
              <w:t>1,13</w:t>
            </w:r>
            <w:r w:rsidRPr="00BE2A62">
              <w:rPr>
                <w:sz w:val="22"/>
                <w:szCs w:val="22"/>
                <w:lang w:val="en-US"/>
              </w:rPr>
              <w:t>[</w:t>
            </w:r>
            <w:r w:rsidRPr="00BE2A62">
              <w:rPr>
                <w:sz w:val="22"/>
                <w:szCs w:val="22"/>
              </w:rPr>
              <w:t>1,00; 1,28</w:t>
            </w:r>
            <w:r w:rsidRPr="00BE2A62">
              <w:rPr>
                <w:sz w:val="22"/>
                <w:szCs w:val="22"/>
                <w:lang w:val="en-US"/>
              </w:rPr>
              <w:t>]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7382" w:rsidRPr="00BE2A62" w:rsidRDefault="00927382" w:rsidP="00DD7EEE">
            <w:pPr>
              <w:snapToGrid w:val="0"/>
              <w:spacing w:line="320" w:lineRule="exact"/>
              <w:ind w:left="-57" w:right="-57"/>
              <w:jc w:val="both"/>
              <w:rPr>
                <w:sz w:val="22"/>
                <w:szCs w:val="22"/>
              </w:rPr>
            </w:pPr>
            <w:r w:rsidRPr="00BE2A62">
              <w:rPr>
                <w:sz w:val="22"/>
                <w:szCs w:val="22"/>
              </w:rPr>
              <w:t>1,09</w:t>
            </w:r>
            <w:r w:rsidRPr="00BE2A62">
              <w:rPr>
                <w:sz w:val="22"/>
                <w:szCs w:val="22"/>
                <w:lang w:val="en-US"/>
              </w:rPr>
              <w:t>[</w:t>
            </w:r>
            <w:r w:rsidRPr="00BE2A62">
              <w:rPr>
                <w:sz w:val="22"/>
                <w:szCs w:val="22"/>
              </w:rPr>
              <w:t>0,97; 1,22</w:t>
            </w:r>
            <w:r w:rsidRPr="00BE2A62">
              <w:rPr>
                <w:sz w:val="22"/>
                <w:szCs w:val="22"/>
                <w:lang w:val="en-US"/>
              </w:rPr>
              <w:t>]</w:t>
            </w:r>
          </w:p>
        </w:tc>
        <w:tc>
          <w:tcPr>
            <w:tcW w:w="7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7382" w:rsidRPr="00BE2A62" w:rsidRDefault="00927382" w:rsidP="00DD7EEE">
            <w:pPr>
              <w:snapToGrid w:val="0"/>
              <w:spacing w:line="320" w:lineRule="exact"/>
              <w:ind w:left="-57" w:right="-57"/>
              <w:jc w:val="both"/>
              <w:rPr>
                <w:sz w:val="22"/>
                <w:szCs w:val="22"/>
              </w:rPr>
            </w:pPr>
            <w:r w:rsidRPr="00BE2A62">
              <w:rPr>
                <w:sz w:val="22"/>
                <w:szCs w:val="22"/>
              </w:rPr>
              <w:t>1,1</w:t>
            </w:r>
            <w:r w:rsidRPr="00BE2A62">
              <w:rPr>
                <w:sz w:val="22"/>
                <w:szCs w:val="22"/>
                <w:lang w:val="en-US"/>
              </w:rPr>
              <w:t>2[0</w:t>
            </w:r>
            <w:r w:rsidRPr="00BE2A62">
              <w:rPr>
                <w:sz w:val="22"/>
                <w:szCs w:val="22"/>
              </w:rPr>
              <w:t>,</w:t>
            </w:r>
            <w:r w:rsidRPr="00BE2A62">
              <w:rPr>
                <w:sz w:val="22"/>
                <w:szCs w:val="22"/>
                <w:lang w:val="en-US"/>
              </w:rPr>
              <w:t>97</w:t>
            </w:r>
            <w:r w:rsidRPr="00BE2A62">
              <w:rPr>
                <w:sz w:val="22"/>
                <w:szCs w:val="22"/>
              </w:rPr>
              <w:t>; 1,2</w:t>
            </w:r>
            <w:r w:rsidRPr="00BE2A62">
              <w:rPr>
                <w:sz w:val="22"/>
                <w:szCs w:val="22"/>
                <w:lang w:val="en-US"/>
              </w:rPr>
              <w:t>5]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7382" w:rsidRPr="00BE2A62" w:rsidRDefault="00927382" w:rsidP="00DD7EEE">
            <w:pPr>
              <w:snapToGrid w:val="0"/>
              <w:spacing w:line="320" w:lineRule="exact"/>
              <w:ind w:left="-57" w:right="-57"/>
              <w:jc w:val="both"/>
              <w:rPr>
                <w:sz w:val="22"/>
                <w:szCs w:val="22"/>
              </w:rPr>
            </w:pPr>
            <w:r w:rsidRPr="00BE2A62">
              <w:rPr>
                <w:sz w:val="22"/>
                <w:szCs w:val="22"/>
              </w:rPr>
              <w:t>1,</w:t>
            </w:r>
            <w:r w:rsidRPr="00BE2A62">
              <w:rPr>
                <w:sz w:val="22"/>
                <w:szCs w:val="22"/>
                <w:lang w:val="en-US"/>
              </w:rPr>
              <w:t>09[0</w:t>
            </w:r>
            <w:r w:rsidRPr="00BE2A62">
              <w:rPr>
                <w:sz w:val="22"/>
                <w:szCs w:val="22"/>
              </w:rPr>
              <w:t>,</w:t>
            </w:r>
            <w:r w:rsidRPr="00BE2A62">
              <w:rPr>
                <w:sz w:val="22"/>
                <w:szCs w:val="22"/>
                <w:lang w:val="en-US"/>
              </w:rPr>
              <w:t>97</w:t>
            </w:r>
            <w:r w:rsidRPr="00BE2A62">
              <w:rPr>
                <w:sz w:val="22"/>
                <w:szCs w:val="22"/>
              </w:rPr>
              <w:t>; 1,</w:t>
            </w:r>
            <w:r w:rsidRPr="00BE2A62">
              <w:rPr>
                <w:sz w:val="22"/>
                <w:szCs w:val="22"/>
                <w:lang w:val="en-US"/>
              </w:rPr>
              <w:t>19]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382" w:rsidRPr="00BE2A62" w:rsidRDefault="00927382" w:rsidP="00DD7EEE">
            <w:pPr>
              <w:snapToGrid w:val="0"/>
              <w:spacing w:line="320" w:lineRule="exact"/>
              <w:ind w:left="-57" w:right="-57"/>
              <w:jc w:val="both"/>
              <w:rPr>
                <w:sz w:val="22"/>
                <w:szCs w:val="22"/>
              </w:rPr>
            </w:pPr>
            <w:r w:rsidRPr="00BE2A62">
              <w:rPr>
                <w:sz w:val="22"/>
                <w:szCs w:val="22"/>
              </w:rPr>
              <w:t>1,</w:t>
            </w:r>
            <w:r w:rsidRPr="00BE2A62">
              <w:rPr>
                <w:sz w:val="22"/>
                <w:szCs w:val="22"/>
                <w:lang w:val="en-US"/>
              </w:rPr>
              <w:t>03[0</w:t>
            </w:r>
            <w:r w:rsidRPr="00BE2A62">
              <w:rPr>
                <w:sz w:val="22"/>
                <w:szCs w:val="22"/>
              </w:rPr>
              <w:t>,</w:t>
            </w:r>
            <w:r w:rsidRPr="00BE2A62">
              <w:rPr>
                <w:sz w:val="22"/>
                <w:szCs w:val="22"/>
                <w:lang w:val="en-US"/>
              </w:rPr>
              <w:t>97</w:t>
            </w:r>
            <w:r w:rsidRPr="00BE2A62">
              <w:rPr>
                <w:sz w:val="22"/>
                <w:szCs w:val="22"/>
              </w:rPr>
              <w:t>; 1,</w:t>
            </w:r>
            <w:r w:rsidRPr="00BE2A62">
              <w:rPr>
                <w:sz w:val="22"/>
                <w:szCs w:val="22"/>
                <w:lang w:val="en-US"/>
              </w:rPr>
              <w:t>12]</w:t>
            </w:r>
          </w:p>
        </w:tc>
      </w:tr>
      <w:tr w:rsidR="00927382" w:rsidRPr="00BE2A62" w:rsidTr="000C1137">
        <w:trPr>
          <w:jc w:val="center"/>
        </w:trPr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382" w:rsidRPr="00BE2A62" w:rsidRDefault="00927382" w:rsidP="00DD7EEE">
            <w:pPr>
              <w:snapToGrid w:val="0"/>
              <w:spacing w:line="320" w:lineRule="exact"/>
              <w:ind w:left="-57" w:right="-57"/>
              <w:jc w:val="both"/>
              <w:rPr>
                <w:sz w:val="22"/>
                <w:szCs w:val="22"/>
              </w:rPr>
            </w:pPr>
            <w:r w:rsidRPr="00BE2A62">
              <w:rPr>
                <w:sz w:val="22"/>
                <w:szCs w:val="22"/>
              </w:rPr>
              <w:t>ПВ, отношение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7382" w:rsidRPr="00BE2A62" w:rsidRDefault="00927382" w:rsidP="00DD7EEE">
            <w:pPr>
              <w:snapToGrid w:val="0"/>
              <w:spacing w:line="320" w:lineRule="exact"/>
              <w:ind w:left="-57" w:right="-57"/>
              <w:jc w:val="both"/>
              <w:rPr>
                <w:sz w:val="22"/>
                <w:szCs w:val="22"/>
              </w:rPr>
            </w:pPr>
            <w:r w:rsidRPr="00BE2A62">
              <w:rPr>
                <w:sz w:val="22"/>
                <w:szCs w:val="22"/>
              </w:rPr>
              <w:t>0</w:t>
            </w:r>
            <w:r w:rsidRPr="00BE2A62">
              <w:rPr>
                <w:sz w:val="22"/>
                <w:szCs w:val="22"/>
                <w:lang w:val="en-US"/>
              </w:rPr>
              <w:t>,</w:t>
            </w:r>
            <w:r w:rsidRPr="00BE2A62">
              <w:rPr>
                <w:sz w:val="22"/>
                <w:szCs w:val="22"/>
              </w:rPr>
              <w:t>99</w:t>
            </w:r>
            <w:r w:rsidRPr="00BE2A62">
              <w:rPr>
                <w:sz w:val="22"/>
                <w:szCs w:val="22"/>
                <w:lang w:val="en-US"/>
              </w:rPr>
              <w:t>±0,0</w:t>
            </w:r>
            <w:r w:rsidRPr="00BE2A62">
              <w:rPr>
                <w:sz w:val="22"/>
                <w:szCs w:val="22"/>
              </w:rPr>
              <w:t>1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7382" w:rsidRPr="00BE2A62" w:rsidRDefault="00927382" w:rsidP="00DD7EEE">
            <w:pPr>
              <w:snapToGrid w:val="0"/>
              <w:spacing w:line="320" w:lineRule="exact"/>
              <w:ind w:left="-57" w:right="-57"/>
              <w:jc w:val="both"/>
              <w:rPr>
                <w:sz w:val="22"/>
                <w:szCs w:val="22"/>
              </w:rPr>
            </w:pPr>
            <w:r w:rsidRPr="00BE2A62">
              <w:rPr>
                <w:sz w:val="22"/>
                <w:szCs w:val="22"/>
              </w:rPr>
              <w:t>1,00</w:t>
            </w:r>
            <w:r w:rsidRPr="00BE2A62">
              <w:rPr>
                <w:sz w:val="22"/>
                <w:szCs w:val="22"/>
                <w:lang w:val="en-US"/>
              </w:rPr>
              <w:t>[0</w:t>
            </w:r>
            <w:r w:rsidRPr="00BE2A62">
              <w:rPr>
                <w:sz w:val="22"/>
                <w:szCs w:val="22"/>
              </w:rPr>
              <w:t>,</w:t>
            </w:r>
            <w:r w:rsidRPr="00BE2A62">
              <w:rPr>
                <w:sz w:val="22"/>
                <w:szCs w:val="22"/>
                <w:lang w:val="en-US"/>
              </w:rPr>
              <w:t>9</w:t>
            </w:r>
            <w:r w:rsidRPr="00BE2A62">
              <w:rPr>
                <w:sz w:val="22"/>
                <w:szCs w:val="22"/>
              </w:rPr>
              <w:t>3; 1,07</w:t>
            </w:r>
            <w:r w:rsidRPr="00BE2A62">
              <w:rPr>
                <w:sz w:val="22"/>
                <w:szCs w:val="22"/>
                <w:lang w:val="en-US"/>
              </w:rPr>
              <w:t>]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7382" w:rsidRPr="00BE2A62" w:rsidRDefault="00927382" w:rsidP="00DD7EEE">
            <w:pPr>
              <w:snapToGrid w:val="0"/>
              <w:spacing w:line="320" w:lineRule="exact"/>
              <w:ind w:left="-57" w:right="-57"/>
              <w:jc w:val="both"/>
              <w:rPr>
                <w:sz w:val="22"/>
                <w:szCs w:val="22"/>
              </w:rPr>
            </w:pPr>
            <w:r w:rsidRPr="00BE2A62">
              <w:rPr>
                <w:sz w:val="22"/>
                <w:szCs w:val="22"/>
              </w:rPr>
              <w:t>1,08</w:t>
            </w:r>
            <w:r w:rsidRPr="00BE2A62">
              <w:rPr>
                <w:sz w:val="22"/>
                <w:szCs w:val="22"/>
                <w:lang w:val="en-US"/>
              </w:rPr>
              <w:t>[</w:t>
            </w:r>
            <w:r w:rsidRPr="00BE2A62">
              <w:rPr>
                <w:sz w:val="22"/>
                <w:szCs w:val="22"/>
              </w:rPr>
              <w:t>1,07; 1,20</w:t>
            </w:r>
            <w:r w:rsidRPr="00BE2A62">
              <w:rPr>
                <w:sz w:val="22"/>
                <w:szCs w:val="22"/>
                <w:lang w:val="en-US"/>
              </w:rPr>
              <w:t>]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7382" w:rsidRPr="00BE2A62" w:rsidRDefault="00927382" w:rsidP="00DD7EEE">
            <w:pPr>
              <w:snapToGrid w:val="0"/>
              <w:spacing w:line="320" w:lineRule="exact"/>
              <w:ind w:left="-57" w:right="-57"/>
              <w:jc w:val="both"/>
              <w:rPr>
                <w:sz w:val="22"/>
                <w:szCs w:val="22"/>
              </w:rPr>
            </w:pPr>
            <w:r w:rsidRPr="00BE2A62">
              <w:rPr>
                <w:sz w:val="22"/>
                <w:szCs w:val="22"/>
              </w:rPr>
              <w:t>1,00</w:t>
            </w:r>
            <w:r w:rsidRPr="00BE2A62">
              <w:rPr>
                <w:sz w:val="22"/>
                <w:szCs w:val="22"/>
                <w:lang w:val="en-US"/>
              </w:rPr>
              <w:t>[</w:t>
            </w:r>
            <w:r w:rsidRPr="00BE2A62">
              <w:rPr>
                <w:sz w:val="22"/>
                <w:szCs w:val="22"/>
              </w:rPr>
              <w:t>0,93; 1,07</w:t>
            </w:r>
            <w:r w:rsidRPr="00BE2A62">
              <w:rPr>
                <w:sz w:val="22"/>
                <w:szCs w:val="22"/>
                <w:lang w:val="en-US"/>
              </w:rPr>
              <w:t>]</w:t>
            </w:r>
          </w:p>
        </w:tc>
        <w:tc>
          <w:tcPr>
            <w:tcW w:w="7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7382" w:rsidRPr="00BE2A62" w:rsidRDefault="00927382" w:rsidP="00DD7EEE">
            <w:pPr>
              <w:snapToGrid w:val="0"/>
              <w:spacing w:line="320" w:lineRule="exact"/>
              <w:ind w:left="-57" w:right="-57"/>
              <w:jc w:val="both"/>
              <w:rPr>
                <w:sz w:val="22"/>
                <w:szCs w:val="22"/>
                <w:lang w:val="en-US"/>
              </w:rPr>
            </w:pPr>
            <w:r w:rsidRPr="00BE2A62">
              <w:rPr>
                <w:sz w:val="22"/>
                <w:szCs w:val="22"/>
              </w:rPr>
              <w:t>1,00</w:t>
            </w:r>
            <w:r w:rsidRPr="00BE2A62">
              <w:rPr>
                <w:sz w:val="22"/>
                <w:szCs w:val="22"/>
                <w:lang w:val="en-US"/>
              </w:rPr>
              <w:t>[</w:t>
            </w:r>
            <w:r w:rsidRPr="00BE2A62">
              <w:rPr>
                <w:sz w:val="22"/>
                <w:szCs w:val="22"/>
              </w:rPr>
              <w:t>0,93; 1,07</w:t>
            </w:r>
            <w:r w:rsidRPr="00BE2A62">
              <w:rPr>
                <w:sz w:val="22"/>
                <w:szCs w:val="22"/>
                <w:lang w:val="en-US"/>
              </w:rPr>
              <w:t>]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7382" w:rsidRPr="00BE2A62" w:rsidRDefault="00927382" w:rsidP="00DD7EEE">
            <w:pPr>
              <w:snapToGrid w:val="0"/>
              <w:spacing w:line="320" w:lineRule="exact"/>
              <w:ind w:left="-57" w:right="-57"/>
              <w:jc w:val="both"/>
              <w:rPr>
                <w:sz w:val="22"/>
                <w:szCs w:val="22"/>
                <w:lang w:val="en-US"/>
              </w:rPr>
            </w:pPr>
            <w:r w:rsidRPr="00BE2A62">
              <w:rPr>
                <w:sz w:val="22"/>
                <w:szCs w:val="22"/>
              </w:rPr>
              <w:t>1,00</w:t>
            </w:r>
            <w:r w:rsidRPr="00BE2A62">
              <w:rPr>
                <w:sz w:val="22"/>
                <w:szCs w:val="22"/>
                <w:lang w:val="en-US"/>
              </w:rPr>
              <w:t>[</w:t>
            </w:r>
            <w:r w:rsidRPr="00BE2A62">
              <w:rPr>
                <w:sz w:val="22"/>
                <w:szCs w:val="22"/>
              </w:rPr>
              <w:t>0,93; 1,0</w:t>
            </w:r>
            <w:r w:rsidRPr="00BE2A62">
              <w:rPr>
                <w:sz w:val="22"/>
                <w:szCs w:val="22"/>
                <w:lang w:val="en-US"/>
              </w:rPr>
              <w:t>8]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382" w:rsidRPr="00BE2A62" w:rsidRDefault="00927382" w:rsidP="00DD7EEE">
            <w:pPr>
              <w:snapToGrid w:val="0"/>
              <w:spacing w:line="320" w:lineRule="exact"/>
              <w:ind w:left="-57" w:right="-57"/>
              <w:jc w:val="both"/>
              <w:rPr>
                <w:sz w:val="22"/>
                <w:szCs w:val="22"/>
                <w:lang w:val="en-US"/>
              </w:rPr>
            </w:pPr>
            <w:r w:rsidRPr="00BE2A62">
              <w:rPr>
                <w:sz w:val="22"/>
                <w:szCs w:val="22"/>
              </w:rPr>
              <w:t>1,0</w:t>
            </w:r>
            <w:r w:rsidRPr="00BE2A62">
              <w:rPr>
                <w:sz w:val="22"/>
                <w:szCs w:val="22"/>
                <w:lang w:val="en-US"/>
              </w:rPr>
              <w:t>6[1</w:t>
            </w:r>
            <w:r w:rsidRPr="00BE2A62">
              <w:rPr>
                <w:sz w:val="22"/>
                <w:szCs w:val="22"/>
              </w:rPr>
              <w:t>,</w:t>
            </w:r>
            <w:r w:rsidRPr="00BE2A62">
              <w:rPr>
                <w:sz w:val="22"/>
                <w:szCs w:val="22"/>
                <w:lang w:val="en-US"/>
              </w:rPr>
              <w:t>00</w:t>
            </w:r>
            <w:r w:rsidRPr="00BE2A62">
              <w:rPr>
                <w:sz w:val="22"/>
                <w:szCs w:val="22"/>
              </w:rPr>
              <w:t>; 1,</w:t>
            </w:r>
            <w:r w:rsidRPr="00BE2A62">
              <w:rPr>
                <w:sz w:val="22"/>
                <w:szCs w:val="22"/>
                <w:lang w:val="en-US"/>
              </w:rPr>
              <w:t>14]</w:t>
            </w:r>
          </w:p>
        </w:tc>
      </w:tr>
      <w:tr w:rsidR="00927382" w:rsidRPr="00BE2A62" w:rsidTr="000C1137">
        <w:trPr>
          <w:jc w:val="center"/>
        </w:trPr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382" w:rsidRPr="00BE2A62" w:rsidRDefault="00927382" w:rsidP="00DD7EEE">
            <w:pPr>
              <w:snapToGrid w:val="0"/>
              <w:spacing w:line="320" w:lineRule="exact"/>
              <w:ind w:left="-57" w:right="-57"/>
              <w:jc w:val="both"/>
              <w:rPr>
                <w:sz w:val="22"/>
                <w:szCs w:val="22"/>
              </w:rPr>
            </w:pPr>
            <w:r w:rsidRPr="00BE2A62">
              <w:rPr>
                <w:sz w:val="22"/>
                <w:szCs w:val="22"/>
              </w:rPr>
              <w:t>ТВ, отношение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7382" w:rsidRPr="00BE2A62" w:rsidRDefault="00927382" w:rsidP="00DD7EEE">
            <w:pPr>
              <w:snapToGrid w:val="0"/>
              <w:spacing w:line="320" w:lineRule="exact"/>
              <w:ind w:left="-57" w:right="-57"/>
              <w:jc w:val="both"/>
              <w:rPr>
                <w:sz w:val="22"/>
                <w:szCs w:val="22"/>
              </w:rPr>
            </w:pPr>
            <w:r w:rsidRPr="00BE2A62">
              <w:rPr>
                <w:sz w:val="22"/>
                <w:szCs w:val="22"/>
              </w:rPr>
              <w:t>1</w:t>
            </w:r>
            <w:r w:rsidRPr="00BE2A62">
              <w:rPr>
                <w:sz w:val="22"/>
                <w:szCs w:val="22"/>
                <w:lang w:val="en-US"/>
              </w:rPr>
              <w:t>,</w:t>
            </w:r>
            <w:r w:rsidRPr="00BE2A62">
              <w:rPr>
                <w:sz w:val="22"/>
                <w:szCs w:val="22"/>
              </w:rPr>
              <w:t>03</w:t>
            </w:r>
            <w:r w:rsidRPr="00BE2A62">
              <w:rPr>
                <w:sz w:val="22"/>
                <w:szCs w:val="22"/>
                <w:lang w:val="en-US"/>
              </w:rPr>
              <w:t>±0,</w:t>
            </w:r>
            <w:r w:rsidRPr="00BE2A62">
              <w:rPr>
                <w:sz w:val="22"/>
                <w:szCs w:val="22"/>
              </w:rPr>
              <w:t>01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7382" w:rsidRPr="00BE2A62" w:rsidRDefault="00927382" w:rsidP="00DD7EEE">
            <w:pPr>
              <w:snapToGrid w:val="0"/>
              <w:spacing w:line="320" w:lineRule="exact"/>
              <w:ind w:left="-57" w:right="-57"/>
              <w:jc w:val="both"/>
              <w:rPr>
                <w:sz w:val="22"/>
                <w:szCs w:val="22"/>
              </w:rPr>
            </w:pPr>
            <w:r w:rsidRPr="00BE2A62">
              <w:rPr>
                <w:sz w:val="22"/>
                <w:szCs w:val="22"/>
              </w:rPr>
              <w:t>1,06</w:t>
            </w:r>
            <w:r w:rsidRPr="00BE2A62">
              <w:rPr>
                <w:sz w:val="22"/>
                <w:szCs w:val="22"/>
                <w:lang w:val="en-US"/>
              </w:rPr>
              <w:t>[</w:t>
            </w:r>
            <w:r w:rsidRPr="00BE2A62">
              <w:rPr>
                <w:sz w:val="22"/>
                <w:szCs w:val="22"/>
              </w:rPr>
              <w:t>1,00; 1,17</w:t>
            </w:r>
            <w:r w:rsidRPr="00BE2A62">
              <w:rPr>
                <w:sz w:val="22"/>
                <w:szCs w:val="22"/>
                <w:lang w:val="en-US"/>
              </w:rPr>
              <w:t>]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7382" w:rsidRPr="00BE2A62" w:rsidRDefault="00927382" w:rsidP="00DD7EEE">
            <w:pPr>
              <w:snapToGrid w:val="0"/>
              <w:spacing w:line="320" w:lineRule="exact"/>
              <w:ind w:left="-57" w:right="-57"/>
              <w:jc w:val="both"/>
              <w:rPr>
                <w:sz w:val="22"/>
                <w:szCs w:val="22"/>
                <w:lang w:val="en-US"/>
              </w:rPr>
            </w:pPr>
            <w:r w:rsidRPr="00BE2A62">
              <w:rPr>
                <w:sz w:val="22"/>
                <w:szCs w:val="22"/>
                <w:lang w:val="en-US"/>
              </w:rPr>
              <w:t>0,9</w:t>
            </w:r>
            <w:r w:rsidRPr="00BE2A62">
              <w:rPr>
                <w:sz w:val="22"/>
                <w:szCs w:val="22"/>
              </w:rPr>
              <w:t>5</w:t>
            </w:r>
            <w:r w:rsidRPr="00BE2A62">
              <w:rPr>
                <w:sz w:val="22"/>
                <w:szCs w:val="22"/>
                <w:lang w:val="en-US"/>
              </w:rPr>
              <w:t>±0,01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7382" w:rsidRPr="00BE2A62" w:rsidRDefault="00927382" w:rsidP="00DD7EEE">
            <w:pPr>
              <w:snapToGrid w:val="0"/>
              <w:spacing w:line="320" w:lineRule="exact"/>
              <w:ind w:left="-57" w:right="-57"/>
              <w:jc w:val="both"/>
              <w:rPr>
                <w:sz w:val="22"/>
                <w:szCs w:val="22"/>
              </w:rPr>
            </w:pPr>
            <w:r w:rsidRPr="00BE2A62">
              <w:rPr>
                <w:sz w:val="22"/>
                <w:szCs w:val="22"/>
              </w:rPr>
              <w:t>1,29</w:t>
            </w:r>
            <w:r w:rsidRPr="00BE2A62">
              <w:rPr>
                <w:sz w:val="22"/>
                <w:szCs w:val="22"/>
                <w:lang w:val="en-US"/>
              </w:rPr>
              <w:t>[</w:t>
            </w:r>
            <w:r w:rsidRPr="00BE2A62">
              <w:rPr>
                <w:sz w:val="22"/>
                <w:szCs w:val="22"/>
              </w:rPr>
              <w:t>1,06; 2,35</w:t>
            </w:r>
            <w:r w:rsidRPr="00BE2A62">
              <w:rPr>
                <w:sz w:val="22"/>
                <w:szCs w:val="22"/>
                <w:lang w:val="en-US"/>
              </w:rPr>
              <w:t>]</w:t>
            </w:r>
          </w:p>
        </w:tc>
        <w:tc>
          <w:tcPr>
            <w:tcW w:w="7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7382" w:rsidRPr="00BE2A62" w:rsidRDefault="00927382" w:rsidP="00DD7EEE">
            <w:pPr>
              <w:snapToGrid w:val="0"/>
              <w:spacing w:line="320" w:lineRule="exact"/>
              <w:ind w:left="-57" w:right="-57"/>
              <w:jc w:val="both"/>
              <w:rPr>
                <w:sz w:val="22"/>
                <w:szCs w:val="22"/>
              </w:rPr>
            </w:pPr>
            <w:r w:rsidRPr="00BE2A62">
              <w:rPr>
                <w:sz w:val="22"/>
                <w:szCs w:val="22"/>
              </w:rPr>
              <w:t>1,</w:t>
            </w:r>
            <w:r w:rsidRPr="00BE2A62">
              <w:rPr>
                <w:sz w:val="22"/>
                <w:szCs w:val="22"/>
                <w:lang w:val="en-US"/>
              </w:rPr>
              <w:t>35[</w:t>
            </w:r>
            <w:r w:rsidRPr="00BE2A62">
              <w:rPr>
                <w:sz w:val="22"/>
                <w:szCs w:val="22"/>
              </w:rPr>
              <w:t>1,06; 2,</w:t>
            </w:r>
            <w:r w:rsidRPr="00BE2A62">
              <w:rPr>
                <w:sz w:val="22"/>
                <w:szCs w:val="22"/>
                <w:lang w:val="en-US"/>
              </w:rPr>
              <w:t>82]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7382" w:rsidRPr="00BE2A62" w:rsidRDefault="00927382" w:rsidP="00DD7EEE">
            <w:pPr>
              <w:snapToGrid w:val="0"/>
              <w:spacing w:line="320" w:lineRule="exact"/>
              <w:ind w:left="-57" w:right="-57"/>
              <w:jc w:val="both"/>
              <w:rPr>
                <w:sz w:val="22"/>
                <w:szCs w:val="22"/>
              </w:rPr>
            </w:pPr>
            <w:r w:rsidRPr="00BE2A62">
              <w:rPr>
                <w:sz w:val="22"/>
                <w:szCs w:val="22"/>
              </w:rPr>
              <w:t>1,</w:t>
            </w:r>
            <w:r w:rsidRPr="00BE2A62">
              <w:rPr>
                <w:sz w:val="22"/>
                <w:szCs w:val="22"/>
                <w:lang w:val="en-US"/>
              </w:rPr>
              <w:t>06[0</w:t>
            </w:r>
            <w:r w:rsidRPr="00BE2A62">
              <w:rPr>
                <w:sz w:val="22"/>
                <w:szCs w:val="22"/>
              </w:rPr>
              <w:t>,</w:t>
            </w:r>
            <w:r w:rsidRPr="00BE2A62">
              <w:rPr>
                <w:sz w:val="22"/>
                <w:szCs w:val="22"/>
                <w:lang w:val="en-US"/>
              </w:rPr>
              <w:t>95</w:t>
            </w:r>
            <w:r w:rsidRPr="00BE2A62">
              <w:rPr>
                <w:sz w:val="22"/>
                <w:szCs w:val="22"/>
              </w:rPr>
              <w:t xml:space="preserve">; </w:t>
            </w:r>
            <w:r w:rsidRPr="00BE2A62">
              <w:rPr>
                <w:sz w:val="22"/>
                <w:szCs w:val="22"/>
                <w:lang w:val="en-US"/>
              </w:rPr>
              <w:t>1</w:t>
            </w:r>
            <w:r w:rsidRPr="00BE2A62">
              <w:rPr>
                <w:sz w:val="22"/>
                <w:szCs w:val="22"/>
              </w:rPr>
              <w:t>,</w:t>
            </w:r>
            <w:r w:rsidRPr="00BE2A62">
              <w:rPr>
                <w:sz w:val="22"/>
                <w:szCs w:val="22"/>
                <w:lang w:val="en-US"/>
              </w:rPr>
              <w:t>29]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382" w:rsidRPr="00BE2A62" w:rsidRDefault="00927382" w:rsidP="00DD7EEE">
            <w:pPr>
              <w:snapToGrid w:val="0"/>
              <w:spacing w:line="320" w:lineRule="exact"/>
              <w:ind w:left="-57" w:right="-57"/>
              <w:jc w:val="both"/>
              <w:rPr>
                <w:sz w:val="22"/>
                <w:szCs w:val="22"/>
              </w:rPr>
            </w:pPr>
            <w:r w:rsidRPr="00BE2A62">
              <w:rPr>
                <w:sz w:val="22"/>
                <w:szCs w:val="22"/>
                <w:lang w:val="en-US"/>
              </w:rPr>
              <w:t>1,0</w:t>
            </w:r>
            <w:r w:rsidRPr="00BE2A62">
              <w:rPr>
                <w:sz w:val="22"/>
                <w:szCs w:val="22"/>
              </w:rPr>
              <w:t>5</w:t>
            </w:r>
            <w:r w:rsidRPr="00BE2A62">
              <w:rPr>
                <w:sz w:val="22"/>
                <w:szCs w:val="22"/>
                <w:lang w:val="en-US"/>
              </w:rPr>
              <w:t>±0,0</w:t>
            </w:r>
            <w:r w:rsidRPr="00BE2A62">
              <w:rPr>
                <w:sz w:val="22"/>
                <w:szCs w:val="22"/>
              </w:rPr>
              <w:t>1</w:t>
            </w:r>
          </w:p>
        </w:tc>
      </w:tr>
      <w:tr w:rsidR="00927382" w:rsidRPr="00BE2A62" w:rsidTr="000C1137">
        <w:trPr>
          <w:jc w:val="center"/>
        </w:trPr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382" w:rsidRPr="00BE2A62" w:rsidRDefault="00927382" w:rsidP="00DD7EEE">
            <w:pPr>
              <w:snapToGrid w:val="0"/>
              <w:spacing w:line="320" w:lineRule="exact"/>
              <w:ind w:left="-57" w:right="-57"/>
              <w:jc w:val="both"/>
              <w:rPr>
                <w:sz w:val="22"/>
                <w:szCs w:val="22"/>
              </w:rPr>
            </w:pPr>
            <w:r w:rsidRPr="00BE2A62">
              <w:rPr>
                <w:sz w:val="22"/>
                <w:szCs w:val="22"/>
              </w:rPr>
              <w:t>Фибриноген, г/л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7382" w:rsidRPr="00BE2A62" w:rsidRDefault="00927382" w:rsidP="00DD7EEE">
            <w:pPr>
              <w:snapToGrid w:val="0"/>
              <w:spacing w:line="320" w:lineRule="exact"/>
              <w:ind w:left="-57" w:right="-57"/>
              <w:jc w:val="both"/>
              <w:rPr>
                <w:sz w:val="22"/>
                <w:szCs w:val="22"/>
              </w:rPr>
            </w:pPr>
            <w:r w:rsidRPr="00BE2A62">
              <w:rPr>
                <w:sz w:val="22"/>
                <w:szCs w:val="22"/>
              </w:rPr>
              <w:t>3,52±0,12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7382" w:rsidRPr="00BE2A62" w:rsidRDefault="00927382" w:rsidP="00DD7EEE">
            <w:pPr>
              <w:snapToGrid w:val="0"/>
              <w:spacing w:line="320" w:lineRule="exact"/>
              <w:ind w:left="-57" w:right="-57"/>
              <w:jc w:val="both"/>
              <w:rPr>
                <w:sz w:val="22"/>
                <w:szCs w:val="22"/>
              </w:rPr>
            </w:pPr>
            <w:r w:rsidRPr="00BE2A62">
              <w:rPr>
                <w:sz w:val="22"/>
                <w:szCs w:val="22"/>
              </w:rPr>
              <w:t>3,40±0,05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7382" w:rsidRPr="00BE2A62" w:rsidRDefault="00927382" w:rsidP="00DD7EEE">
            <w:pPr>
              <w:snapToGrid w:val="0"/>
              <w:spacing w:line="320" w:lineRule="exact"/>
              <w:ind w:left="-57" w:right="-57"/>
              <w:jc w:val="both"/>
              <w:rPr>
                <w:sz w:val="22"/>
                <w:szCs w:val="22"/>
              </w:rPr>
            </w:pPr>
            <w:r w:rsidRPr="00BE2A62">
              <w:rPr>
                <w:sz w:val="22"/>
                <w:szCs w:val="22"/>
              </w:rPr>
              <w:t>2,66±0,11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7382" w:rsidRPr="00BE2A62" w:rsidRDefault="00927382" w:rsidP="00DD7EEE">
            <w:pPr>
              <w:snapToGrid w:val="0"/>
              <w:spacing w:line="320" w:lineRule="exact"/>
              <w:ind w:left="-57" w:right="-57"/>
              <w:jc w:val="both"/>
              <w:rPr>
                <w:sz w:val="22"/>
                <w:szCs w:val="22"/>
              </w:rPr>
            </w:pPr>
            <w:r w:rsidRPr="00BE2A62">
              <w:rPr>
                <w:sz w:val="22"/>
                <w:szCs w:val="22"/>
              </w:rPr>
              <w:t>4,90±0,06</w:t>
            </w:r>
          </w:p>
        </w:tc>
        <w:tc>
          <w:tcPr>
            <w:tcW w:w="7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7382" w:rsidRPr="00BE2A62" w:rsidRDefault="00927382" w:rsidP="00DD7EEE">
            <w:pPr>
              <w:snapToGrid w:val="0"/>
              <w:spacing w:line="320" w:lineRule="exact"/>
              <w:ind w:left="-57" w:right="-57"/>
              <w:jc w:val="both"/>
              <w:rPr>
                <w:sz w:val="22"/>
                <w:szCs w:val="22"/>
              </w:rPr>
            </w:pPr>
            <w:r w:rsidRPr="00BE2A62">
              <w:rPr>
                <w:sz w:val="22"/>
                <w:szCs w:val="22"/>
              </w:rPr>
              <w:t>4</w:t>
            </w:r>
            <w:r w:rsidRPr="00BE2A62">
              <w:rPr>
                <w:sz w:val="22"/>
                <w:szCs w:val="22"/>
                <w:lang w:val="en-US"/>
              </w:rPr>
              <w:t>,</w:t>
            </w:r>
            <w:r w:rsidRPr="00BE2A62">
              <w:rPr>
                <w:sz w:val="22"/>
                <w:szCs w:val="22"/>
              </w:rPr>
              <w:t>70</w:t>
            </w:r>
            <w:r w:rsidRPr="00BE2A62">
              <w:rPr>
                <w:sz w:val="22"/>
                <w:szCs w:val="22"/>
                <w:lang w:val="en-US"/>
              </w:rPr>
              <w:t>±0,</w:t>
            </w:r>
            <w:r w:rsidRPr="00BE2A62">
              <w:rPr>
                <w:sz w:val="22"/>
                <w:szCs w:val="22"/>
              </w:rPr>
              <w:t>10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7382" w:rsidRPr="00BE2A62" w:rsidRDefault="00927382" w:rsidP="00DD7EEE">
            <w:pPr>
              <w:snapToGrid w:val="0"/>
              <w:spacing w:line="320" w:lineRule="exact"/>
              <w:ind w:left="-57" w:right="-57"/>
              <w:jc w:val="both"/>
              <w:rPr>
                <w:sz w:val="22"/>
                <w:szCs w:val="22"/>
              </w:rPr>
            </w:pPr>
            <w:r w:rsidRPr="00BE2A62">
              <w:rPr>
                <w:sz w:val="22"/>
                <w:szCs w:val="22"/>
              </w:rPr>
              <w:t>3</w:t>
            </w:r>
            <w:r w:rsidRPr="00BE2A62">
              <w:rPr>
                <w:sz w:val="22"/>
                <w:szCs w:val="22"/>
                <w:lang w:val="en-US"/>
              </w:rPr>
              <w:t>,</w:t>
            </w:r>
            <w:r w:rsidRPr="00BE2A62">
              <w:rPr>
                <w:sz w:val="22"/>
                <w:szCs w:val="22"/>
              </w:rPr>
              <w:t>60</w:t>
            </w:r>
            <w:r w:rsidRPr="00BE2A62">
              <w:rPr>
                <w:sz w:val="22"/>
                <w:szCs w:val="22"/>
                <w:lang w:val="en-US"/>
              </w:rPr>
              <w:t>±0,</w:t>
            </w:r>
            <w:r w:rsidRPr="00BE2A62">
              <w:rPr>
                <w:sz w:val="22"/>
                <w:szCs w:val="22"/>
              </w:rPr>
              <w:t>10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382" w:rsidRPr="00BE2A62" w:rsidRDefault="00927382" w:rsidP="00DD7EEE">
            <w:pPr>
              <w:snapToGrid w:val="0"/>
              <w:spacing w:line="320" w:lineRule="exact"/>
              <w:ind w:left="-57" w:right="-57"/>
              <w:jc w:val="both"/>
              <w:rPr>
                <w:sz w:val="22"/>
                <w:szCs w:val="22"/>
              </w:rPr>
            </w:pPr>
            <w:r w:rsidRPr="00BE2A62">
              <w:rPr>
                <w:sz w:val="22"/>
                <w:szCs w:val="22"/>
              </w:rPr>
              <w:t>3</w:t>
            </w:r>
            <w:r w:rsidRPr="00BE2A62">
              <w:rPr>
                <w:sz w:val="22"/>
                <w:szCs w:val="22"/>
                <w:lang w:val="en-US"/>
              </w:rPr>
              <w:t>,</w:t>
            </w:r>
            <w:r w:rsidRPr="00BE2A62">
              <w:rPr>
                <w:sz w:val="22"/>
                <w:szCs w:val="22"/>
              </w:rPr>
              <w:t>40</w:t>
            </w:r>
            <w:r w:rsidRPr="00BE2A62">
              <w:rPr>
                <w:sz w:val="22"/>
                <w:szCs w:val="22"/>
                <w:lang w:val="en-US"/>
              </w:rPr>
              <w:t>±0,</w:t>
            </w:r>
            <w:r w:rsidRPr="00BE2A62">
              <w:rPr>
                <w:sz w:val="22"/>
                <w:szCs w:val="22"/>
              </w:rPr>
              <w:t>13</w:t>
            </w:r>
          </w:p>
        </w:tc>
      </w:tr>
      <w:tr w:rsidR="00927382" w:rsidRPr="00BE2A62" w:rsidTr="00BE2A62">
        <w:trPr>
          <w:jc w:val="center"/>
        </w:trPr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382" w:rsidRPr="00BE2A62" w:rsidRDefault="00927382" w:rsidP="00DD7EEE">
            <w:pPr>
              <w:snapToGrid w:val="0"/>
              <w:spacing w:line="320" w:lineRule="exact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425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382" w:rsidRPr="00BE2A62" w:rsidRDefault="00927382" w:rsidP="00DD7EEE">
            <w:pPr>
              <w:snapToGrid w:val="0"/>
              <w:spacing w:line="320" w:lineRule="exact"/>
              <w:ind w:left="-57" w:right="-57"/>
              <w:jc w:val="both"/>
              <w:rPr>
                <w:i/>
                <w:sz w:val="22"/>
                <w:szCs w:val="22"/>
              </w:rPr>
            </w:pPr>
          </w:p>
        </w:tc>
      </w:tr>
      <w:tr w:rsidR="00927382" w:rsidRPr="00BE2A62" w:rsidTr="000C1137">
        <w:trPr>
          <w:jc w:val="center"/>
        </w:trPr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382" w:rsidRPr="00BE2A62" w:rsidRDefault="00927382" w:rsidP="00DD7EEE">
            <w:pPr>
              <w:snapToGrid w:val="0"/>
              <w:spacing w:line="320" w:lineRule="exact"/>
              <w:ind w:left="-57" w:right="-57"/>
              <w:jc w:val="both"/>
              <w:rPr>
                <w:sz w:val="22"/>
                <w:szCs w:val="22"/>
              </w:rPr>
            </w:pPr>
            <w:r w:rsidRPr="00BE2A62">
              <w:rPr>
                <w:sz w:val="22"/>
                <w:szCs w:val="22"/>
              </w:rPr>
              <w:t>ЭХТ, отнош</w:t>
            </w:r>
            <w:r w:rsidRPr="00BE2A62">
              <w:rPr>
                <w:sz w:val="22"/>
                <w:szCs w:val="22"/>
              </w:rPr>
              <w:t>е</w:t>
            </w:r>
            <w:r w:rsidRPr="00BE2A62">
              <w:rPr>
                <w:sz w:val="22"/>
                <w:szCs w:val="22"/>
              </w:rPr>
              <w:t>ние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7382" w:rsidRPr="00BE2A62" w:rsidRDefault="00927382" w:rsidP="00DD7EEE">
            <w:pPr>
              <w:snapToGrid w:val="0"/>
              <w:spacing w:line="320" w:lineRule="exact"/>
              <w:ind w:left="-57" w:right="-57"/>
              <w:jc w:val="both"/>
              <w:rPr>
                <w:sz w:val="22"/>
                <w:szCs w:val="22"/>
              </w:rPr>
            </w:pPr>
            <w:r w:rsidRPr="00BE2A62">
              <w:rPr>
                <w:sz w:val="22"/>
                <w:szCs w:val="22"/>
              </w:rPr>
              <w:t>1</w:t>
            </w:r>
            <w:r w:rsidRPr="00BE2A62">
              <w:rPr>
                <w:sz w:val="22"/>
                <w:szCs w:val="22"/>
                <w:lang w:val="en-US"/>
              </w:rPr>
              <w:t>,</w:t>
            </w:r>
            <w:r w:rsidRPr="00BE2A62">
              <w:rPr>
                <w:sz w:val="22"/>
                <w:szCs w:val="22"/>
              </w:rPr>
              <w:t>09</w:t>
            </w:r>
            <w:r w:rsidRPr="00BE2A62">
              <w:rPr>
                <w:sz w:val="22"/>
                <w:szCs w:val="22"/>
                <w:lang w:val="en-US"/>
              </w:rPr>
              <w:t>±0,</w:t>
            </w:r>
            <w:r w:rsidRPr="00BE2A62">
              <w:rPr>
                <w:sz w:val="22"/>
                <w:szCs w:val="22"/>
              </w:rPr>
              <w:t>01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7382" w:rsidRPr="00BE2A62" w:rsidRDefault="00927382" w:rsidP="00DD7EEE">
            <w:pPr>
              <w:snapToGrid w:val="0"/>
              <w:spacing w:line="320" w:lineRule="exact"/>
              <w:ind w:left="-57" w:right="-57"/>
              <w:jc w:val="both"/>
              <w:rPr>
                <w:sz w:val="22"/>
                <w:szCs w:val="22"/>
              </w:rPr>
            </w:pPr>
            <w:r w:rsidRPr="00BE2A62">
              <w:rPr>
                <w:sz w:val="22"/>
                <w:szCs w:val="22"/>
              </w:rPr>
              <w:t>1,1</w:t>
            </w:r>
            <w:r w:rsidRPr="00BE2A62">
              <w:rPr>
                <w:sz w:val="22"/>
                <w:szCs w:val="22"/>
                <w:lang w:val="en-US"/>
              </w:rPr>
              <w:t>[</w:t>
            </w:r>
            <w:r w:rsidRPr="00BE2A62">
              <w:rPr>
                <w:sz w:val="22"/>
                <w:szCs w:val="22"/>
              </w:rPr>
              <w:t>1,00; 1,17</w:t>
            </w:r>
            <w:r w:rsidRPr="00BE2A62">
              <w:rPr>
                <w:sz w:val="22"/>
                <w:szCs w:val="22"/>
                <w:lang w:val="en-US"/>
              </w:rPr>
              <w:t>]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7382" w:rsidRPr="00BE2A62" w:rsidRDefault="00927382" w:rsidP="00DD7EEE">
            <w:pPr>
              <w:snapToGrid w:val="0"/>
              <w:spacing w:line="320" w:lineRule="exact"/>
              <w:ind w:left="-57" w:right="-57"/>
              <w:jc w:val="both"/>
              <w:rPr>
                <w:sz w:val="22"/>
                <w:szCs w:val="22"/>
              </w:rPr>
            </w:pPr>
            <w:r w:rsidRPr="00BE2A62">
              <w:rPr>
                <w:sz w:val="22"/>
                <w:szCs w:val="22"/>
              </w:rPr>
              <w:t>1</w:t>
            </w:r>
            <w:r w:rsidRPr="00BE2A62">
              <w:rPr>
                <w:sz w:val="22"/>
                <w:szCs w:val="22"/>
                <w:lang w:val="en-US"/>
              </w:rPr>
              <w:t>,</w:t>
            </w:r>
            <w:r w:rsidRPr="00BE2A62">
              <w:rPr>
                <w:sz w:val="22"/>
                <w:szCs w:val="22"/>
              </w:rPr>
              <w:t>07</w:t>
            </w:r>
            <w:r w:rsidRPr="00BE2A62">
              <w:rPr>
                <w:sz w:val="22"/>
                <w:szCs w:val="22"/>
                <w:lang w:val="en-US"/>
              </w:rPr>
              <w:t>±0,0</w:t>
            </w:r>
            <w:r w:rsidRPr="00BE2A62">
              <w:rPr>
                <w:sz w:val="22"/>
                <w:szCs w:val="22"/>
              </w:rPr>
              <w:t>2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7382" w:rsidRPr="00BE2A62" w:rsidRDefault="00927382" w:rsidP="00DD7EEE">
            <w:pPr>
              <w:snapToGrid w:val="0"/>
              <w:spacing w:line="320" w:lineRule="exact"/>
              <w:ind w:left="-57" w:right="-57"/>
              <w:jc w:val="both"/>
              <w:rPr>
                <w:sz w:val="22"/>
                <w:szCs w:val="22"/>
              </w:rPr>
            </w:pPr>
            <w:r w:rsidRPr="00BE2A62">
              <w:rPr>
                <w:sz w:val="22"/>
                <w:szCs w:val="22"/>
              </w:rPr>
              <w:t>1</w:t>
            </w:r>
            <w:r w:rsidRPr="00BE2A62">
              <w:rPr>
                <w:sz w:val="22"/>
                <w:szCs w:val="22"/>
                <w:lang w:val="en-US"/>
              </w:rPr>
              <w:t>,</w:t>
            </w:r>
            <w:r w:rsidRPr="00BE2A62">
              <w:rPr>
                <w:sz w:val="22"/>
                <w:szCs w:val="22"/>
              </w:rPr>
              <w:t>47</w:t>
            </w:r>
            <w:r w:rsidRPr="00BE2A62">
              <w:rPr>
                <w:sz w:val="22"/>
                <w:szCs w:val="22"/>
                <w:lang w:val="en-US"/>
              </w:rPr>
              <w:t>±0,</w:t>
            </w:r>
            <w:r w:rsidRPr="00BE2A62">
              <w:rPr>
                <w:sz w:val="22"/>
                <w:szCs w:val="22"/>
              </w:rPr>
              <w:t>06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7382" w:rsidRPr="00BE2A62" w:rsidRDefault="00927382" w:rsidP="00DD7EEE">
            <w:pPr>
              <w:snapToGrid w:val="0"/>
              <w:spacing w:line="320" w:lineRule="exact"/>
              <w:ind w:left="-57" w:right="-57"/>
              <w:jc w:val="both"/>
              <w:rPr>
                <w:sz w:val="22"/>
                <w:szCs w:val="22"/>
              </w:rPr>
            </w:pPr>
            <w:r w:rsidRPr="00BE2A62">
              <w:rPr>
                <w:sz w:val="22"/>
                <w:szCs w:val="22"/>
              </w:rPr>
              <w:t>1,</w:t>
            </w:r>
            <w:r w:rsidRPr="00BE2A62">
              <w:rPr>
                <w:sz w:val="22"/>
                <w:szCs w:val="22"/>
                <w:lang w:val="en-US"/>
              </w:rPr>
              <w:t>2[</w:t>
            </w:r>
            <w:r w:rsidRPr="00BE2A62">
              <w:rPr>
                <w:sz w:val="22"/>
                <w:szCs w:val="22"/>
              </w:rPr>
              <w:t>1,00; 1,</w:t>
            </w:r>
            <w:r w:rsidRPr="00BE2A62">
              <w:rPr>
                <w:sz w:val="22"/>
                <w:szCs w:val="22"/>
                <w:lang w:val="en-US"/>
              </w:rPr>
              <w:t>63]</w:t>
            </w:r>
          </w:p>
        </w:tc>
        <w:tc>
          <w:tcPr>
            <w:tcW w:w="7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7382" w:rsidRPr="00BE2A62" w:rsidRDefault="00927382" w:rsidP="00DD7EEE">
            <w:pPr>
              <w:snapToGrid w:val="0"/>
              <w:spacing w:line="320" w:lineRule="exact"/>
              <w:ind w:left="-57" w:right="-57"/>
              <w:jc w:val="both"/>
              <w:rPr>
                <w:sz w:val="22"/>
                <w:szCs w:val="22"/>
              </w:rPr>
            </w:pPr>
            <w:r w:rsidRPr="00BE2A62">
              <w:rPr>
                <w:sz w:val="22"/>
                <w:szCs w:val="22"/>
              </w:rPr>
              <w:t>1,</w:t>
            </w:r>
            <w:r w:rsidRPr="00BE2A62">
              <w:rPr>
                <w:sz w:val="22"/>
                <w:szCs w:val="22"/>
                <w:lang w:val="en-US"/>
              </w:rPr>
              <w:t>10[</w:t>
            </w:r>
            <w:r w:rsidRPr="00BE2A62">
              <w:rPr>
                <w:sz w:val="22"/>
                <w:szCs w:val="22"/>
              </w:rPr>
              <w:t>1,00; 1,</w:t>
            </w:r>
            <w:r w:rsidRPr="00BE2A62">
              <w:rPr>
                <w:sz w:val="22"/>
                <w:szCs w:val="22"/>
                <w:lang w:val="en-US"/>
              </w:rPr>
              <w:t>20]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382" w:rsidRPr="00BE2A62" w:rsidRDefault="00927382" w:rsidP="00DD7EEE">
            <w:pPr>
              <w:snapToGrid w:val="0"/>
              <w:spacing w:line="320" w:lineRule="exact"/>
              <w:ind w:left="-57" w:right="-57"/>
              <w:jc w:val="both"/>
              <w:rPr>
                <w:sz w:val="22"/>
                <w:szCs w:val="22"/>
              </w:rPr>
            </w:pPr>
            <w:r w:rsidRPr="00BE2A62">
              <w:rPr>
                <w:sz w:val="22"/>
                <w:szCs w:val="22"/>
              </w:rPr>
              <w:t>1,</w:t>
            </w:r>
            <w:r w:rsidRPr="00BE2A62">
              <w:rPr>
                <w:sz w:val="22"/>
                <w:szCs w:val="22"/>
                <w:lang w:val="en-US"/>
              </w:rPr>
              <w:t>03[0</w:t>
            </w:r>
            <w:r w:rsidRPr="00BE2A62">
              <w:rPr>
                <w:sz w:val="22"/>
                <w:szCs w:val="22"/>
              </w:rPr>
              <w:t>,</w:t>
            </w:r>
            <w:r w:rsidRPr="00BE2A62">
              <w:rPr>
                <w:sz w:val="22"/>
                <w:szCs w:val="22"/>
                <w:lang w:val="en-US"/>
              </w:rPr>
              <w:t>93</w:t>
            </w:r>
            <w:r w:rsidRPr="00BE2A62">
              <w:rPr>
                <w:sz w:val="22"/>
                <w:szCs w:val="22"/>
              </w:rPr>
              <w:t>; 1,</w:t>
            </w:r>
            <w:r w:rsidRPr="00BE2A62">
              <w:rPr>
                <w:sz w:val="22"/>
                <w:szCs w:val="22"/>
                <w:lang w:val="en-US"/>
              </w:rPr>
              <w:t>12]</w:t>
            </w:r>
          </w:p>
        </w:tc>
      </w:tr>
      <w:tr w:rsidR="00927382" w:rsidRPr="00BE2A62" w:rsidTr="000C1137">
        <w:trPr>
          <w:trHeight w:val="297"/>
          <w:jc w:val="center"/>
        </w:trPr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382" w:rsidRPr="00BE2A62" w:rsidRDefault="00927382" w:rsidP="00DD7EEE">
            <w:pPr>
              <w:snapToGrid w:val="0"/>
              <w:spacing w:line="320" w:lineRule="exact"/>
              <w:ind w:left="-57" w:right="-57"/>
              <w:jc w:val="both"/>
              <w:rPr>
                <w:sz w:val="22"/>
                <w:szCs w:val="22"/>
              </w:rPr>
            </w:pPr>
            <w:r w:rsidRPr="00BE2A62">
              <w:rPr>
                <w:sz w:val="22"/>
                <w:szCs w:val="22"/>
              </w:rPr>
              <w:t>ЛВС, отношение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7382" w:rsidRPr="00BE2A62" w:rsidRDefault="00927382" w:rsidP="00DD7EEE">
            <w:pPr>
              <w:snapToGrid w:val="0"/>
              <w:spacing w:line="320" w:lineRule="exact"/>
              <w:ind w:left="-57" w:right="-57"/>
              <w:jc w:val="both"/>
              <w:rPr>
                <w:sz w:val="22"/>
                <w:szCs w:val="22"/>
              </w:rPr>
            </w:pPr>
            <w:r w:rsidRPr="00BE2A62">
              <w:rPr>
                <w:sz w:val="22"/>
                <w:szCs w:val="22"/>
              </w:rPr>
              <w:t>1</w:t>
            </w:r>
            <w:r w:rsidRPr="00BE2A62">
              <w:rPr>
                <w:sz w:val="22"/>
                <w:szCs w:val="22"/>
                <w:lang w:val="en-US"/>
              </w:rPr>
              <w:t>,</w:t>
            </w:r>
            <w:r w:rsidRPr="00BE2A62">
              <w:rPr>
                <w:sz w:val="22"/>
                <w:szCs w:val="22"/>
              </w:rPr>
              <w:t>03</w:t>
            </w:r>
            <w:r w:rsidRPr="00BE2A62">
              <w:rPr>
                <w:sz w:val="22"/>
                <w:szCs w:val="22"/>
                <w:lang w:val="en-US"/>
              </w:rPr>
              <w:t>±0,</w:t>
            </w:r>
            <w:r w:rsidRPr="00BE2A62">
              <w:rPr>
                <w:sz w:val="22"/>
                <w:szCs w:val="22"/>
              </w:rPr>
              <w:t>02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382" w:rsidRPr="00BE2A62" w:rsidRDefault="00927382" w:rsidP="00DD7EEE">
            <w:pPr>
              <w:spacing w:line="320" w:lineRule="exact"/>
              <w:ind w:left="-57" w:right="-57"/>
              <w:jc w:val="both"/>
              <w:rPr>
                <w:sz w:val="22"/>
                <w:szCs w:val="22"/>
              </w:rPr>
            </w:pPr>
            <w:r w:rsidRPr="00BE2A62">
              <w:rPr>
                <w:sz w:val="22"/>
                <w:szCs w:val="22"/>
              </w:rPr>
              <w:t>1,0</w:t>
            </w:r>
            <w:r w:rsidRPr="00BE2A62">
              <w:rPr>
                <w:sz w:val="22"/>
                <w:szCs w:val="22"/>
                <w:lang w:val="en-US"/>
              </w:rPr>
              <w:t>[</w:t>
            </w:r>
            <w:r w:rsidRPr="00BE2A62">
              <w:rPr>
                <w:sz w:val="22"/>
                <w:szCs w:val="22"/>
              </w:rPr>
              <w:t>0,93; 1,06</w:t>
            </w:r>
            <w:r w:rsidRPr="00BE2A62">
              <w:rPr>
                <w:sz w:val="22"/>
                <w:szCs w:val="22"/>
                <w:lang w:val="en-US"/>
              </w:rPr>
              <w:t>]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382" w:rsidRPr="00BE2A62" w:rsidRDefault="00927382" w:rsidP="00DD7EEE">
            <w:pPr>
              <w:spacing w:line="320" w:lineRule="exact"/>
              <w:ind w:left="-57" w:right="-57"/>
              <w:jc w:val="both"/>
              <w:rPr>
                <w:sz w:val="22"/>
                <w:szCs w:val="22"/>
              </w:rPr>
            </w:pPr>
            <w:r w:rsidRPr="00BE2A62">
              <w:rPr>
                <w:sz w:val="22"/>
                <w:szCs w:val="22"/>
              </w:rPr>
              <w:t>0,99</w:t>
            </w:r>
            <w:r w:rsidRPr="00BE2A62">
              <w:rPr>
                <w:sz w:val="22"/>
                <w:szCs w:val="22"/>
                <w:lang w:val="en-US"/>
              </w:rPr>
              <w:t>[</w:t>
            </w:r>
            <w:r w:rsidRPr="00BE2A62">
              <w:rPr>
                <w:sz w:val="22"/>
                <w:szCs w:val="22"/>
              </w:rPr>
              <w:t>0,85; 1,06</w:t>
            </w:r>
            <w:r w:rsidRPr="00BE2A62">
              <w:rPr>
                <w:sz w:val="22"/>
                <w:szCs w:val="22"/>
                <w:lang w:val="en-US"/>
              </w:rPr>
              <w:t>]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382" w:rsidRPr="00BE2A62" w:rsidRDefault="00927382" w:rsidP="00DD7EEE">
            <w:pPr>
              <w:spacing w:line="320" w:lineRule="exact"/>
              <w:ind w:left="-57" w:right="-57"/>
              <w:jc w:val="both"/>
              <w:rPr>
                <w:sz w:val="22"/>
                <w:szCs w:val="22"/>
              </w:rPr>
            </w:pPr>
            <w:r w:rsidRPr="00BE2A62">
              <w:rPr>
                <w:sz w:val="22"/>
                <w:szCs w:val="22"/>
              </w:rPr>
              <w:t>1,03</w:t>
            </w:r>
            <w:r w:rsidRPr="00BE2A62">
              <w:rPr>
                <w:sz w:val="22"/>
                <w:szCs w:val="22"/>
                <w:lang w:val="en-US"/>
              </w:rPr>
              <w:t>[</w:t>
            </w:r>
            <w:r w:rsidRPr="00BE2A62">
              <w:rPr>
                <w:sz w:val="22"/>
                <w:szCs w:val="22"/>
              </w:rPr>
              <w:t>0,93;1,28</w:t>
            </w:r>
            <w:r w:rsidRPr="00BE2A62">
              <w:rPr>
                <w:sz w:val="22"/>
                <w:szCs w:val="22"/>
                <w:lang w:val="en-US"/>
              </w:rPr>
              <w:t>]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382" w:rsidRPr="00BE2A62" w:rsidRDefault="00927382" w:rsidP="00DD7EEE">
            <w:pPr>
              <w:spacing w:line="320" w:lineRule="exact"/>
              <w:ind w:left="-57" w:right="-57"/>
              <w:jc w:val="both"/>
              <w:rPr>
                <w:sz w:val="22"/>
                <w:szCs w:val="22"/>
              </w:rPr>
            </w:pPr>
            <w:r w:rsidRPr="00BE2A62">
              <w:rPr>
                <w:sz w:val="22"/>
                <w:szCs w:val="22"/>
              </w:rPr>
              <w:t>1,03</w:t>
            </w:r>
            <w:r w:rsidRPr="00BE2A62">
              <w:rPr>
                <w:sz w:val="22"/>
                <w:szCs w:val="22"/>
                <w:lang w:val="en-US"/>
              </w:rPr>
              <w:t>[</w:t>
            </w:r>
            <w:r w:rsidRPr="00BE2A62">
              <w:rPr>
                <w:sz w:val="22"/>
                <w:szCs w:val="22"/>
              </w:rPr>
              <w:t>0,95; 1,32</w:t>
            </w:r>
            <w:r w:rsidRPr="00BE2A62">
              <w:rPr>
                <w:sz w:val="22"/>
                <w:szCs w:val="22"/>
                <w:lang w:val="en-US"/>
              </w:rPr>
              <w:t>]</w:t>
            </w:r>
          </w:p>
        </w:tc>
        <w:tc>
          <w:tcPr>
            <w:tcW w:w="7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382" w:rsidRPr="00BE2A62" w:rsidRDefault="00927382" w:rsidP="00DD7EEE">
            <w:pPr>
              <w:spacing w:line="320" w:lineRule="exact"/>
              <w:ind w:left="-57" w:right="-57"/>
              <w:jc w:val="both"/>
              <w:rPr>
                <w:sz w:val="22"/>
                <w:szCs w:val="22"/>
              </w:rPr>
            </w:pPr>
            <w:r w:rsidRPr="00BE2A62">
              <w:rPr>
                <w:sz w:val="22"/>
                <w:szCs w:val="22"/>
              </w:rPr>
              <w:t>1,05</w:t>
            </w:r>
            <w:r w:rsidRPr="00BE2A62">
              <w:rPr>
                <w:sz w:val="22"/>
                <w:szCs w:val="22"/>
                <w:lang w:val="en-US"/>
              </w:rPr>
              <w:t>[</w:t>
            </w:r>
            <w:r w:rsidRPr="00BE2A62">
              <w:rPr>
                <w:sz w:val="22"/>
                <w:szCs w:val="22"/>
              </w:rPr>
              <w:t>0,97; 1,10</w:t>
            </w:r>
            <w:r w:rsidRPr="00BE2A62">
              <w:rPr>
                <w:sz w:val="22"/>
                <w:szCs w:val="22"/>
                <w:lang w:val="en-US"/>
              </w:rPr>
              <w:t>]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382" w:rsidRPr="00BE2A62" w:rsidRDefault="00927382" w:rsidP="00DD7EEE">
            <w:pPr>
              <w:spacing w:line="320" w:lineRule="exact"/>
              <w:ind w:left="-57" w:right="-57"/>
              <w:jc w:val="both"/>
              <w:rPr>
                <w:sz w:val="22"/>
                <w:szCs w:val="22"/>
              </w:rPr>
            </w:pPr>
            <w:r w:rsidRPr="00BE2A62">
              <w:rPr>
                <w:sz w:val="22"/>
                <w:szCs w:val="22"/>
              </w:rPr>
              <w:t>1,03</w:t>
            </w:r>
            <w:r w:rsidRPr="00BE2A62">
              <w:rPr>
                <w:sz w:val="22"/>
                <w:szCs w:val="22"/>
                <w:lang w:val="en-US"/>
              </w:rPr>
              <w:t>[</w:t>
            </w:r>
            <w:r w:rsidRPr="00BE2A62">
              <w:rPr>
                <w:sz w:val="22"/>
                <w:szCs w:val="22"/>
              </w:rPr>
              <w:t>0,89; 1,12</w:t>
            </w:r>
            <w:r w:rsidRPr="00BE2A62">
              <w:rPr>
                <w:sz w:val="22"/>
                <w:szCs w:val="22"/>
                <w:lang w:val="en-US"/>
              </w:rPr>
              <w:t>]</w:t>
            </w:r>
          </w:p>
        </w:tc>
      </w:tr>
      <w:tr w:rsidR="00927382" w:rsidRPr="00BE2A62" w:rsidTr="000C1137">
        <w:trPr>
          <w:trHeight w:val="279"/>
          <w:jc w:val="center"/>
        </w:trPr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382" w:rsidRPr="00BE2A62" w:rsidRDefault="00927382" w:rsidP="00DD7EEE">
            <w:pPr>
              <w:snapToGrid w:val="0"/>
              <w:spacing w:line="320" w:lineRule="exact"/>
              <w:ind w:left="-57" w:right="-57"/>
              <w:jc w:val="both"/>
              <w:rPr>
                <w:sz w:val="22"/>
                <w:szCs w:val="22"/>
              </w:rPr>
            </w:pPr>
            <w:r w:rsidRPr="00BE2A62">
              <w:rPr>
                <w:sz w:val="22"/>
                <w:szCs w:val="22"/>
              </w:rPr>
              <w:t>АВС, отношение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7382" w:rsidRPr="00BE2A62" w:rsidRDefault="00927382" w:rsidP="00DD7EEE">
            <w:pPr>
              <w:snapToGrid w:val="0"/>
              <w:spacing w:line="320" w:lineRule="exact"/>
              <w:ind w:left="-57" w:right="-57"/>
              <w:jc w:val="both"/>
              <w:rPr>
                <w:sz w:val="22"/>
                <w:szCs w:val="22"/>
              </w:rPr>
            </w:pPr>
            <w:r w:rsidRPr="00BE2A62">
              <w:rPr>
                <w:sz w:val="22"/>
                <w:szCs w:val="22"/>
              </w:rPr>
              <w:t>1,06±0,01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382" w:rsidRPr="00BE2A62" w:rsidRDefault="00927382" w:rsidP="00DD7EEE">
            <w:pPr>
              <w:spacing w:line="320" w:lineRule="exact"/>
              <w:ind w:left="-57" w:right="-57"/>
              <w:jc w:val="both"/>
              <w:rPr>
                <w:sz w:val="22"/>
                <w:szCs w:val="22"/>
              </w:rPr>
            </w:pPr>
            <w:r w:rsidRPr="00BE2A62">
              <w:rPr>
                <w:sz w:val="22"/>
                <w:szCs w:val="22"/>
              </w:rPr>
              <w:t xml:space="preserve">1,04[1,0; 1,09] 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382" w:rsidRPr="00BE2A62" w:rsidRDefault="00927382" w:rsidP="00DD7EEE">
            <w:pPr>
              <w:spacing w:line="320" w:lineRule="exact"/>
              <w:ind w:left="-57" w:right="-57"/>
              <w:jc w:val="both"/>
              <w:rPr>
                <w:sz w:val="22"/>
                <w:szCs w:val="22"/>
              </w:rPr>
            </w:pPr>
            <w:r w:rsidRPr="00BE2A62">
              <w:rPr>
                <w:sz w:val="22"/>
                <w:szCs w:val="22"/>
              </w:rPr>
              <w:t>0,93±0,01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382" w:rsidRPr="00BE2A62" w:rsidRDefault="00927382" w:rsidP="00DD7EEE">
            <w:pPr>
              <w:spacing w:line="320" w:lineRule="exact"/>
              <w:ind w:left="-57" w:right="-57"/>
              <w:jc w:val="both"/>
              <w:rPr>
                <w:sz w:val="22"/>
                <w:szCs w:val="22"/>
              </w:rPr>
            </w:pPr>
            <w:r w:rsidRPr="00BE2A62">
              <w:rPr>
                <w:sz w:val="22"/>
                <w:szCs w:val="22"/>
              </w:rPr>
              <w:t>0,99±0,01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382" w:rsidRPr="00BE2A62" w:rsidRDefault="00927382" w:rsidP="00DD7EEE">
            <w:pPr>
              <w:spacing w:line="320" w:lineRule="exact"/>
              <w:ind w:left="-57" w:right="-57"/>
              <w:jc w:val="both"/>
              <w:rPr>
                <w:sz w:val="22"/>
                <w:szCs w:val="22"/>
              </w:rPr>
            </w:pPr>
            <w:r w:rsidRPr="00BE2A62">
              <w:rPr>
                <w:sz w:val="22"/>
                <w:szCs w:val="22"/>
              </w:rPr>
              <w:t>1,07±0,01</w:t>
            </w:r>
          </w:p>
        </w:tc>
        <w:tc>
          <w:tcPr>
            <w:tcW w:w="7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382" w:rsidRPr="00BE2A62" w:rsidRDefault="00927382" w:rsidP="00DD7EEE">
            <w:pPr>
              <w:spacing w:line="320" w:lineRule="exact"/>
              <w:ind w:left="-57" w:right="-57"/>
              <w:jc w:val="both"/>
              <w:rPr>
                <w:sz w:val="22"/>
                <w:szCs w:val="22"/>
              </w:rPr>
            </w:pPr>
            <w:r w:rsidRPr="00BE2A62">
              <w:rPr>
                <w:sz w:val="22"/>
                <w:szCs w:val="22"/>
              </w:rPr>
              <w:t>1,06±0,01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382" w:rsidRPr="00BE2A62" w:rsidRDefault="00927382" w:rsidP="00DD7EEE">
            <w:pPr>
              <w:spacing w:line="320" w:lineRule="exact"/>
              <w:ind w:left="-57" w:right="-57"/>
              <w:jc w:val="both"/>
              <w:rPr>
                <w:sz w:val="22"/>
                <w:szCs w:val="22"/>
              </w:rPr>
            </w:pPr>
            <w:r w:rsidRPr="00BE2A62">
              <w:rPr>
                <w:sz w:val="22"/>
                <w:szCs w:val="22"/>
              </w:rPr>
              <w:t>1,06±0,01</w:t>
            </w:r>
          </w:p>
        </w:tc>
      </w:tr>
      <w:tr w:rsidR="00927382" w:rsidRPr="00BE2A62" w:rsidTr="00BE2A62">
        <w:trPr>
          <w:trHeight w:val="224"/>
          <w:jc w:val="center"/>
        </w:trPr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382" w:rsidRPr="00BE2A62" w:rsidRDefault="00927382" w:rsidP="00DD7EEE">
            <w:pPr>
              <w:snapToGrid w:val="0"/>
              <w:spacing w:line="320" w:lineRule="exact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425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382" w:rsidRPr="00BE2A62" w:rsidRDefault="00927382" w:rsidP="00DD7EEE">
            <w:pPr>
              <w:snapToGrid w:val="0"/>
              <w:spacing w:line="320" w:lineRule="exact"/>
              <w:ind w:left="-57" w:right="-57"/>
              <w:jc w:val="both"/>
              <w:rPr>
                <w:i/>
                <w:sz w:val="22"/>
                <w:szCs w:val="22"/>
              </w:rPr>
            </w:pPr>
          </w:p>
        </w:tc>
      </w:tr>
      <w:tr w:rsidR="00927382" w:rsidRPr="00BE2A62" w:rsidTr="000C1137">
        <w:trPr>
          <w:trHeight w:val="224"/>
          <w:jc w:val="center"/>
        </w:trPr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7382" w:rsidRPr="00BE2A62" w:rsidRDefault="00927382" w:rsidP="00DD7EEE">
            <w:pPr>
              <w:snapToGrid w:val="0"/>
              <w:spacing w:line="320" w:lineRule="exact"/>
              <w:ind w:left="-57" w:right="-57"/>
              <w:jc w:val="both"/>
              <w:rPr>
                <w:sz w:val="22"/>
                <w:szCs w:val="22"/>
              </w:rPr>
            </w:pPr>
            <w:r w:rsidRPr="00BE2A62">
              <w:rPr>
                <w:sz w:val="22"/>
                <w:szCs w:val="22"/>
              </w:rPr>
              <w:t>С</w:t>
            </w:r>
            <w:r w:rsidRPr="00BE2A62">
              <w:rPr>
                <w:sz w:val="22"/>
                <w:szCs w:val="22"/>
                <w:lang w:val="en-US"/>
              </w:rPr>
              <w:t>T</w:t>
            </w:r>
            <w:r w:rsidRPr="00BE2A62">
              <w:rPr>
                <w:sz w:val="22"/>
                <w:szCs w:val="22"/>
              </w:rPr>
              <w:t>, с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7382" w:rsidRPr="00BE2A62" w:rsidRDefault="00927382" w:rsidP="00DD7EEE">
            <w:pPr>
              <w:snapToGrid w:val="0"/>
              <w:spacing w:line="320" w:lineRule="exact"/>
              <w:ind w:left="-57" w:right="-57"/>
              <w:jc w:val="both"/>
              <w:rPr>
                <w:sz w:val="22"/>
                <w:szCs w:val="22"/>
              </w:rPr>
            </w:pPr>
            <w:r w:rsidRPr="00BE2A62">
              <w:rPr>
                <w:sz w:val="22"/>
                <w:szCs w:val="22"/>
              </w:rPr>
              <w:t>56,7±1,6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7382" w:rsidRPr="00BE2A62" w:rsidRDefault="00927382" w:rsidP="00DD7EEE">
            <w:pPr>
              <w:snapToGrid w:val="0"/>
              <w:spacing w:line="320" w:lineRule="exact"/>
              <w:ind w:left="-57" w:right="-57"/>
              <w:jc w:val="both"/>
              <w:rPr>
                <w:sz w:val="22"/>
                <w:szCs w:val="22"/>
              </w:rPr>
            </w:pPr>
            <w:r w:rsidRPr="00BE2A62">
              <w:rPr>
                <w:sz w:val="22"/>
                <w:szCs w:val="22"/>
              </w:rPr>
              <w:t>52,3±1,2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7382" w:rsidRPr="00BE2A62" w:rsidRDefault="00927382" w:rsidP="00DD7EEE">
            <w:pPr>
              <w:snapToGrid w:val="0"/>
              <w:spacing w:line="320" w:lineRule="exact"/>
              <w:ind w:left="-57" w:right="-57"/>
              <w:jc w:val="both"/>
              <w:rPr>
                <w:sz w:val="22"/>
                <w:szCs w:val="22"/>
              </w:rPr>
            </w:pPr>
            <w:r w:rsidRPr="00BE2A62">
              <w:rPr>
                <w:sz w:val="22"/>
                <w:szCs w:val="22"/>
              </w:rPr>
              <w:t>54,2±1,5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7382" w:rsidRPr="00BE2A62" w:rsidRDefault="00927382" w:rsidP="00DD7EEE">
            <w:pPr>
              <w:spacing w:line="320" w:lineRule="exact"/>
              <w:ind w:left="-57" w:right="-57"/>
              <w:jc w:val="both"/>
              <w:rPr>
                <w:sz w:val="22"/>
                <w:szCs w:val="22"/>
              </w:rPr>
            </w:pPr>
            <w:r w:rsidRPr="00BE2A62">
              <w:rPr>
                <w:sz w:val="22"/>
                <w:szCs w:val="22"/>
              </w:rPr>
              <w:t>60,</w:t>
            </w:r>
            <w:r w:rsidRPr="00BE2A62">
              <w:rPr>
                <w:sz w:val="22"/>
                <w:szCs w:val="22"/>
                <w:lang w:val="en-US"/>
              </w:rPr>
              <w:t>0[</w:t>
            </w:r>
            <w:r w:rsidRPr="00BE2A62">
              <w:rPr>
                <w:sz w:val="22"/>
                <w:szCs w:val="22"/>
              </w:rPr>
              <w:t>52,0; 74,0</w:t>
            </w:r>
            <w:r w:rsidRPr="00BE2A62">
              <w:rPr>
                <w:sz w:val="22"/>
                <w:szCs w:val="22"/>
                <w:lang w:val="en-US"/>
              </w:rPr>
              <w:t>]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7382" w:rsidRPr="00BE2A62" w:rsidRDefault="00927382" w:rsidP="00DD7EEE">
            <w:pPr>
              <w:spacing w:line="320" w:lineRule="exact"/>
              <w:ind w:left="-57" w:right="-57"/>
              <w:jc w:val="both"/>
              <w:rPr>
                <w:sz w:val="22"/>
                <w:szCs w:val="22"/>
              </w:rPr>
            </w:pPr>
            <w:r w:rsidRPr="00BE2A62">
              <w:rPr>
                <w:sz w:val="22"/>
                <w:szCs w:val="22"/>
                <w:lang w:val="en-US"/>
              </w:rPr>
              <w:t>59</w:t>
            </w:r>
            <w:r w:rsidRPr="00BE2A62">
              <w:rPr>
                <w:sz w:val="22"/>
                <w:szCs w:val="22"/>
              </w:rPr>
              <w:t>,</w:t>
            </w:r>
            <w:r w:rsidRPr="00BE2A62">
              <w:rPr>
                <w:sz w:val="22"/>
                <w:szCs w:val="22"/>
                <w:lang w:val="en-US"/>
              </w:rPr>
              <w:t>0[</w:t>
            </w:r>
            <w:r w:rsidRPr="00BE2A62">
              <w:rPr>
                <w:sz w:val="22"/>
                <w:szCs w:val="22"/>
              </w:rPr>
              <w:t>5</w:t>
            </w:r>
            <w:r w:rsidRPr="00BE2A62">
              <w:rPr>
                <w:sz w:val="22"/>
                <w:szCs w:val="22"/>
                <w:lang w:val="en-US"/>
              </w:rPr>
              <w:t>0</w:t>
            </w:r>
            <w:r w:rsidRPr="00BE2A62">
              <w:rPr>
                <w:sz w:val="22"/>
                <w:szCs w:val="22"/>
              </w:rPr>
              <w:t>,0; 7</w:t>
            </w:r>
            <w:r w:rsidRPr="00BE2A62">
              <w:rPr>
                <w:sz w:val="22"/>
                <w:szCs w:val="22"/>
                <w:lang w:val="en-US"/>
              </w:rPr>
              <w:t>7</w:t>
            </w:r>
            <w:r w:rsidRPr="00BE2A62">
              <w:rPr>
                <w:sz w:val="22"/>
                <w:szCs w:val="22"/>
              </w:rPr>
              <w:t>,0</w:t>
            </w:r>
            <w:r w:rsidRPr="00BE2A62">
              <w:rPr>
                <w:sz w:val="22"/>
                <w:szCs w:val="22"/>
                <w:lang w:val="en-US"/>
              </w:rPr>
              <w:t>]</w:t>
            </w:r>
          </w:p>
        </w:tc>
        <w:tc>
          <w:tcPr>
            <w:tcW w:w="7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7382" w:rsidRPr="00BE2A62" w:rsidRDefault="00927382" w:rsidP="00DD7EEE">
            <w:pPr>
              <w:spacing w:line="320" w:lineRule="exact"/>
              <w:ind w:left="-57" w:right="-57"/>
              <w:jc w:val="both"/>
              <w:rPr>
                <w:sz w:val="22"/>
                <w:szCs w:val="22"/>
              </w:rPr>
            </w:pPr>
            <w:r w:rsidRPr="00BE2A62">
              <w:rPr>
                <w:sz w:val="22"/>
                <w:szCs w:val="22"/>
                <w:lang w:val="en-US"/>
              </w:rPr>
              <w:t>54</w:t>
            </w:r>
            <w:r w:rsidRPr="00BE2A62">
              <w:rPr>
                <w:sz w:val="22"/>
                <w:szCs w:val="22"/>
              </w:rPr>
              <w:t>,</w:t>
            </w:r>
            <w:r w:rsidRPr="00BE2A62">
              <w:rPr>
                <w:sz w:val="22"/>
                <w:szCs w:val="22"/>
                <w:lang w:val="en-US"/>
              </w:rPr>
              <w:t>0[46</w:t>
            </w:r>
            <w:r w:rsidRPr="00BE2A62">
              <w:rPr>
                <w:sz w:val="22"/>
                <w:szCs w:val="22"/>
              </w:rPr>
              <w:t>,0;</w:t>
            </w:r>
            <w:r w:rsidRPr="00BE2A62">
              <w:rPr>
                <w:sz w:val="22"/>
                <w:szCs w:val="22"/>
                <w:lang w:val="en-US"/>
              </w:rPr>
              <w:t>63</w:t>
            </w:r>
            <w:r w:rsidRPr="00BE2A62">
              <w:rPr>
                <w:sz w:val="22"/>
                <w:szCs w:val="22"/>
              </w:rPr>
              <w:t>,0</w:t>
            </w:r>
            <w:r w:rsidRPr="00BE2A62">
              <w:rPr>
                <w:sz w:val="22"/>
                <w:szCs w:val="22"/>
                <w:lang w:val="en-US"/>
              </w:rPr>
              <w:t>]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382" w:rsidRPr="00BE2A62" w:rsidRDefault="00927382" w:rsidP="00DD7EEE">
            <w:pPr>
              <w:spacing w:line="320" w:lineRule="exact"/>
              <w:ind w:left="-57" w:right="-57"/>
              <w:jc w:val="both"/>
              <w:rPr>
                <w:sz w:val="22"/>
                <w:szCs w:val="22"/>
              </w:rPr>
            </w:pPr>
            <w:r w:rsidRPr="00BE2A62">
              <w:rPr>
                <w:sz w:val="22"/>
                <w:szCs w:val="22"/>
                <w:lang w:val="en-US"/>
              </w:rPr>
              <w:t>55</w:t>
            </w:r>
            <w:r w:rsidRPr="00BE2A62">
              <w:rPr>
                <w:sz w:val="22"/>
                <w:szCs w:val="22"/>
              </w:rPr>
              <w:t>,</w:t>
            </w:r>
            <w:r w:rsidRPr="00BE2A62">
              <w:rPr>
                <w:sz w:val="22"/>
                <w:szCs w:val="22"/>
                <w:lang w:val="en-US"/>
              </w:rPr>
              <w:t>0[50</w:t>
            </w:r>
            <w:r w:rsidRPr="00BE2A62">
              <w:rPr>
                <w:sz w:val="22"/>
                <w:szCs w:val="22"/>
              </w:rPr>
              <w:t xml:space="preserve">,0; </w:t>
            </w:r>
            <w:r w:rsidRPr="00BE2A62">
              <w:rPr>
                <w:sz w:val="22"/>
                <w:szCs w:val="22"/>
                <w:lang w:val="en-US"/>
              </w:rPr>
              <w:t>63</w:t>
            </w:r>
            <w:r w:rsidRPr="00BE2A62">
              <w:rPr>
                <w:sz w:val="22"/>
                <w:szCs w:val="22"/>
              </w:rPr>
              <w:t>,0</w:t>
            </w:r>
            <w:r w:rsidRPr="00BE2A62">
              <w:rPr>
                <w:sz w:val="22"/>
                <w:szCs w:val="22"/>
                <w:lang w:val="en-US"/>
              </w:rPr>
              <w:t>]</w:t>
            </w:r>
          </w:p>
        </w:tc>
      </w:tr>
      <w:tr w:rsidR="00927382" w:rsidRPr="00BE2A62" w:rsidTr="000C1137">
        <w:trPr>
          <w:trHeight w:val="224"/>
          <w:jc w:val="center"/>
        </w:trPr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7382" w:rsidRPr="00BE2A62" w:rsidRDefault="00927382" w:rsidP="00DD7EEE">
            <w:pPr>
              <w:spacing w:line="320" w:lineRule="exact"/>
              <w:ind w:left="-57" w:right="-57"/>
              <w:jc w:val="both"/>
              <w:rPr>
                <w:sz w:val="22"/>
                <w:szCs w:val="22"/>
              </w:rPr>
            </w:pPr>
            <w:r w:rsidRPr="00BE2A62">
              <w:rPr>
                <w:sz w:val="22"/>
                <w:szCs w:val="22"/>
              </w:rPr>
              <w:t>α, с*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7382" w:rsidRPr="00BE2A62" w:rsidRDefault="00927382" w:rsidP="00DD7EEE">
            <w:pPr>
              <w:snapToGrid w:val="0"/>
              <w:spacing w:line="320" w:lineRule="exact"/>
              <w:ind w:left="-57" w:right="-57"/>
              <w:jc w:val="both"/>
              <w:rPr>
                <w:sz w:val="22"/>
                <w:szCs w:val="22"/>
              </w:rPr>
            </w:pPr>
            <w:r w:rsidRPr="00BE2A62">
              <w:rPr>
                <w:sz w:val="22"/>
                <w:szCs w:val="22"/>
              </w:rPr>
              <w:t>82,78±0,32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7382" w:rsidRPr="00BE2A62" w:rsidRDefault="00927382" w:rsidP="00DD7EEE">
            <w:pPr>
              <w:spacing w:line="320" w:lineRule="exact"/>
              <w:ind w:left="-57" w:right="-57"/>
              <w:jc w:val="both"/>
              <w:rPr>
                <w:sz w:val="22"/>
                <w:szCs w:val="22"/>
              </w:rPr>
            </w:pPr>
            <w:r w:rsidRPr="00BE2A62">
              <w:rPr>
                <w:sz w:val="22"/>
                <w:szCs w:val="22"/>
              </w:rPr>
              <w:t>82,7±0,23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7382" w:rsidRPr="00BE2A62" w:rsidRDefault="00927382" w:rsidP="00DD7EEE">
            <w:pPr>
              <w:snapToGrid w:val="0"/>
              <w:spacing w:line="320" w:lineRule="exact"/>
              <w:ind w:left="-57" w:right="-57"/>
              <w:jc w:val="both"/>
              <w:rPr>
                <w:sz w:val="22"/>
                <w:szCs w:val="22"/>
              </w:rPr>
            </w:pPr>
            <w:r w:rsidRPr="00BE2A62">
              <w:rPr>
                <w:sz w:val="22"/>
                <w:szCs w:val="22"/>
              </w:rPr>
              <w:t>77,6±0,65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7382" w:rsidRPr="00BE2A62" w:rsidRDefault="00927382" w:rsidP="00DD7EEE">
            <w:pPr>
              <w:spacing w:line="320" w:lineRule="exact"/>
              <w:ind w:left="-57" w:right="-57"/>
              <w:jc w:val="both"/>
              <w:rPr>
                <w:sz w:val="22"/>
                <w:szCs w:val="22"/>
              </w:rPr>
            </w:pPr>
            <w:r w:rsidRPr="00BE2A62">
              <w:rPr>
                <w:sz w:val="22"/>
                <w:szCs w:val="22"/>
              </w:rPr>
              <w:t>84,</w:t>
            </w:r>
            <w:r w:rsidRPr="00BE2A62">
              <w:rPr>
                <w:sz w:val="22"/>
                <w:szCs w:val="22"/>
                <w:lang w:val="en-US"/>
              </w:rPr>
              <w:t>0 [</w:t>
            </w:r>
            <w:r w:rsidRPr="00BE2A62">
              <w:rPr>
                <w:sz w:val="22"/>
                <w:szCs w:val="22"/>
              </w:rPr>
              <w:t>83,0; 84,0</w:t>
            </w:r>
            <w:r w:rsidRPr="00BE2A62">
              <w:rPr>
                <w:sz w:val="22"/>
                <w:szCs w:val="22"/>
                <w:lang w:val="en-US"/>
              </w:rPr>
              <w:t>]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7382" w:rsidRPr="00BE2A62" w:rsidRDefault="00927382" w:rsidP="00DD7EEE">
            <w:pPr>
              <w:spacing w:line="320" w:lineRule="exact"/>
              <w:ind w:left="-57" w:right="-57"/>
              <w:jc w:val="both"/>
              <w:rPr>
                <w:sz w:val="22"/>
                <w:szCs w:val="22"/>
              </w:rPr>
            </w:pPr>
            <w:r w:rsidRPr="00BE2A62">
              <w:rPr>
                <w:sz w:val="22"/>
                <w:szCs w:val="22"/>
              </w:rPr>
              <w:t>84,0</w:t>
            </w:r>
            <w:r w:rsidRPr="00BE2A62">
              <w:rPr>
                <w:sz w:val="22"/>
                <w:szCs w:val="22"/>
                <w:lang w:val="en-US"/>
              </w:rPr>
              <w:t xml:space="preserve"> [</w:t>
            </w:r>
            <w:r w:rsidRPr="00BE2A62">
              <w:rPr>
                <w:sz w:val="22"/>
                <w:szCs w:val="22"/>
              </w:rPr>
              <w:t>83,0; 84,0</w:t>
            </w:r>
            <w:r w:rsidRPr="00BE2A62">
              <w:rPr>
                <w:sz w:val="22"/>
                <w:szCs w:val="22"/>
                <w:lang w:val="en-US"/>
              </w:rPr>
              <w:t>]</w:t>
            </w:r>
          </w:p>
        </w:tc>
        <w:tc>
          <w:tcPr>
            <w:tcW w:w="7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7382" w:rsidRPr="00BE2A62" w:rsidRDefault="00927382" w:rsidP="00DD7EEE">
            <w:pPr>
              <w:spacing w:line="320" w:lineRule="exact"/>
              <w:ind w:left="-57" w:right="-57"/>
              <w:jc w:val="both"/>
              <w:rPr>
                <w:sz w:val="22"/>
                <w:szCs w:val="22"/>
              </w:rPr>
            </w:pPr>
            <w:r w:rsidRPr="00BE2A62">
              <w:rPr>
                <w:sz w:val="22"/>
                <w:szCs w:val="22"/>
              </w:rPr>
              <w:t>8</w:t>
            </w:r>
            <w:r w:rsidRPr="00BE2A62">
              <w:rPr>
                <w:sz w:val="22"/>
                <w:szCs w:val="22"/>
                <w:lang w:val="en-US"/>
              </w:rPr>
              <w:t>3</w:t>
            </w:r>
            <w:r w:rsidRPr="00BE2A62">
              <w:rPr>
                <w:sz w:val="22"/>
                <w:szCs w:val="22"/>
              </w:rPr>
              <w:t>,0</w:t>
            </w:r>
            <w:r w:rsidRPr="00BE2A62">
              <w:rPr>
                <w:sz w:val="22"/>
                <w:szCs w:val="22"/>
                <w:lang w:val="en-US"/>
              </w:rPr>
              <w:t>[</w:t>
            </w:r>
            <w:r w:rsidRPr="00BE2A62">
              <w:rPr>
                <w:sz w:val="22"/>
                <w:szCs w:val="22"/>
              </w:rPr>
              <w:t>8</w:t>
            </w:r>
            <w:r w:rsidRPr="00BE2A62">
              <w:rPr>
                <w:sz w:val="22"/>
                <w:szCs w:val="22"/>
                <w:lang w:val="en-US"/>
              </w:rPr>
              <w:t>2</w:t>
            </w:r>
            <w:r w:rsidRPr="00BE2A62">
              <w:rPr>
                <w:sz w:val="22"/>
                <w:szCs w:val="22"/>
              </w:rPr>
              <w:t>,0;84,0</w:t>
            </w:r>
            <w:r w:rsidRPr="00BE2A62">
              <w:rPr>
                <w:sz w:val="22"/>
                <w:szCs w:val="22"/>
                <w:lang w:val="en-US"/>
              </w:rPr>
              <w:t>]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382" w:rsidRPr="00BE2A62" w:rsidRDefault="00927382" w:rsidP="00DD7EEE">
            <w:pPr>
              <w:spacing w:line="320" w:lineRule="exact"/>
              <w:ind w:left="-57" w:right="-57"/>
              <w:jc w:val="both"/>
              <w:rPr>
                <w:sz w:val="22"/>
                <w:szCs w:val="22"/>
              </w:rPr>
            </w:pPr>
            <w:r w:rsidRPr="00BE2A62">
              <w:rPr>
                <w:sz w:val="22"/>
                <w:szCs w:val="22"/>
              </w:rPr>
              <w:t>8</w:t>
            </w:r>
            <w:r w:rsidRPr="00BE2A62">
              <w:rPr>
                <w:sz w:val="22"/>
                <w:szCs w:val="22"/>
                <w:lang w:val="en-US"/>
              </w:rPr>
              <w:t>3</w:t>
            </w:r>
            <w:r w:rsidRPr="00BE2A62">
              <w:rPr>
                <w:sz w:val="22"/>
                <w:szCs w:val="22"/>
              </w:rPr>
              <w:t>,0</w:t>
            </w:r>
            <w:r w:rsidRPr="00BE2A62">
              <w:rPr>
                <w:sz w:val="22"/>
                <w:szCs w:val="22"/>
                <w:lang w:val="en-US"/>
              </w:rPr>
              <w:t xml:space="preserve"> [</w:t>
            </w:r>
            <w:r w:rsidRPr="00BE2A62">
              <w:rPr>
                <w:sz w:val="22"/>
                <w:szCs w:val="22"/>
              </w:rPr>
              <w:t>8</w:t>
            </w:r>
            <w:r w:rsidRPr="00BE2A62">
              <w:rPr>
                <w:sz w:val="22"/>
                <w:szCs w:val="22"/>
                <w:lang w:val="en-US"/>
              </w:rPr>
              <w:t>2</w:t>
            </w:r>
            <w:r w:rsidRPr="00BE2A62">
              <w:rPr>
                <w:sz w:val="22"/>
                <w:szCs w:val="22"/>
              </w:rPr>
              <w:t>,0;84,0</w:t>
            </w:r>
            <w:r w:rsidRPr="00BE2A62">
              <w:rPr>
                <w:sz w:val="22"/>
                <w:szCs w:val="22"/>
                <w:lang w:val="en-US"/>
              </w:rPr>
              <w:t>]</w:t>
            </w:r>
          </w:p>
        </w:tc>
      </w:tr>
      <w:tr w:rsidR="00927382" w:rsidRPr="00BE2A62" w:rsidTr="000C1137">
        <w:trPr>
          <w:trHeight w:val="224"/>
          <w:jc w:val="center"/>
        </w:trPr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7382" w:rsidRPr="00BE2A62" w:rsidRDefault="00927382" w:rsidP="00DD7EEE">
            <w:pPr>
              <w:spacing w:line="320" w:lineRule="exact"/>
              <w:ind w:left="-57" w:right="-57"/>
              <w:jc w:val="both"/>
              <w:rPr>
                <w:sz w:val="22"/>
                <w:szCs w:val="22"/>
              </w:rPr>
            </w:pPr>
            <w:r w:rsidRPr="00BE2A62">
              <w:rPr>
                <w:sz w:val="22"/>
                <w:szCs w:val="22"/>
                <w:lang w:val="en-US"/>
              </w:rPr>
              <w:t>CFT</w:t>
            </w:r>
            <w:r w:rsidRPr="00BE2A62">
              <w:rPr>
                <w:sz w:val="22"/>
                <w:szCs w:val="22"/>
              </w:rPr>
              <w:t>, мм*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7382" w:rsidRPr="00BE2A62" w:rsidRDefault="00927382" w:rsidP="00DD7EEE">
            <w:pPr>
              <w:spacing w:line="320" w:lineRule="exact"/>
              <w:ind w:left="-57" w:right="-57"/>
              <w:jc w:val="both"/>
              <w:rPr>
                <w:sz w:val="22"/>
                <w:szCs w:val="22"/>
              </w:rPr>
            </w:pPr>
            <w:r w:rsidRPr="00BE2A62">
              <w:rPr>
                <w:sz w:val="22"/>
                <w:szCs w:val="22"/>
              </w:rPr>
              <w:t>52,4±3,4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7382" w:rsidRPr="00BE2A62" w:rsidRDefault="00927382" w:rsidP="00DD7EEE">
            <w:pPr>
              <w:spacing w:line="320" w:lineRule="exact"/>
              <w:ind w:left="-57" w:right="-57"/>
              <w:jc w:val="both"/>
              <w:rPr>
                <w:sz w:val="22"/>
                <w:szCs w:val="22"/>
              </w:rPr>
            </w:pPr>
            <w:r w:rsidRPr="00BE2A62">
              <w:rPr>
                <w:sz w:val="22"/>
                <w:szCs w:val="22"/>
              </w:rPr>
              <w:t>62,0</w:t>
            </w:r>
            <w:r w:rsidRPr="00BE2A62">
              <w:rPr>
                <w:sz w:val="22"/>
                <w:szCs w:val="22"/>
                <w:lang w:val="en-US"/>
              </w:rPr>
              <w:t>[</w:t>
            </w:r>
            <w:r w:rsidRPr="00BE2A62">
              <w:rPr>
                <w:sz w:val="22"/>
                <w:szCs w:val="22"/>
              </w:rPr>
              <w:t>36,0;93,0</w:t>
            </w:r>
            <w:r w:rsidRPr="00BE2A62">
              <w:rPr>
                <w:sz w:val="22"/>
                <w:szCs w:val="22"/>
                <w:lang w:val="en-US"/>
              </w:rPr>
              <w:t>]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7382" w:rsidRPr="00BE2A62" w:rsidRDefault="00927382" w:rsidP="00DD7EEE">
            <w:pPr>
              <w:spacing w:line="320" w:lineRule="exact"/>
              <w:ind w:left="-57" w:right="-57"/>
              <w:jc w:val="both"/>
              <w:rPr>
                <w:sz w:val="22"/>
                <w:szCs w:val="22"/>
              </w:rPr>
            </w:pPr>
            <w:r w:rsidRPr="00BE2A62">
              <w:rPr>
                <w:sz w:val="22"/>
                <w:szCs w:val="22"/>
              </w:rPr>
              <w:t>216,0</w:t>
            </w:r>
            <w:r w:rsidRPr="00BE2A62">
              <w:rPr>
                <w:sz w:val="22"/>
                <w:szCs w:val="22"/>
                <w:lang w:val="en-US"/>
              </w:rPr>
              <w:t>[</w:t>
            </w:r>
            <w:r w:rsidRPr="00BE2A62">
              <w:rPr>
                <w:sz w:val="22"/>
                <w:szCs w:val="22"/>
              </w:rPr>
              <w:t>121,0;390,0</w:t>
            </w:r>
            <w:r w:rsidRPr="00BE2A62">
              <w:rPr>
                <w:sz w:val="22"/>
                <w:szCs w:val="22"/>
                <w:lang w:val="en-US"/>
              </w:rPr>
              <w:t>]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7382" w:rsidRPr="00BE2A62" w:rsidRDefault="00927382" w:rsidP="00DD7EEE">
            <w:pPr>
              <w:spacing w:line="320" w:lineRule="exact"/>
              <w:ind w:left="-57" w:right="-57"/>
              <w:jc w:val="both"/>
              <w:rPr>
                <w:sz w:val="22"/>
                <w:szCs w:val="22"/>
              </w:rPr>
            </w:pPr>
            <w:r w:rsidRPr="00BE2A62">
              <w:rPr>
                <w:sz w:val="22"/>
                <w:szCs w:val="22"/>
              </w:rPr>
              <w:t>36,0</w:t>
            </w:r>
            <w:r w:rsidRPr="00BE2A62">
              <w:rPr>
                <w:sz w:val="22"/>
                <w:szCs w:val="22"/>
                <w:lang w:val="en-US"/>
              </w:rPr>
              <w:t xml:space="preserve"> [</w:t>
            </w:r>
            <w:r w:rsidRPr="00BE2A62">
              <w:rPr>
                <w:sz w:val="22"/>
                <w:szCs w:val="22"/>
              </w:rPr>
              <w:t>31,0; 49,0</w:t>
            </w:r>
            <w:r w:rsidRPr="00BE2A62">
              <w:rPr>
                <w:sz w:val="22"/>
                <w:szCs w:val="22"/>
                <w:lang w:val="en-US"/>
              </w:rPr>
              <w:t>]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7382" w:rsidRPr="00BE2A62" w:rsidRDefault="00927382" w:rsidP="00DD7EEE">
            <w:pPr>
              <w:spacing w:line="320" w:lineRule="exact"/>
              <w:ind w:left="-57" w:right="-57"/>
              <w:jc w:val="both"/>
              <w:rPr>
                <w:sz w:val="22"/>
                <w:szCs w:val="22"/>
              </w:rPr>
            </w:pPr>
            <w:r w:rsidRPr="00BE2A62">
              <w:rPr>
                <w:sz w:val="22"/>
                <w:szCs w:val="22"/>
              </w:rPr>
              <w:t>3</w:t>
            </w:r>
            <w:r w:rsidRPr="00BE2A62">
              <w:rPr>
                <w:sz w:val="22"/>
                <w:szCs w:val="22"/>
                <w:lang w:val="en-US"/>
              </w:rPr>
              <w:t>5</w:t>
            </w:r>
            <w:r w:rsidRPr="00BE2A62">
              <w:rPr>
                <w:sz w:val="22"/>
                <w:szCs w:val="22"/>
              </w:rPr>
              <w:t>,0</w:t>
            </w:r>
            <w:r w:rsidRPr="00BE2A62">
              <w:rPr>
                <w:sz w:val="22"/>
                <w:szCs w:val="22"/>
                <w:lang w:val="en-US"/>
              </w:rPr>
              <w:t xml:space="preserve"> [29</w:t>
            </w:r>
            <w:r w:rsidRPr="00BE2A62">
              <w:rPr>
                <w:sz w:val="22"/>
                <w:szCs w:val="22"/>
              </w:rPr>
              <w:t>,0; 4</w:t>
            </w:r>
            <w:r w:rsidRPr="00BE2A62">
              <w:rPr>
                <w:sz w:val="22"/>
                <w:szCs w:val="22"/>
                <w:lang w:val="en-US"/>
              </w:rPr>
              <w:t>2</w:t>
            </w:r>
            <w:r w:rsidRPr="00BE2A62">
              <w:rPr>
                <w:sz w:val="22"/>
                <w:szCs w:val="22"/>
              </w:rPr>
              <w:t>,0</w:t>
            </w:r>
            <w:r w:rsidRPr="00BE2A62">
              <w:rPr>
                <w:sz w:val="22"/>
                <w:szCs w:val="22"/>
                <w:lang w:val="en-US"/>
              </w:rPr>
              <w:t>]</w:t>
            </w:r>
          </w:p>
        </w:tc>
        <w:tc>
          <w:tcPr>
            <w:tcW w:w="7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7382" w:rsidRPr="00BE2A62" w:rsidRDefault="00927382" w:rsidP="00DD7EEE">
            <w:pPr>
              <w:spacing w:line="320" w:lineRule="exact"/>
              <w:ind w:left="-57" w:right="-57"/>
              <w:jc w:val="both"/>
              <w:rPr>
                <w:sz w:val="22"/>
                <w:szCs w:val="22"/>
              </w:rPr>
            </w:pPr>
            <w:r w:rsidRPr="00BE2A62">
              <w:rPr>
                <w:sz w:val="22"/>
                <w:szCs w:val="22"/>
                <w:lang w:val="en-US"/>
              </w:rPr>
              <w:t>49</w:t>
            </w:r>
            <w:r w:rsidRPr="00BE2A62">
              <w:rPr>
                <w:sz w:val="22"/>
                <w:szCs w:val="22"/>
              </w:rPr>
              <w:t>,0</w:t>
            </w:r>
            <w:r w:rsidRPr="00BE2A62">
              <w:rPr>
                <w:sz w:val="22"/>
                <w:szCs w:val="22"/>
                <w:lang w:val="en-US"/>
              </w:rPr>
              <w:t>[34</w:t>
            </w:r>
            <w:r w:rsidRPr="00BE2A62">
              <w:rPr>
                <w:sz w:val="22"/>
                <w:szCs w:val="22"/>
              </w:rPr>
              <w:t>,0;</w:t>
            </w:r>
            <w:r w:rsidRPr="00BE2A62">
              <w:rPr>
                <w:sz w:val="22"/>
                <w:szCs w:val="22"/>
                <w:lang w:val="en-US"/>
              </w:rPr>
              <w:t>67</w:t>
            </w:r>
            <w:r w:rsidRPr="00BE2A62">
              <w:rPr>
                <w:sz w:val="22"/>
                <w:szCs w:val="22"/>
              </w:rPr>
              <w:t>,0</w:t>
            </w:r>
            <w:r w:rsidRPr="00BE2A62">
              <w:rPr>
                <w:sz w:val="22"/>
                <w:szCs w:val="22"/>
                <w:lang w:val="en-US"/>
              </w:rPr>
              <w:t>]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382" w:rsidRPr="00BE2A62" w:rsidRDefault="00927382" w:rsidP="00DD7EEE">
            <w:pPr>
              <w:spacing w:line="320" w:lineRule="exact"/>
              <w:ind w:left="-57" w:right="-57"/>
              <w:jc w:val="both"/>
              <w:rPr>
                <w:sz w:val="22"/>
                <w:szCs w:val="22"/>
              </w:rPr>
            </w:pPr>
            <w:r w:rsidRPr="00BE2A62">
              <w:rPr>
                <w:sz w:val="22"/>
                <w:szCs w:val="22"/>
              </w:rPr>
              <w:t>55,4±4,7</w:t>
            </w:r>
          </w:p>
        </w:tc>
      </w:tr>
      <w:tr w:rsidR="00927382" w:rsidRPr="00BE2A62" w:rsidTr="000C1137">
        <w:trPr>
          <w:trHeight w:val="224"/>
          <w:jc w:val="center"/>
        </w:trPr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7382" w:rsidRPr="00BE2A62" w:rsidRDefault="00927382" w:rsidP="00DD7EEE">
            <w:pPr>
              <w:spacing w:line="320" w:lineRule="exact"/>
              <w:ind w:left="-57" w:right="-57"/>
              <w:jc w:val="both"/>
              <w:rPr>
                <w:sz w:val="22"/>
                <w:szCs w:val="22"/>
              </w:rPr>
            </w:pPr>
            <w:r w:rsidRPr="00BE2A62">
              <w:rPr>
                <w:sz w:val="22"/>
                <w:szCs w:val="22"/>
                <w:lang w:val="en-US"/>
              </w:rPr>
              <w:t>MCF</w:t>
            </w:r>
            <w:r w:rsidRPr="00BE2A62">
              <w:rPr>
                <w:sz w:val="22"/>
                <w:szCs w:val="22"/>
              </w:rPr>
              <w:t>, мм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7382" w:rsidRPr="00BE2A62" w:rsidRDefault="00927382" w:rsidP="00DD7EEE">
            <w:pPr>
              <w:spacing w:line="320" w:lineRule="exact"/>
              <w:ind w:left="-57" w:right="-57"/>
              <w:jc w:val="both"/>
              <w:rPr>
                <w:sz w:val="22"/>
                <w:szCs w:val="22"/>
              </w:rPr>
            </w:pPr>
            <w:r w:rsidRPr="00BE2A62">
              <w:rPr>
                <w:sz w:val="22"/>
                <w:szCs w:val="22"/>
              </w:rPr>
              <w:t>43,9±1,48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7382" w:rsidRPr="00BE2A62" w:rsidRDefault="00927382" w:rsidP="00DD7EEE">
            <w:pPr>
              <w:spacing w:line="320" w:lineRule="exact"/>
              <w:ind w:left="-57" w:right="-57"/>
              <w:jc w:val="both"/>
              <w:rPr>
                <w:sz w:val="22"/>
                <w:szCs w:val="22"/>
              </w:rPr>
            </w:pPr>
            <w:r w:rsidRPr="00BE2A62">
              <w:rPr>
                <w:sz w:val="22"/>
                <w:szCs w:val="22"/>
              </w:rPr>
              <w:t>39,5±1,2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7382" w:rsidRPr="00BE2A62" w:rsidRDefault="00927382" w:rsidP="00DD7EEE">
            <w:pPr>
              <w:spacing w:line="320" w:lineRule="exact"/>
              <w:ind w:left="-57" w:right="-57"/>
              <w:jc w:val="both"/>
              <w:rPr>
                <w:sz w:val="22"/>
                <w:szCs w:val="22"/>
              </w:rPr>
            </w:pPr>
            <w:r w:rsidRPr="00BE2A62">
              <w:rPr>
                <w:sz w:val="22"/>
                <w:szCs w:val="22"/>
              </w:rPr>
              <w:t>29,1±1,1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7382" w:rsidRPr="00BE2A62" w:rsidRDefault="00927382" w:rsidP="00DD7EEE">
            <w:pPr>
              <w:spacing w:line="320" w:lineRule="exact"/>
              <w:ind w:left="-57" w:right="-57"/>
              <w:jc w:val="both"/>
              <w:rPr>
                <w:sz w:val="22"/>
                <w:szCs w:val="22"/>
              </w:rPr>
            </w:pPr>
            <w:r w:rsidRPr="00BE2A62">
              <w:rPr>
                <w:sz w:val="22"/>
                <w:szCs w:val="22"/>
              </w:rPr>
              <w:t>43,5</w:t>
            </w:r>
            <w:r w:rsidRPr="00BE2A62">
              <w:rPr>
                <w:sz w:val="22"/>
                <w:szCs w:val="22"/>
                <w:lang w:val="en-US"/>
              </w:rPr>
              <w:t>[</w:t>
            </w:r>
            <w:r w:rsidRPr="00BE2A62">
              <w:rPr>
                <w:sz w:val="22"/>
                <w:szCs w:val="22"/>
              </w:rPr>
              <w:t>37,0; 49,0</w:t>
            </w:r>
            <w:r w:rsidRPr="00BE2A62">
              <w:rPr>
                <w:sz w:val="22"/>
                <w:szCs w:val="22"/>
                <w:lang w:val="en-US"/>
              </w:rPr>
              <w:t>]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7382" w:rsidRPr="00BE2A62" w:rsidRDefault="00927382" w:rsidP="00DD7EEE">
            <w:pPr>
              <w:spacing w:line="320" w:lineRule="exact"/>
              <w:ind w:left="-57" w:right="-57"/>
              <w:jc w:val="both"/>
              <w:rPr>
                <w:sz w:val="22"/>
                <w:szCs w:val="22"/>
                <w:lang w:val="en-US"/>
              </w:rPr>
            </w:pPr>
            <w:r w:rsidRPr="00BE2A62">
              <w:rPr>
                <w:sz w:val="22"/>
                <w:szCs w:val="22"/>
              </w:rPr>
              <w:t>47,1±1,3</w:t>
            </w:r>
          </w:p>
        </w:tc>
        <w:tc>
          <w:tcPr>
            <w:tcW w:w="7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7382" w:rsidRPr="00BE2A62" w:rsidRDefault="00927382" w:rsidP="00DD7EEE">
            <w:pPr>
              <w:spacing w:line="320" w:lineRule="exact"/>
              <w:ind w:left="-57" w:right="-57"/>
              <w:jc w:val="both"/>
              <w:rPr>
                <w:sz w:val="22"/>
                <w:szCs w:val="22"/>
                <w:lang w:val="en-US"/>
              </w:rPr>
            </w:pPr>
            <w:r w:rsidRPr="00BE2A62">
              <w:rPr>
                <w:sz w:val="22"/>
                <w:szCs w:val="22"/>
              </w:rPr>
              <w:t>46,9±1,5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382" w:rsidRPr="00BE2A62" w:rsidRDefault="00927382" w:rsidP="00DD7EEE">
            <w:pPr>
              <w:spacing w:line="320" w:lineRule="exact"/>
              <w:ind w:left="-57" w:right="-57"/>
              <w:jc w:val="both"/>
              <w:rPr>
                <w:sz w:val="22"/>
                <w:szCs w:val="22"/>
                <w:lang w:val="en-US"/>
              </w:rPr>
            </w:pPr>
            <w:r w:rsidRPr="00BE2A62">
              <w:rPr>
                <w:sz w:val="22"/>
                <w:szCs w:val="22"/>
              </w:rPr>
              <w:t>46,5±1,9</w:t>
            </w:r>
          </w:p>
        </w:tc>
      </w:tr>
      <w:tr w:rsidR="00927382" w:rsidRPr="00BE2A62" w:rsidTr="000C1137">
        <w:trPr>
          <w:trHeight w:val="224"/>
          <w:jc w:val="center"/>
        </w:trPr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7382" w:rsidRPr="00BE2A62" w:rsidRDefault="00927382" w:rsidP="00DD7EEE">
            <w:pPr>
              <w:spacing w:line="320" w:lineRule="exact"/>
              <w:ind w:left="-57" w:right="-57"/>
              <w:jc w:val="both"/>
              <w:rPr>
                <w:sz w:val="22"/>
                <w:szCs w:val="22"/>
                <w:lang w:val="en-US"/>
              </w:rPr>
            </w:pPr>
            <w:r w:rsidRPr="00BE2A62">
              <w:rPr>
                <w:sz w:val="22"/>
                <w:szCs w:val="22"/>
                <w:lang w:val="en-US"/>
              </w:rPr>
              <w:t>A10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7382" w:rsidRPr="00BE2A62" w:rsidRDefault="00927382" w:rsidP="00DD7EEE">
            <w:pPr>
              <w:spacing w:line="320" w:lineRule="exact"/>
              <w:ind w:left="-57" w:right="-57"/>
              <w:jc w:val="both"/>
              <w:rPr>
                <w:sz w:val="22"/>
                <w:szCs w:val="22"/>
              </w:rPr>
            </w:pPr>
            <w:r w:rsidRPr="00BE2A62">
              <w:rPr>
                <w:sz w:val="22"/>
                <w:szCs w:val="22"/>
              </w:rPr>
              <w:t>40,96±1,45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7382" w:rsidRPr="00BE2A62" w:rsidRDefault="00927382" w:rsidP="00DD7EEE">
            <w:pPr>
              <w:spacing w:line="320" w:lineRule="exact"/>
              <w:ind w:left="-57" w:right="-57"/>
              <w:jc w:val="both"/>
              <w:rPr>
                <w:sz w:val="22"/>
                <w:szCs w:val="22"/>
              </w:rPr>
            </w:pPr>
            <w:r w:rsidRPr="00BE2A62">
              <w:rPr>
                <w:sz w:val="22"/>
                <w:szCs w:val="22"/>
              </w:rPr>
              <w:t>36,4±1,1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7382" w:rsidRPr="00BE2A62" w:rsidRDefault="00927382" w:rsidP="00DD7EEE">
            <w:pPr>
              <w:spacing w:line="320" w:lineRule="exact"/>
              <w:ind w:left="-57" w:right="-57"/>
              <w:jc w:val="both"/>
              <w:rPr>
                <w:sz w:val="22"/>
                <w:szCs w:val="22"/>
              </w:rPr>
            </w:pPr>
            <w:r w:rsidRPr="00BE2A62">
              <w:rPr>
                <w:sz w:val="22"/>
                <w:szCs w:val="22"/>
              </w:rPr>
              <w:t>26,4±1,1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7382" w:rsidRPr="00BE2A62" w:rsidRDefault="00927382" w:rsidP="00DD7EEE">
            <w:pPr>
              <w:spacing w:line="320" w:lineRule="exact"/>
              <w:ind w:left="-57" w:right="-57"/>
              <w:jc w:val="both"/>
              <w:rPr>
                <w:sz w:val="22"/>
                <w:szCs w:val="22"/>
              </w:rPr>
            </w:pPr>
            <w:r w:rsidRPr="00BE2A62">
              <w:rPr>
                <w:sz w:val="22"/>
                <w:szCs w:val="22"/>
              </w:rPr>
              <w:t>39,0</w:t>
            </w:r>
            <w:r w:rsidRPr="00BE2A62">
              <w:rPr>
                <w:sz w:val="22"/>
                <w:szCs w:val="22"/>
                <w:lang w:val="en-US"/>
              </w:rPr>
              <w:t xml:space="preserve"> [</w:t>
            </w:r>
            <w:r w:rsidRPr="00BE2A62">
              <w:rPr>
                <w:sz w:val="22"/>
                <w:szCs w:val="22"/>
              </w:rPr>
              <w:t>35,0; 44,0</w:t>
            </w:r>
            <w:r w:rsidRPr="00BE2A62">
              <w:rPr>
                <w:sz w:val="22"/>
                <w:szCs w:val="22"/>
                <w:lang w:val="en-US"/>
              </w:rPr>
              <w:t>]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7382" w:rsidRPr="00BE2A62" w:rsidRDefault="00927382" w:rsidP="00DD7EEE">
            <w:pPr>
              <w:spacing w:line="320" w:lineRule="exact"/>
              <w:ind w:left="-57" w:right="-57"/>
              <w:jc w:val="both"/>
              <w:rPr>
                <w:sz w:val="22"/>
                <w:szCs w:val="22"/>
                <w:lang w:val="en-US"/>
              </w:rPr>
            </w:pPr>
            <w:r w:rsidRPr="00BE2A62">
              <w:rPr>
                <w:sz w:val="22"/>
                <w:szCs w:val="22"/>
              </w:rPr>
              <w:t>42,9±1,0</w:t>
            </w:r>
          </w:p>
        </w:tc>
        <w:tc>
          <w:tcPr>
            <w:tcW w:w="7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7382" w:rsidRPr="00BE2A62" w:rsidRDefault="00927382" w:rsidP="00DD7EEE">
            <w:pPr>
              <w:spacing w:line="320" w:lineRule="exact"/>
              <w:ind w:left="-57" w:right="-57"/>
              <w:jc w:val="both"/>
              <w:rPr>
                <w:sz w:val="22"/>
                <w:szCs w:val="22"/>
                <w:lang w:val="en-US"/>
              </w:rPr>
            </w:pPr>
            <w:r w:rsidRPr="00BE2A62">
              <w:rPr>
                <w:sz w:val="22"/>
                <w:szCs w:val="22"/>
              </w:rPr>
              <w:t>42,9±1,6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382" w:rsidRPr="00BE2A62" w:rsidRDefault="00927382" w:rsidP="00DD7EEE">
            <w:pPr>
              <w:spacing w:line="320" w:lineRule="exact"/>
              <w:ind w:left="-57" w:right="-57"/>
              <w:jc w:val="both"/>
              <w:rPr>
                <w:sz w:val="22"/>
                <w:szCs w:val="22"/>
              </w:rPr>
            </w:pPr>
            <w:r w:rsidRPr="00BE2A62">
              <w:rPr>
                <w:sz w:val="22"/>
                <w:szCs w:val="22"/>
              </w:rPr>
              <w:t>44,3±1,9</w:t>
            </w:r>
          </w:p>
        </w:tc>
      </w:tr>
    </w:tbl>
    <w:p w:rsidR="00927382" w:rsidRPr="00BB7955" w:rsidRDefault="00927382" w:rsidP="00DD7EEE">
      <w:pPr>
        <w:spacing w:line="240" w:lineRule="exact"/>
        <w:jc w:val="both"/>
      </w:pPr>
    </w:p>
    <w:p w:rsidR="00A3613D" w:rsidRPr="00BB7955" w:rsidRDefault="00A3613D" w:rsidP="00DD7EEE">
      <w:pPr>
        <w:spacing w:line="240" w:lineRule="exact"/>
        <w:ind w:firstLine="567"/>
        <w:jc w:val="both"/>
        <w:rPr>
          <w:lang w:val="en-US"/>
        </w:rPr>
        <w:sectPr w:rsidR="00A3613D" w:rsidRPr="00BB7955" w:rsidSect="00DD7EEE">
          <w:pgSz w:w="16838" w:h="11906" w:orient="landscape"/>
          <w:pgMar w:top="680" w:right="1531" w:bottom="1191" w:left="1531" w:header="720" w:footer="709" w:gutter="0"/>
          <w:cols w:space="720"/>
          <w:docGrid w:linePitch="360"/>
        </w:sectPr>
      </w:pPr>
    </w:p>
    <w:p w:rsidR="0072477F" w:rsidRPr="00BB7955" w:rsidRDefault="00B80F82" w:rsidP="00BE2A62">
      <w:pPr>
        <w:jc w:val="center"/>
        <w:rPr>
          <w:b/>
        </w:rPr>
        <w:sectPr w:rsidR="0072477F" w:rsidRPr="00BB7955" w:rsidSect="00DD7EEE">
          <w:pgSz w:w="16838" w:h="11906" w:orient="landscape"/>
          <w:pgMar w:top="680" w:right="1531" w:bottom="1191" w:left="1531" w:header="720" w:footer="709" w:gutter="0"/>
          <w:cols w:space="720"/>
          <w:docGrid w:linePitch="360"/>
        </w:sectPr>
      </w:pPr>
      <w:r>
        <w:rPr>
          <w:b/>
          <w:noProof/>
          <w:lang w:eastAsia="ru-RU"/>
        </w:rPr>
        <w:lastRenderedPageBreak/>
        <w:drawing>
          <wp:inline distT="0" distB="0" distL="0" distR="0">
            <wp:extent cx="8543925" cy="5534025"/>
            <wp:effectExtent l="0" t="0" r="0" b="0"/>
            <wp:docPr id="3" name="Рисунок 3" descr="рис 11111 а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 11111 ав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3925" cy="553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733" w:rsidRPr="00617A95" w:rsidRDefault="00484F3F" w:rsidP="00CC27F0">
      <w:pPr>
        <w:widowControl w:val="0"/>
        <w:tabs>
          <w:tab w:val="left" w:pos="2085"/>
        </w:tabs>
        <w:ind w:firstLine="426"/>
        <w:jc w:val="both"/>
        <w:rPr>
          <w:spacing w:val="-10"/>
        </w:rPr>
      </w:pPr>
      <w:r w:rsidRPr="00617A95">
        <w:rPr>
          <w:spacing w:val="-10"/>
        </w:rPr>
        <w:lastRenderedPageBreak/>
        <w:t>В числе других результатов было найдено, что у больных, перенесших артропластику т</w:t>
      </w:r>
      <w:r w:rsidRPr="00617A95">
        <w:rPr>
          <w:spacing w:val="-10"/>
        </w:rPr>
        <w:t>а</w:t>
      </w:r>
      <w:r w:rsidRPr="00617A95">
        <w:rPr>
          <w:spacing w:val="-10"/>
        </w:rPr>
        <w:t>зобедренного сустава, вне зависимости от применяемого антикоагулянта, имелись пр</w:t>
      </w:r>
      <w:r w:rsidRPr="00617A95">
        <w:rPr>
          <w:spacing w:val="-10"/>
        </w:rPr>
        <w:t>и</w:t>
      </w:r>
      <w:r w:rsidRPr="00617A95">
        <w:rPr>
          <w:spacing w:val="-10"/>
        </w:rPr>
        <w:t>знаки мобилизации фибринолитической системы крови, проявляющейся в резком выбросе тканев</w:t>
      </w:r>
      <w:r w:rsidRPr="00617A95">
        <w:rPr>
          <w:spacing w:val="-10"/>
        </w:rPr>
        <w:t>о</w:t>
      </w:r>
      <w:r w:rsidRPr="00617A95">
        <w:rPr>
          <w:spacing w:val="-10"/>
        </w:rPr>
        <w:t>го активатора плазминогена (</w:t>
      </w:r>
      <w:r w:rsidRPr="00617A95">
        <w:rPr>
          <w:spacing w:val="-10"/>
          <w:lang w:val="en-US"/>
        </w:rPr>
        <w:t>t</w:t>
      </w:r>
      <w:r w:rsidRPr="00617A95">
        <w:rPr>
          <w:spacing w:val="-10"/>
        </w:rPr>
        <w:t>-</w:t>
      </w:r>
      <w:r w:rsidRPr="00617A95">
        <w:rPr>
          <w:spacing w:val="-10"/>
          <w:lang w:val="en-US"/>
        </w:rPr>
        <w:t>PA</w:t>
      </w:r>
      <w:r w:rsidRPr="00617A95">
        <w:rPr>
          <w:spacing w:val="-10"/>
        </w:rPr>
        <w:t>), снижении активности ингибитора активатора плазминог</w:t>
      </w:r>
      <w:r w:rsidRPr="00617A95">
        <w:rPr>
          <w:spacing w:val="-10"/>
        </w:rPr>
        <w:t>е</w:t>
      </w:r>
      <w:r w:rsidRPr="00617A95">
        <w:rPr>
          <w:spacing w:val="-10"/>
        </w:rPr>
        <w:t>на 1 типа (</w:t>
      </w:r>
      <w:r w:rsidRPr="00617A95">
        <w:rPr>
          <w:spacing w:val="-10"/>
          <w:lang w:val="en-US"/>
        </w:rPr>
        <w:t>PAI</w:t>
      </w:r>
      <w:r w:rsidRPr="00617A95">
        <w:rPr>
          <w:spacing w:val="-10"/>
        </w:rPr>
        <w:t>-</w:t>
      </w:r>
      <w:r w:rsidRPr="00617A95">
        <w:rPr>
          <w:spacing w:val="-10"/>
          <w:lang w:val="en-US"/>
        </w:rPr>
        <w:t>I</w:t>
      </w:r>
      <w:r w:rsidRPr="00617A95">
        <w:rPr>
          <w:spacing w:val="-10"/>
        </w:rPr>
        <w:t>), уменьшении концентрации плазминогена в плазме крови (табл. 3). После</w:t>
      </w:r>
      <w:r w:rsidRPr="00617A95">
        <w:rPr>
          <w:spacing w:val="-10"/>
        </w:rPr>
        <w:t>д</w:t>
      </w:r>
      <w:r w:rsidRPr="00617A95">
        <w:rPr>
          <w:spacing w:val="-10"/>
        </w:rPr>
        <w:t>нее, как известно, объясняется высокой тропностью плазминогена к пр</w:t>
      </w:r>
      <w:r w:rsidRPr="00617A95">
        <w:rPr>
          <w:spacing w:val="-10"/>
        </w:rPr>
        <w:t>и</w:t>
      </w:r>
      <w:r w:rsidRPr="00617A95">
        <w:rPr>
          <w:spacing w:val="-10"/>
        </w:rPr>
        <w:t xml:space="preserve">стеночному фибрину. Вследствие этого мы увидели резкий рост уровня </w:t>
      </w:r>
      <w:r w:rsidRPr="00617A95">
        <w:rPr>
          <w:spacing w:val="-10"/>
          <w:lang w:val="en-US"/>
        </w:rPr>
        <w:t>D</w:t>
      </w:r>
      <w:r w:rsidRPr="00617A95">
        <w:rPr>
          <w:spacing w:val="-10"/>
        </w:rPr>
        <w:t>-димеров в пе</w:t>
      </w:r>
      <w:r w:rsidRPr="00617A95">
        <w:rPr>
          <w:spacing w:val="-10"/>
        </w:rPr>
        <w:t>р</w:t>
      </w:r>
      <w:r w:rsidRPr="00617A95">
        <w:rPr>
          <w:spacing w:val="-10"/>
        </w:rPr>
        <w:t>вые несколько суток после операции. На основании этих данных трудно судить</w:t>
      </w:r>
      <w:r w:rsidR="00CC27F0" w:rsidRPr="00617A95">
        <w:rPr>
          <w:spacing w:val="-10"/>
        </w:rPr>
        <w:t>, на</w:t>
      </w:r>
      <w:r w:rsidRPr="00617A95">
        <w:rPr>
          <w:spacing w:val="-10"/>
        </w:rPr>
        <w:t xml:space="preserve">сколько уровень </w:t>
      </w:r>
      <w:r w:rsidRPr="00617A95">
        <w:rPr>
          <w:spacing w:val="-10"/>
          <w:lang w:val="en-US"/>
        </w:rPr>
        <w:t>D</w:t>
      </w:r>
      <w:r w:rsidRPr="00617A95">
        <w:rPr>
          <w:spacing w:val="-10"/>
        </w:rPr>
        <w:t>-димеров при этом отражал опасность тромбообразования, поскольку любое оперативное вмешательство зак</w:t>
      </w:r>
      <w:r w:rsidRPr="00617A95">
        <w:rPr>
          <w:spacing w:val="-10"/>
        </w:rPr>
        <w:t>о</w:t>
      </w:r>
      <w:r w:rsidRPr="00617A95">
        <w:rPr>
          <w:spacing w:val="-10"/>
        </w:rPr>
        <w:t>номерно сопровождается травмой и остановкой кровотечения с образованием фибрина.</w:t>
      </w:r>
      <w:r w:rsidR="00CC27F0" w:rsidRPr="00617A95">
        <w:rPr>
          <w:spacing w:val="-10"/>
        </w:rPr>
        <w:t xml:space="preserve"> </w:t>
      </w:r>
      <w:r w:rsidR="00484733" w:rsidRPr="00617A95">
        <w:rPr>
          <w:spacing w:val="-10"/>
        </w:rPr>
        <w:t xml:space="preserve">При учете активностей </w:t>
      </w:r>
      <w:r w:rsidR="00484733" w:rsidRPr="00617A95">
        <w:rPr>
          <w:spacing w:val="-10"/>
          <w:lang w:val="en-US"/>
        </w:rPr>
        <w:t>t</w:t>
      </w:r>
      <w:r w:rsidR="00484733" w:rsidRPr="00617A95">
        <w:rPr>
          <w:spacing w:val="-10"/>
        </w:rPr>
        <w:t>-</w:t>
      </w:r>
      <w:r w:rsidR="00484733" w:rsidRPr="00617A95">
        <w:rPr>
          <w:spacing w:val="-10"/>
          <w:lang w:val="en-US"/>
        </w:rPr>
        <w:t>PA</w:t>
      </w:r>
      <w:r w:rsidR="00484733" w:rsidRPr="00617A95">
        <w:rPr>
          <w:spacing w:val="-10"/>
        </w:rPr>
        <w:t xml:space="preserve"> и </w:t>
      </w:r>
      <w:r w:rsidR="00484733" w:rsidRPr="00617A95">
        <w:rPr>
          <w:spacing w:val="-10"/>
          <w:lang w:val="en-US"/>
        </w:rPr>
        <w:t>PAI</w:t>
      </w:r>
      <w:r w:rsidR="00484733" w:rsidRPr="00617A95">
        <w:rPr>
          <w:spacing w:val="-10"/>
        </w:rPr>
        <w:t>-</w:t>
      </w:r>
      <w:r w:rsidR="00484733" w:rsidRPr="00617A95">
        <w:rPr>
          <w:spacing w:val="-10"/>
          <w:lang w:val="en-US"/>
        </w:rPr>
        <w:t>I</w:t>
      </w:r>
      <w:r w:rsidR="00484733" w:rsidRPr="00617A95">
        <w:rPr>
          <w:spacing w:val="-10"/>
        </w:rPr>
        <w:t xml:space="preserve"> в случае использования антикоагулянтов различного механи</w:t>
      </w:r>
      <w:r w:rsidR="00484733" w:rsidRPr="00617A95">
        <w:rPr>
          <w:spacing w:val="-10"/>
        </w:rPr>
        <w:t>з</w:t>
      </w:r>
      <w:r w:rsidR="00484733" w:rsidRPr="00617A95">
        <w:rPr>
          <w:spacing w:val="-10"/>
        </w:rPr>
        <w:t>ма действия</w:t>
      </w:r>
      <w:r w:rsidR="00DD7EEE" w:rsidRPr="00617A95">
        <w:rPr>
          <w:spacing w:val="-10"/>
        </w:rPr>
        <w:t xml:space="preserve"> </w:t>
      </w:r>
      <w:r w:rsidR="00484733" w:rsidRPr="00617A95">
        <w:rPr>
          <w:spacing w:val="-10"/>
        </w:rPr>
        <w:t>получены существенные</w:t>
      </w:r>
      <w:r w:rsidR="00DD7EEE" w:rsidRPr="00617A95">
        <w:rPr>
          <w:spacing w:val="-10"/>
        </w:rPr>
        <w:t xml:space="preserve"> </w:t>
      </w:r>
      <w:r w:rsidR="00484733" w:rsidRPr="00617A95">
        <w:rPr>
          <w:spacing w:val="-10"/>
        </w:rPr>
        <w:t xml:space="preserve">различия (табл. 3). Они заключались в более высокой активности </w:t>
      </w:r>
      <w:r w:rsidR="00484733" w:rsidRPr="00617A95">
        <w:rPr>
          <w:spacing w:val="-10"/>
          <w:lang w:val="en-US"/>
        </w:rPr>
        <w:t>PAI</w:t>
      </w:r>
      <w:r w:rsidR="00484733" w:rsidRPr="00617A95">
        <w:rPr>
          <w:spacing w:val="-10"/>
        </w:rPr>
        <w:t>-</w:t>
      </w:r>
      <w:r w:rsidR="00484733" w:rsidRPr="00617A95">
        <w:rPr>
          <w:spacing w:val="-10"/>
          <w:lang w:val="en-US"/>
        </w:rPr>
        <w:t>I</w:t>
      </w:r>
      <w:r w:rsidR="00484733" w:rsidRPr="00617A95">
        <w:rPr>
          <w:spacing w:val="-10"/>
        </w:rPr>
        <w:t xml:space="preserve"> в раннем послеоперационном пери</w:t>
      </w:r>
      <w:r w:rsidR="00484733" w:rsidRPr="00617A95">
        <w:rPr>
          <w:spacing w:val="-10"/>
        </w:rPr>
        <w:t>о</w:t>
      </w:r>
      <w:r w:rsidR="00484733" w:rsidRPr="00617A95">
        <w:rPr>
          <w:spacing w:val="-10"/>
        </w:rPr>
        <w:t xml:space="preserve">де в случае применения эноксапарина, в сравнении с дабигатраном </w:t>
      </w:r>
      <w:r w:rsidR="00484733" w:rsidRPr="00617A95">
        <w:rPr>
          <w:i/>
          <w:spacing w:val="-10"/>
        </w:rPr>
        <w:t>(Р=0,044)</w:t>
      </w:r>
      <w:r w:rsidR="00484733" w:rsidRPr="00617A95">
        <w:rPr>
          <w:spacing w:val="-10"/>
        </w:rPr>
        <w:t>. Динамика же активности ТПА не была связана с видом примененного антикоагулянта. Следствием этого оказалось значительное снижение инт</w:t>
      </w:r>
      <w:r w:rsidR="00484733" w:rsidRPr="00617A95">
        <w:rPr>
          <w:spacing w:val="-10"/>
        </w:rPr>
        <w:t>е</w:t>
      </w:r>
      <w:r w:rsidR="00484733" w:rsidRPr="00617A95">
        <w:rPr>
          <w:spacing w:val="-10"/>
        </w:rPr>
        <w:t xml:space="preserve">грального индекса АФСЭ на </w:t>
      </w:r>
      <w:r w:rsidR="00484733" w:rsidRPr="00117631">
        <w:rPr>
          <w:spacing w:val="-10"/>
        </w:rPr>
        <w:t>фоне гепаринопрофилактики, создающ</w:t>
      </w:r>
      <w:r w:rsidR="00117631" w:rsidRPr="00117631">
        <w:rPr>
          <w:spacing w:val="-10"/>
        </w:rPr>
        <w:t>его</w:t>
      </w:r>
      <w:r w:rsidR="00484733" w:rsidRPr="00117631">
        <w:rPr>
          <w:spacing w:val="-10"/>
        </w:rPr>
        <w:t xml:space="preserve"> дополнительные условия для избыточного тро</w:t>
      </w:r>
      <w:r w:rsidR="00484733" w:rsidRPr="00117631">
        <w:rPr>
          <w:spacing w:val="-10"/>
        </w:rPr>
        <w:t>м</w:t>
      </w:r>
      <w:r w:rsidR="00484733" w:rsidRPr="00117631">
        <w:rPr>
          <w:spacing w:val="-10"/>
        </w:rPr>
        <w:t xml:space="preserve">бообразования </w:t>
      </w:r>
      <w:r w:rsidR="00484733" w:rsidRPr="00117631">
        <w:rPr>
          <w:i/>
          <w:spacing w:val="-10"/>
        </w:rPr>
        <w:t>(Р=0,002)</w:t>
      </w:r>
      <w:r w:rsidR="00484733" w:rsidRPr="00117631">
        <w:rPr>
          <w:spacing w:val="-10"/>
        </w:rPr>
        <w:t>.</w:t>
      </w:r>
    </w:p>
    <w:p w:rsidR="005307B0" w:rsidRPr="00617A95" w:rsidRDefault="00555E35" w:rsidP="00CC27F0">
      <w:pPr>
        <w:ind w:firstLine="426"/>
        <w:jc w:val="both"/>
      </w:pPr>
      <w:r w:rsidRPr="00617A95">
        <w:t xml:space="preserve">Свою индивидуальную динамику показали и </w:t>
      </w:r>
      <w:r w:rsidRPr="00617A95">
        <w:rPr>
          <w:lang w:val="en-US"/>
        </w:rPr>
        <w:t>D</w:t>
      </w:r>
      <w:r w:rsidRPr="00617A95">
        <w:t xml:space="preserve">-димеры в плазме крови. Уже в первые сутки после операции их уровень резко возрастал во всех случаях (в среднем, в 5,9 раза, </w:t>
      </w:r>
      <w:r w:rsidRPr="00617A95">
        <w:rPr>
          <w:i/>
          <w:lang w:val="en-US"/>
        </w:rPr>
        <w:t>P</w:t>
      </w:r>
      <w:r w:rsidRPr="00617A95">
        <w:rPr>
          <w:i/>
        </w:rPr>
        <w:t>&lt;0,001</w:t>
      </w:r>
      <w:r w:rsidRPr="00617A95">
        <w:t>), причем в 45,3% (у 24 больных) он превышал</w:t>
      </w:r>
      <w:r w:rsidRPr="00617A95">
        <w:rPr>
          <w:rStyle w:val="3"/>
          <w:sz w:val="24"/>
          <w:szCs w:val="24"/>
        </w:rPr>
        <w:t xml:space="preserve"> </w:t>
      </w:r>
      <w:r w:rsidRPr="00617A95">
        <w:rPr>
          <w:rStyle w:val="3"/>
          <w:b w:val="0"/>
          <w:sz w:val="24"/>
          <w:szCs w:val="24"/>
        </w:rPr>
        <w:t xml:space="preserve">границу </w:t>
      </w:r>
      <w:r w:rsidR="00283AC9">
        <w:rPr>
          <w:rStyle w:val="3"/>
          <w:b w:val="0"/>
          <w:sz w:val="24"/>
          <w:szCs w:val="24"/>
        </w:rPr>
        <w:t xml:space="preserve">                  </w:t>
      </w:r>
      <w:r w:rsidRPr="00617A95">
        <w:rPr>
          <w:rStyle w:val="3"/>
          <w:b w:val="0"/>
          <w:sz w:val="24"/>
          <w:szCs w:val="24"/>
        </w:rPr>
        <w:t>в 1000</w:t>
      </w:r>
      <w:r w:rsidRPr="00617A95">
        <w:rPr>
          <w:b/>
        </w:rPr>
        <w:t xml:space="preserve"> </w:t>
      </w:r>
      <w:r w:rsidRPr="00617A95">
        <w:t>нг</w:t>
      </w:r>
      <w:r w:rsidRPr="00617A95">
        <w:rPr>
          <w:rStyle w:val="3"/>
          <w:sz w:val="24"/>
          <w:szCs w:val="24"/>
        </w:rPr>
        <w:t>/</w:t>
      </w:r>
      <w:r w:rsidRPr="00617A95">
        <w:rPr>
          <w:rStyle w:val="3"/>
          <w:b w:val="0"/>
          <w:sz w:val="24"/>
          <w:szCs w:val="24"/>
        </w:rPr>
        <w:t>мл (при верхней границе нормы 300 нг/мл). В</w:t>
      </w:r>
      <w:r w:rsidRPr="00617A95">
        <w:rPr>
          <w:b/>
        </w:rPr>
        <w:t xml:space="preserve"> </w:t>
      </w:r>
      <w:r w:rsidRPr="00617A95">
        <w:t>дальнейшем, на 5-е и 10-е сутки с</w:t>
      </w:r>
      <w:r w:rsidRPr="00617A95">
        <w:t>о</w:t>
      </w:r>
      <w:r w:rsidRPr="00617A95">
        <w:t xml:space="preserve">держание этого маркера заметно снижалось, хотя и превышало в 2,7-2,9 раза уровень дооперационных значений. Нормализация уровня </w:t>
      </w:r>
      <w:r w:rsidRPr="00617A95">
        <w:rPr>
          <w:lang w:val="en-US"/>
        </w:rPr>
        <w:t>D</w:t>
      </w:r>
      <w:r w:rsidRPr="00617A95">
        <w:t>-димеров (по средним да</w:t>
      </w:r>
      <w:r w:rsidRPr="00617A95">
        <w:t>н</w:t>
      </w:r>
      <w:r w:rsidRPr="00617A95">
        <w:t xml:space="preserve">ным) произошла лишь через 1-3 месяца после операционной травмы. </w:t>
      </w:r>
      <w:r w:rsidR="005307B0" w:rsidRPr="00617A95">
        <w:t>Полученные результаты свидетельствуют о том, что у подавляющего числа пациентов, перене</w:t>
      </w:r>
      <w:r w:rsidR="005307B0" w:rsidRPr="00617A95">
        <w:t>с</w:t>
      </w:r>
      <w:r w:rsidR="005307B0" w:rsidRPr="00617A95">
        <w:t>ших артропластику тазобедренного сустава, в пе</w:t>
      </w:r>
      <w:r w:rsidR="005307B0" w:rsidRPr="00617A95">
        <w:t>р</w:t>
      </w:r>
      <w:r w:rsidR="005307B0" w:rsidRPr="00617A95">
        <w:t>вые 10 дней послеоперационного периода формируется выраженная тромбинемия, проявляющаяся повышением уро</w:t>
      </w:r>
      <w:r w:rsidR="005307B0" w:rsidRPr="00617A95">
        <w:t>в</w:t>
      </w:r>
      <w:r w:rsidR="005307B0" w:rsidRPr="00617A95">
        <w:t xml:space="preserve">ня РФМК и нарастанием концентрации </w:t>
      </w:r>
      <w:r w:rsidR="005307B0" w:rsidRPr="00617A95">
        <w:rPr>
          <w:lang w:val="en-US"/>
        </w:rPr>
        <w:t>D</w:t>
      </w:r>
      <w:r w:rsidR="005307B0" w:rsidRPr="00617A95">
        <w:t>-димеров, отражающих, в сумме, высокую интенсивность процессов тромбинообразования и фибрин</w:t>
      </w:r>
      <w:r w:rsidR="005307B0" w:rsidRPr="00617A95">
        <w:t>о</w:t>
      </w:r>
      <w:r w:rsidR="005307B0" w:rsidRPr="00617A95">
        <w:t xml:space="preserve">лиза. </w:t>
      </w:r>
    </w:p>
    <w:p w:rsidR="004C2095" w:rsidRPr="00617A95" w:rsidRDefault="005307B0" w:rsidP="00CC27F0">
      <w:pPr>
        <w:ind w:firstLine="426"/>
        <w:jc w:val="both"/>
        <w:rPr>
          <w:spacing w:val="-8"/>
        </w:rPr>
      </w:pPr>
      <w:r w:rsidRPr="00617A95">
        <w:rPr>
          <w:spacing w:val="-8"/>
        </w:rPr>
        <w:t>При наличии схожей динамики маркеров тромбинемии в плазме крови больных, пол</w:t>
      </w:r>
      <w:r w:rsidRPr="00617A95">
        <w:rPr>
          <w:spacing w:val="-8"/>
        </w:rPr>
        <w:t>у</w:t>
      </w:r>
      <w:r w:rsidRPr="00617A95">
        <w:rPr>
          <w:spacing w:val="-8"/>
        </w:rPr>
        <w:t>чающих разные антикоагулянты, были выявлены сравнительно большие сдвиги в сторону тромбогенности крови у больных, получающих эноксапарин в сравнении с дабигатраном (рис.</w:t>
      </w:r>
      <w:r w:rsidR="00B20D33" w:rsidRPr="00617A95">
        <w:rPr>
          <w:spacing w:val="-8"/>
        </w:rPr>
        <w:t xml:space="preserve"> </w:t>
      </w:r>
      <w:r w:rsidRPr="00617A95">
        <w:rPr>
          <w:spacing w:val="-8"/>
        </w:rPr>
        <w:t>5). Так, уровень РФМК на фоне приема эноксапарина был дост</w:t>
      </w:r>
      <w:r w:rsidRPr="00617A95">
        <w:rPr>
          <w:spacing w:val="-8"/>
        </w:rPr>
        <w:t>о</w:t>
      </w:r>
      <w:r w:rsidRPr="00617A95">
        <w:rPr>
          <w:spacing w:val="-8"/>
        </w:rPr>
        <w:t xml:space="preserve">верно выше как на 5-е, так и 10-е сутки наблюдений </w:t>
      </w:r>
      <w:r w:rsidRPr="00617A95">
        <w:rPr>
          <w:i/>
          <w:spacing w:val="-8"/>
        </w:rPr>
        <w:t xml:space="preserve">(Р=0,012 и Р&lt;0,001) </w:t>
      </w:r>
      <w:r w:rsidRPr="00617A95">
        <w:rPr>
          <w:spacing w:val="-8"/>
        </w:rPr>
        <w:t>соответственно, похожая тенденция им</w:t>
      </w:r>
      <w:r w:rsidRPr="00617A95">
        <w:rPr>
          <w:spacing w:val="-8"/>
        </w:rPr>
        <w:t>е</w:t>
      </w:r>
      <w:r w:rsidRPr="00617A95">
        <w:rPr>
          <w:spacing w:val="-8"/>
        </w:rPr>
        <w:t>ла место и в отношении содержания D-димеров в плазме крови.</w:t>
      </w:r>
      <w:r w:rsidR="00B20D33" w:rsidRPr="00617A95">
        <w:rPr>
          <w:spacing w:val="-8"/>
        </w:rPr>
        <w:t xml:space="preserve"> </w:t>
      </w:r>
      <w:r w:rsidR="002D22AA" w:rsidRPr="00617A95">
        <w:rPr>
          <w:spacing w:val="-8"/>
        </w:rPr>
        <w:t>В проведенных исследов</w:t>
      </w:r>
      <w:r w:rsidR="002D22AA" w:rsidRPr="00617A95">
        <w:rPr>
          <w:spacing w:val="-8"/>
        </w:rPr>
        <w:t>а</w:t>
      </w:r>
      <w:r w:rsidR="002D22AA" w:rsidRPr="00617A95">
        <w:rPr>
          <w:spacing w:val="-8"/>
        </w:rPr>
        <w:t>ниях использовались два современных высокоточных метода исследования</w:t>
      </w:r>
      <w:r w:rsidR="00DD7EEE" w:rsidRPr="00617A95">
        <w:rPr>
          <w:spacing w:val="-8"/>
        </w:rPr>
        <w:t xml:space="preserve"> </w:t>
      </w:r>
      <w:r w:rsidR="00B20D33" w:rsidRPr="00617A95">
        <w:rPr>
          <w:spacing w:val="-8"/>
        </w:rPr>
        <w:t>–</w:t>
      </w:r>
      <w:r w:rsidR="002D22AA" w:rsidRPr="00617A95">
        <w:rPr>
          <w:spacing w:val="-8"/>
        </w:rPr>
        <w:t xml:space="preserve"> тест генер</w:t>
      </w:r>
      <w:r w:rsidR="002D22AA" w:rsidRPr="00617A95">
        <w:rPr>
          <w:spacing w:val="-8"/>
        </w:rPr>
        <w:t>а</w:t>
      </w:r>
      <w:r w:rsidR="002D22AA" w:rsidRPr="00617A95">
        <w:rPr>
          <w:spacing w:val="-8"/>
        </w:rPr>
        <w:t>ции тромбина – ТГТ (технология калиброванной авт</w:t>
      </w:r>
      <w:r w:rsidR="00C96850">
        <w:rPr>
          <w:spacing w:val="-8"/>
        </w:rPr>
        <w:t xml:space="preserve">оматизированной тромбографии) и </w:t>
      </w:r>
      <w:r w:rsidR="002D22AA" w:rsidRPr="00617A95">
        <w:rPr>
          <w:spacing w:val="-8"/>
        </w:rPr>
        <w:t>усовершенствованная тромбоэластография/тромбоэластометрия (технология Rotem). Пе</w:t>
      </w:r>
      <w:r w:rsidR="002D22AA" w:rsidRPr="00617A95">
        <w:rPr>
          <w:spacing w:val="-8"/>
        </w:rPr>
        <w:t>р</w:t>
      </w:r>
      <w:r w:rsidR="002D22AA" w:rsidRPr="00617A95">
        <w:rPr>
          <w:spacing w:val="-8"/>
        </w:rPr>
        <w:t>вый из них, как известно, сп</w:t>
      </w:r>
      <w:r w:rsidR="002D22AA" w:rsidRPr="00617A95">
        <w:rPr>
          <w:spacing w:val="-8"/>
        </w:rPr>
        <w:t>о</w:t>
      </w:r>
      <w:r w:rsidR="002D22AA" w:rsidRPr="00617A95">
        <w:rPr>
          <w:spacing w:val="-8"/>
        </w:rPr>
        <w:t xml:space="preserve">собен измерять способность плазмы пациента продуцировать тромбин, второй </w:t>
      </w:r>
      <w:r w:rsidR="00B20D33" w:rsidRPr="00617A95">
        <w:rPr>
          <w:spacing w:val="-8"/>
        </w:rPr>
        <w:t>–</w:t>
      </w:r>
      <w:r w:rsidR="002D22AA" w:rsidRPr="00617A95">
        <w:rPr>
          <w:spacing w:val="-8"/>
        </w:rPr>
        <w:t xml:space="preserve"> отражать динамику фибринообразования, с учетом влияния на этот пр</w:t>
      </w:r>
      <w:r w:rsidR="002D22AA" w:rsidRPr="00617A95">
        <w:rPr>
          <w:spacing w:val="-8"/>
        </w:rPr>
        <w:t>о</w:t>
      </w:r>
      <w:r w:rsidR="002D22AA" w:rsidRPr="00617A95">
        <w:rPr>
          <w:spacing w:val="-8"/>
        </w:rPr>
        <w:t>цесс основных субстр</w:t>
      </w:r>
      <w:r w:rsidR="002D22AA" w:rsidRPr="00617A95">
        <w:rPr>
          <w:spacing w:val="-8"/>
        </w:rPr>
        <w:t>а</w:t>
      </w:r>
      <w:r w:rsidR="002D22AA" w:rsidRPr="00617A95">
        <w:rPr>
          <w:spacing w:val="-8"/>
        </w:rPr>
        <w:t xml:space="preserve">тов свертывания </w:t>
      </w:r>
      <w:r w:rsidR="00B20D33" w:rsidRPr="00617A95">
        <w:rPr>
          <w:spacing w:val="-8"/>
        </w:rPr>
        <w:t>–</w:t>
      </w:r>
      <w:r w:rsidR="002D22AA" w:rsidRPr="00617A95">
        <w:rPr>
          <w:spacing w:val="-8"/>
        </w:rPr>
        <w:t xml:space="preserve"> фибриногена и тромбоцитов. </w:t>
      </w:r>
    </w:p>
    <w:p w:rsidR="002D22AA" w:rsidRPr="00850DC3" w:rsidRDefault="002D22AA" w:rsidP="00CC27F0">
      <w:pPr>
        <w:ind w:firstLine="426"/>
        <w:jc w:val="both"/>
        <w:rPr>
          <w:i/>
          <w:spacing w:val="-4"/>
        </w:rPr>
      </w:pPr>
      <w:r w:rsidRPr="00850DC3">
        <w:rPr>
          <w:spacing w:val="-4"/>
        </w:rPr>
        <w:t>Результаты оценки параметров ТГТ (табл.</w:t>
      </w:r>
      <w:r w:rsidR="00B20D33" w:rsidRPr="00850DC3">
        <w:rPr>
          <w:spacing w:val="-4"/>
        </w:rPr>
        <w:t xml:space="preserve"> </w:t>
      </w:r>
      <w:r w:rsidRPr="00850DC3">
        <w:rPr>
          <w:spacing w:val="-4"/>
        </w:rPr>
        <w:t>2) обнаружили в целом резкое нарастание как эндогенного потенциала тромбина (</w:t>
      </w:r>
      <w:r w:rsidRPr="00850DC3">
        <w:rPr>
          <w:i/>
          <w:spacing w:val="-4"/>
          <w:lang w:val="en-US"/>
        </w:rPr>
        <w:t>ETP</w:t>
      </w:r>
      <w:r w:rsidRPr="00850DC3">
        <w:rPr>
          <w:spacing w:val="-4"/>
        </w:rPr>
        <w:t>), так и величины пика тромбина (</w:t>
      </w:r>
      <w:r w:rsidRPr="00850DC3">
        <w:rPr>
          <w:i/>
          <w:spacing w:val="-4"/>
          <w:lang w:val="en-US"/>
        </w:rPr>
        <w:t>Peak</w:t>
      </w:r>
      <w:r w:rsidRPr="00850DC3">
        <w:rPr>
          <w:i/>
          <w:spacing w:val="-4"/>
        </w:rPr>
        <w:t xml:space="preserve"> </w:t>
      </w:r>
      <w:r w:rsidRPr="00850DC3">
        <w:rPr>
          <w:i/>
          <w:spacing w:val="-4"/>
          <w:lang w:val="en-US"/>
        </w:rPr>
        <w:t>t</w:t>
      </w:r>
      <w:r w:rsidRPr="00850DC3">
        <w:rPr>
          <w:i/>
          <w:spacing w:val="-4"/>
        </w:rPr>
        <w:t>hrombin</w:t>
      </w:r>
      <w:r w:rsidRPr="00850DC3">
        <w:rPr>
          <w:spacing w:val="-4"/>
        </w:rPr>
        <w:t>), начиная с 1-х суток послеоперационного периода, достигающих максимал</w:t>
      </w:r>
      <w:r w:rsidRPr="00850DC3">
        <w:rPr>
          <w:spacing w:val="-4"/>
        </w:rPr>
        <w:t>ь</w:t>
      </w:r>
      <w:r w:rsidRPr="00850DC3">
        <w:rPr>
          <w:spacing w:val="-4"/>
        </w:rPr>
        <w:t>ных знач</w:t>
      </w:r>
      <w:r w:rsidR="00B20D33" w:rsidRPr="00850DC3">
        <w:rPr>
          <w:spacing w:val="-4"/>
        </w:rPr>
        <w:t>ений на 5</w:t>
      </w:r>
      <w:r w:rsidRPr="00850DC3">
        <w:rPr>
          <w:spacing w:val="-4"/>
        </w:rPr>
        <w:t xml:space="preserve"> и 10-е сутки от операции. Кроме того установлена ра</w:t>
      </w:r>
      <w:r w:rsidRPr="00850DC3">
        <w:rPr>
          <w:spacing w:val="-4"/>
        </w:rPr>
        <w:t>з</w:t>
      </w:r>
      <w:r w:rsidRPr="00850DC3">
        <w:rPr>
          <w:spacing w:val="-4"/>
        </w:rPr>
        <w:t>ница в величине этих показателей на фоне использования антикоагулянтов различного механизма де</w:t>
      </w:r>
      <w:r w:rsidRPr="00850DC3">
        <w:rPr>
          <w:spacing w:val="-4"/>
        </w:rPr>
        <w:t>й</w:t>
      </w:r>
      <w:r w:rsidRPr="00850DC3">
        <w:rPr>
          <w:spacing w:val="-4"/>
        </w:rPr>
        <w:t>ствия (рис.</w:t>
      </w:r>
      <w:r w:rsidR="00850DC3" w:rsidRPr="00850DC3">
        <w:rPr>
          <w:spacing w:val="-4"/>
        </w:rPr>
        <w:t xml:space="preserve"> </w:t>
      </w:r>
      <w:r w:rsidRPr="00850DC3">
        <w:rPr>
          <w:spacing w:val="-4"/>
        </w:rPr>
        <w:t>4). В частности, определено выраженное нарастание способности к генер</w:t>
      </w:r>
      <w:r w:rsidRPr="00850DC3">
        <w:rPr>
          <w:spacing w:val="-4"/>
        </w:rPr>
        <w:t>а</w:t>
      </w:r>
      <w:r w:rsidRPr="00850DC3">
        <w:rPr>
          <w:spacing w:val="-4"/>
        </w:rPr>
        <w:t>ции тромбина (</w:t>
      </w:r>
      <w:r w:rsidRPr="00850DC3">
        <w:rPr>
          <w:i/>
          <w:spacing w:val="-4"/>
          <w:lang w:val="en-US"/>
        </w:rPr>
        <w:t>ETP</w:t>
      </w:r>
      <w:r w:rsidRPr="00850DC3">
        <w:rPr>
          <w:i/>
          <w:spacing w:val="-4"/>
        </w:rPr>
        <w:t xml:space="preserve">, </w:t>
      </w:r>
      <w:r w:rsidRPr="00850DC3">
        <w:rPr>
          <w:i/>
          <w:spacing w:val="-4"/>
          <w:lang w:val="en-US"/>
        </w:rPr>
        <w:t>Peak</w:t>
      </w:r>
      <w:r w:rsidRPr="00850DC3">
        <w:rPr>
          <w:i/>
          <w:spacing w:val="-4"/>
        </w:rPr>
        <w:t xml:space="preserve"> </w:t>
      </w:r>
      <w:r w:rsidRPr="00850DC3">
        <w:rPr>
          <w:i/>
          <w:spacing w:val="-4"/>
          <w:lang w:val="en-US"/>
        </w:rPr>
        <w:t>t</w:t>
      </w:r>
      <w:r w:rsidRPr="00850DC3">
        <w:rPr>
          <w:i/>
          <w:spacing w:val="-4"/>
        </w:rPr>
        <w:t>hrombin</w:t>
      </w:r>
      <w:r w:rsidRPr="00850DC3">
        <w:rPr>
          <w:spacing w:val="-4"/>
        </w:rPr>
        <w:t>) в группе больных, проходящих тромбопрофилак</w:t>
      </w:r>
      <w:r w:rsidR="00850DC3" w:rsidRPr="00850DC3">
        <w:rPr>
          <w:spacing w:val="-4"/>
        </w:rPr>
        <w:t>тик</w:t>
      </w:r>
      <w:r w:rsidRPr="00850DC3">
        <w:rPr>
          <w:spacing w:val="-4"/>
        </w:rPr>
        <w:t xml:space="preserve">у дабигатраном </w:t>
      </w:r>
      <w:r w:rsidRPr="00850DC3">
        <w:rPr>
          <w:i/>
          <w:spacing w:val="-4"/>
        </w:rPr>
        <w:t>(</w:t>
      </w:r>
      <w:r w:rsidRPr="00850DC3">
        <w:rPr>
          <w:i/>
          <w:spacing w:val="-4"/>
          <w:lang w:val="en-US"/>
        </w:rPr>
        <w:t>P</w:t>
      </w:r>
      <w:r w:rsidRPr="00850DC3">
        <w:rPr>
          <w:i/>
          <w:spacing w:val="-4"/>
        </w:rPr>
        <w:t>&lt;0,001)</w:t>
      </w:r>
      <w:r w:rsidRPr="00850DC3">
        <w:rPr>
          <w:spacing w:val="-4"/>
        </w:rPr>
        <w:t>, что не вполне вписывается в общую картину оценки эффе</w:t>
      </w:r>
      <w:r w:rsidRPr="00850DC3">
        <w:rPr>
          <w:spacing w:val="-4"/>
        </w:rPr>
        <w:t>к</w:t>
      </w:r>
      <w:r w:rsidRPr="00850DC3">
        <w:rPr>
          <w:spacing w:val="-4"/>
        </w:rPr>
        <w:t>тивн</w:t>
      </w:r>
      <w:r w:rsidRPr="00850DC3">
        <w:rPr>
          <w:spacing w:val="-4"/>
        </w:rPr>
        <w:t>о</w:t>
      </w:r>
      <w:r w:rsidRPr="00850DC3">
        <w:rPr>
          <w:spacing w:val="-4"/>
        </w:rPr>
        <w:t>сти его антитромботической активности в сравнении с энок</w:t>
      </w:r>
      <w:r w:rsidR="00850DC3" w:rsidRPr="00850DC3">
        <w:rPr>
          <w:spacing w:val="-4"/>
        </w:rPr>
        <w:t>сапарином. Ряд авторов об</w:t>
      </w:r>
      <w:r w:rsidR="00850DC3" w:rsidRPr="00850DC3">
        <w:rPr>
          <w:spacing w:val="-4"/>
        </w:rPr>
        <w:t>ъ</w:t>
      </w:r>
      <w:r w:rsidR="00850DC3" w:rsidRPr="00850DC3">
        <w:rPr>
          <w:spacing w:val="-4"/>
        </w:rPr>
        <w:t>ясняю</w:t>
      </w:r>
      <w:r w:rsidRPr="00850DC3">
        <w:rPr>
          <w:spacing w:val="-4"/>
        </w:rPr>
        <w:t>т этот феномен резистентностью к действию дабигатрана α-тромбина в составе комплекса с α</w:t>
      </w:r>
      <w:r w:rsidRPr="00850DC3">
        <w:rPr>
          <w:spacing w:val="-4"/>
          <w:vertAlign w:val="subscript"/>
        </w:rPr>
        <w:t>2</w:t>
      </w:r>
      <w:r w:rsidRPr="00850DC3">
        <w:rPr>
          <w:spacing w:val="-4"/>
        </w:rPr>
        <w:t xml:space="preserve">-макроглобулином </w:t>
      </w:r>
      <w:r w:rsidRPr="00850DC3">
        <w:rPr>
          <w:i/>
          <w:spacing w:val="-4"/>
        </w:rPr>
        <w:t>(</w:t>
      </w:r>
      <w:r w:rsidRPr="00850DC3">
        <w:rPr>
          <w:i/>
          <w:spacing w:val="-4"/>
          <w:lang w:val="en-US"/>
        </w:rPr>
        <w:t>Green</w:t>
      </w:r>
      <w:r w:rsidRPr="00850DC3">
        <w:rPr>
          <w:i/>
          <w:spacing w:val="-4"/>
        </w:rPr>
        <w:t xml:space="preserve"> </w:t>
      </w:r>
      <w:r w:rsidRPr="00850DC3">
        <w:rPr>
          <w:i/>
          <w:spacing w:val="-4"/>
          <w:lang w:val="en-US"/>
        </w:rPr>
        <w:t>L</w:t>
      </w:r>
      <w:r w:rsidRPr="00850DC3">
        <w:rPr>
          <w:i/>
          <w:spacing w:val="-4"/>
        </w:rPr>
        <w:t xml:space="preserve">. </w:t>
      </w:r>
      <w:r w:rsidRPr="00850DC3">
        <w:rPr>
          <w:i/>
          <w:spacing w:val="-4"/>
          <w:lang w:val="en-US"/>
        </w:rPr>
        <w:t>et</w:t>
      </w:r>
      <w:r w:rsidRPr="00850DC3">
        <w:rPr>
          <w:i/>
          <w:spacing w:val="-4"/>
        </w:rPr>
        <w:t xml:space="preserve"> </w:t>
      </w:r>
      <w:r w:rsidRPr="00850DC3">
        <w:rPr>
          <w:i/>
          <w:spacing w:val="-4"/>
          <w:lang w:val="en-US"/>
        </w:rPr>
        <w:t>al</w:t>
      </w:r>
      <w:r w:rsidRPr="00850DC3">
        <w:rPr>
          <w:i/>
          <w:spacing w:val="-4"/>
        </w:rPr>
        <w:t>., 2012).</w:t>
      </w:r>
    </w:p>
    <w:p w:rsidR="002D22AA" w:rsidRPr="00BB7955" w:rsidRDefault="002D22AA" w:rsidP="00DD7EEE">
      <w:pPr>
        <w:tabs>
          <w:tab w:val="left" w:pos="315"/>
          <w:tab w:val="right" w:pos="9638"/>
        </w:tabs>
        <w:spacing w:line="200" w:lineRule="exact"/>
        <w:jc w:val="both"/>
        <w:sectPr w:rsidR="002D22AA" w:rsidRPr="00BB7955" w:rsidSect="00DD7EEE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6" w:h="16838"/>
          <w:pgMar w:top="680" w:right="1531" w:bottom="1191" w:left="1531" w:header="720" w:footer="709" w:gutter="0"/>
          <w:cols w:space="720"/>
          <w:docGrid w:linePitch="360"/>
        </w:sectPr>
      </w:pPr>
    </w:p>
    <w:p w:rsidR="007A2B76" w:rsidRDefault="007A2B76" w:rsidP="00850DC3">
      <w:pPr>
        <w:spacing w:line="200" w:lineRule="exact"/>
        <w:jc w:val="right"/>
        <w:rPr>
          <w:b/>
        </w:rPr>
      </w:pPr>
      <w:r w:rsidRPr="00BB7955">
        <w:rPr>
          <w:b/>
        </w:rPr>
        <w:lastRenderedPageBreak/>
        <w:t xml:space="preserve">Таблица </w:t>
      </w:r>
      <w:r w:rsidR="00FA3FD2" w:rsidRPr="00BB7955">
        <w:rPr>
          <w:b/>
        </w:rPr>
        <w:t>2</w:t>
      </w:r>
    </w:p>
    <w:p w:rsidR="000C1137" w:rsidRPr="00BB7955" w:rsidRDefault="000C1137" w:rsidP="00850DC3">
      <w:pPr>
        <w:spacing w:line="200" w:lineRule="exact"/>
        <w:jc w:val="right"/>
        <w:rPr>
          <w:b/>
          <w:shd w:val="clear" w:color="auto" w:fill="00FF00"/>
        </w:rPr>
      </w:pPr>
    </w:p>
    <w:p w:rsidR="007A2B76" w:rsidRPr="00BB7955" w:rsidRDefault="007A2B76" w:rsidP="00850DC3">
      <w:pPr>
        <w:spacing w:line="280" w:lineRule="exact"/>
        <w:jc w:val="center"/>
        <w:rPr>
          <w:b/>
        </w:rPr>
      </w:pPr>
      <w:r w:rsidRPr="00BB7955">
        <w:rPr>
          <w:b/>
        </w:rPr>
        <w:t xml:space="preserve">Маркеры тромбинемии, уровень АТ </w:t>
      </w:r>
      <w:r w:rsidRPr="00BB7955">
        <w:rPr>
          <w:b/>
          <w:lang w:val="en-US"/>
        </w:rPr>
        <w:t>III</w:t>
      </w:r>
      <w:r w:rsidRPr="00BB7955">
        <w:rPr>
          <w:b/>
        </w:rPr>
        <w:t>, показате</w:t>
      </w:r>
      <w:r w:rsidR="00127070" w:rsidRPr="00BB7955">
        <w:rPr>
          <w:b/>
        </w:rPr>
        <w:t>ли теста генерации тромбина</w:t>
      </w:r>
      <w:r w:rsidRPr="00BB7955">
        <w:rPr>
          <w:b/>
        </w:rPr>
        <w:t xml:space="preserve"> в динамике у больных</w:t>
      </w:r>
    </w:p>
    <w:tbl>
      <w:tblPr>
        <w:tblW w:w="5202" w:type="pct"/>
        <w:jc w:val="center"/>
        <w:tblLook w:val="0000" w:firstRow="0" w:lastRow="0" w:firstColumn="0" w:lastColumn="0" w:noHBand="0" w:noVBand="0"/>
      </w:tblPr>
      <w:tblGrid>
        <w:gridCol w:w="1346"/>
        <w:gridCol w:w="1327"/>
        <w:gridCol w:w="1795"/>
        <w:gridCol w:w="1575"/>
        <w:gridCol w:w="2239"/>
        <w:gridCol w:w="2239"/>
        <w:gridCol w:w="1795"/>
        <w:gridCol w:w="2241"/>
      </w:tblGrid>
      <w:tr w:rsidR="00EA354D" w:rsidRPr="007B5932" w:rsidTr="000C1137">
        <w:trPr>
          <w:trHeight w:val="451"/>
          <w:jc w:val="center"/>
        </w:trPr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2D8" w:rsidRPr="007B5932" w:rsidRDefault="007A2B76" w:rsidP="005555AA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7B5932">
              <w:rPr>
                <w:sz w:val="22"/>
                <w:szCs w:val="22"/>
              </w:rPr>
              <w:t>Методы</w:t>
            </w:r>
          </w:p>
          <w:p w:rsidR="007A2B76" w:rsidRPr="007B5932" w:rsidRDefault="007A2B76" w:rsidP="005555AA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7B5932">
              <w:rPr>
                <w:sz w:val="22"/>
                <w:szCs w:val="22"/>
              </w:rPr>
              <w:t>анализ</w:t>
            </w:r>
            <w:r w:rsidRPr="007B5932">
              <w:rPr>
                <w:sz w:val="22"/>
                <w:szCs w:val="22"/>
              </w:rPr>
              <w:t>а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B76" w:rsidRPr="007B5932" w:rsidRDefault="007A2B76" w:rsidP="005555AA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7B5932">
              <w:rPr>
                <w:sz w:val="22"/>
                <w:szCs w:val="22"/>
              </w:rPr>
              <w:t>Ко</w:t>
            </w:r>
            <w:r w:rsidRPr="007B5932">
              <w:rPr>
                <w:sz w:val="22"/>
                <w:szCs w:val="22"/>
              </w:rPr>
              <w:t>н</w:t>
            </w:r>
            <w:r w:rsidRPr="007B5932">
              <w:rPr>
                <w:sz w:val="22"/>
                <w:szCs w:val="22"/>
              </w:rPr>
              <w:t>троль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B76" w:rsidRPr="007B5932" w:rsidRDefault="007A2B76" w:rsidP="005555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B5932">
              <w:rPr>
                <w:sz w:val="22"/>
                <w:szCs w:val="22"/>
              </w:rPr>
              <w:t>До опер</w:t>
            </w:r>
            <w:r w:rsidRPr="007B5932">
              <w:rPr>
                <w:sz w:val="22"/>
                <w:szCs w:val="22"/>
              </w:rPr>
              <w:t>а</w:t>
            </w:r>
            <w:r w:rsidRPr="007B5932">
              <w:rPr>
                <w:sz w:val="22"/>
                <w:szCs w:val="22"/>
              </w:rPr>
              <w:t>ции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B76" w:rsidRPr="007B5932" w:rsidRDefault="007A2B76" w:rsidP="005555AA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7B5932">
              <w:rPr>
                <w:sz w:val="22"/>
                <w:szCs w:val="22"/>
              </w:rPr>
              <w:t>1 сутки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B76" w:rsidRPr="007B5932" w:rsidRDefault="007A2B76" w:rsidP="005555AA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7B5932">
              <w:rPr>
                <w:sz w:val="22"/>
                <w:szCs w:val="22"/>
              </w:rPr>
              <w:t>5 сутки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B76" w:rsidRPr="007B5932" w:rsidRDefault="007A2B76" w:rsidP="005555AA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7B5932">
              <w:rPr>
                <w:sz w:val="22"/>
                <w:szCs w:val="22"/>
              </w:rPr>
              <w:t>10 сутки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B76" w:rsidRPr="007B5932" w:rsidRDefault="007A2B76" w:rsidP="005555AA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7B5932">
              <w:rPr>
                <w:sz w:val="22"/>
                <w:szCs w:val="22"/>
              </w:rPr>
              <w:t>1 месяц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76" w:rsidRPr="007B5932" w:rsidRDefault="007A2B76" w:rsidP="005555AA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7B5932">
              <w:rPr>
                <w:sz w:val="22"/>
                <w:szCs w:val="22"/>
              </w:rPr>
              <w:t>3 месяца</w:t>
            </w:r>
          </w:p>
        </w:tc>
      </w:tr>
      <w:tr w:rsidR="007A2B76" w:rsidRPr="007B5932" w:rsidTr="000C1137">
        <w:trPr>
          <w:trHeight w:val="210"/>
          <w:jc w:val="center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76" w:rsidRPr="007B5932" w:rsidRDefault="007A2B76" w:rsidP="00DD7EEE">
            <w:pPr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7B5932">
              <w:rPr>
                <w:i/>
                <w:sz w:val="22"/>
                <w:szCs w:val="22"/>
              </w:rPr>
              <w:t>У больных</w:t>
            </w:r>
            <w:r w:rsidR="00DD7EEE" w:rsidRPr="007B5932">
              <w:rPr>
                <w:i/>
                <w:sz w:val="22"/>
                <w:szCs w:val="22"/>
              </w:rPr>
              <w:t xml:space="preserve"> </w:t>
            </w:r>
            <w:r w:rsidRPr="007B5932">
              <w:rPr>
                <w:i/>
                <w:sz w:val="22"/>
                <w:szCs w:val="22"/>
              </w:rPr>
              <w:t>без разделения на группы</w:t>
            </w:r>
          </w:p>
        </w:tc>
      </w:tr>
      <w:tr w:rsidR="00E450FB" w:rsidRPr="007B5932" w:rsidTr="000C1137">
        <w:trPr>
          <w:trHeight w:val="309"/>
          <w:jc w:val="center"/>
        </w:trPr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55AA" w:rsidRPr="007B5932" w:rsidRDefault="00F77115" w:rsidP="00DD7EEE">
            <w:pPr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7B5932">
              <w:rPr>
                <w:sz w:val="22"/>
                <w:szCs w:val="22"/>
              </w:rPr>
              <w:t xml:space="preserve">РФМК, </w:t>
            </w:r>
          </w:p>
          <w:p w:rsidR="007A2B76" w:rsidRPr="007B5932" w:rsidRDefault="00F77115" w:rsidP="00DD7EEE">
            <w:pPr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7B5932">
              <w:rPr>
                <w:sz w:val="22"/>
                <w:szCs w:val="22"/>
              </w:rPr>
              <w:t>(о-ФТ</w:t>
            </w:r>
            <w:r w:rsidR="007A2B76" w:rsidRPr="007B5932">
              <w:rPr>
                <w:sz w:val="22"/>
                <w:szCs w:val="22"/>
              </w:rPr>
              <w:t>) мг/100 мл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B76" w:rsidRPr="007B5932" w:rsidRDefault="007A2B76" w:rsidP="00DD7EEE">
            <w:pPr>
              <w:snapToGrid w:val="0"/>
              <w:spacing w:line="276" w:lineRule="auto"/>
              <w:ind w:left="-57" w:right="-57"/>
              <w:jc w:val="both"/>
              <w:rPr>
                <w:sz w:val="22"/>
                <w:szCs w:val="22"/>
              </w:rPr>
            </w:pPr>
            <w:r w:rsidRPr="007B5932">
              <w:rPr>
                <w:sz w:val="22"/>
                <w:szCs w:val="22"/>
              </w:rPr>
              <w:t>6,11</w:t>
            </w:r>
            <w:r w:rsidRPr="007B5932">
              <w:rPr>
                <w:sz w:val="22"/>
                <w:szCs w:val="22"/>
                <w:lang w:val="en-US"/>
              </w:rPr>
              <w:t>±0,</w:t>
            </w:r>
            <w:r w:rsidRPr="007B5932">
              <w:rPr>
                <w:sz w:val="22"/>
                <w:szCs w:val="22"/>
              </w:rPr>
              <w:t>32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B76" w:rsidRPr="007B5932" w:rsidRDefault="007A2B76" w:rsidP="00DD7EEE">
            <w:pPr>
              <w:spacing w:line="276" w:lineRule="auto"/>
              <w:ind w:left="-57" w:right="-57"/>
              <w:jc w:val="both"/>
              <w:rPr>
                <w:sz w:val="22"/>
                <w:szCs w:val="22"/>
              </w:rPr>
            </w:pPr>
            <w:r w:rsidRPr="007B5932">
              <w:rPr>
                <w:sz w:val="22"/>
                <w:szCs w:val="22"/>
              </w:rPr>
              <w:t>5,50</w:t>
            </w:r>
            <w:r w:rsidRPr="007B5932">
              <w:rPr>
                <w:sz w:val="22"/>
                <w:szCs w:val="22"/>
                <w:lang w:val="en-US"/>
              </w:rPr>
              <w:t>[</w:t>
            </w:r>
            <w:r w:rsidRPr="007B5932">
              <w:rPr>
                <w:sz w:val="22"/>
                <w:szCs w:val="22"/>
              </w:rPr>
              <w:t>3,50; 8,50</w:t>
            </w:r>
            <w:r w:rsidRPr="007B5932">
              <w:rPr>
                <w:sz w:val="22"/>
                <w:szCs w:val="22"/>
                <w:lang w:val="en-US"/>
              </w:rPr>
              <w:t>]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B76" w:rsidRPr="007B5932" w:rsidRDefault="007A2B76" w:rsidP="00DD7EEE">
            <w:pPr>
              <w:snapToGrid w:val="0"/>
              <w:spacing w:line="276" w:lineRule="auto"/>
              <w:ind w:left="-57" w:right="-57"/>
              <w:jc w:val="both"/>
              <w:rPr>
                <w:sz w:val="22"/>
                <w:szCs w:val="22"/>
              </w:rPr>
            </w:pPr>
            <w:r w:rsidRPr="007B5932">
              <w:rPr>
                <w:sz w:val="22"/>
                <w:szCs w:val="22"/>
              </w:rPr>
              <w:t>7</w:t>
            </w:r>
            <w:r w:rsidRPr="007B5932">
              <w:rPr>
                <w:sz w:val="22"/>
                <w:szCs w:val="22"/>
                <w:lang w:val="en-US"/>
              </w:rPr>
              <w:t>,</w:t>
            </w:r>
            <w:r w:rsidRPr="007B5932">
              <w:rPr>
                <w:sz w:val="22"/>
                <w:szCs w:val="22"/>
              </w:rPr>
              <w:t>10</w:t>
            </w:r>
            <w:r w:rsidRPr="007B5932">
              <w:rPr>
                <w:sz w:val="22"/>
                <w:szCs w:val="22"/>
                <w:lang w:val="en-US"/>
              </w:rPr>
              <w:t>±0,</w:t>
            </w:r>
            <w:r w:rsidRPr="007B5932">
              <w:rPr>
                <w:sz w:val="22"/>
                <w:szCs w:val="22"/>
              </w:rPr>
              <w:t>48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B76" w:rsidRPr="007B5932" w:rsidRDefault="007A2B76" w:rsidP="00DD7EEE">
            <w:pPr>
              <w:snapToGrid w:val="0"/>
              <w:spacing w:line="276" w:lineRule="auto"/>
              <w:ind w:left="-57" w:right="-57"/>
              <w:jc w:val="both"/>
              <w:rPr>
                <w:sz w:val="22"/>
                <w:szCs w:val="22"/>
              </w:rPr>
            </w:pPr>
            <w:r w:rsidRPr="007B5932">
              <w:rPr>
                <w:sz w:val="22"/>
                <w:szCs w:val="22"/>
                <w:lang w:val="en-US"/>
              </w:rPr>
              <w:t>1</w:t>
            </w:r>
            <w:r w:rsidRPr="007B5932">
              <w:rPr>
                <w:sz w:val="22"/>
                <w:szCs w:val="22"/>
              </w:rPr>
              <w:t>5</w:t>
            </w:r>
            <w:r w:rsidRPr="007B5932">
              <w:rPr>
                <w:sz w:val="22"/>
                <w:szCs w:val="22"/>
                <w:lang w:val="en-US"/>
              </w:rPr>
              <w:t>,</w:t>
            </w:r>
            <w:r w:rsidRPr="007B5932">
              <w:rPr>
                <w:sz w:val="22"/>
                <w:szCs w:val="22"/>
              </w:rPr>
              <w:t>30</w:t>
            </w:r>
            <w:r w:rsidRPr="007B5932">
              <w:rPr>
                <w:sz w:val="22"/>
                <w:szCs w:val="22"/>
                <w:lang w:val="en-US"/>
              </w:rPr>
              <w:t>±0,</w:t>
            </w:r>
            <w:r w:rsidRPr="007B5932">
              <w:rPr>
                <w:sz w:val="22"/>
                <w:szCs w:val="22"/>
              </w:rPr>
              <w:t>43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B76" w:rsidRPr="007B5932" w:rsidRDefault="007A2B76" w:rsidP="00DD7EEE">
            <w:pPr>
              <w:snapToGrid w:val="0"/>
              <w:spacing w:line="276" w:lineRule="auto"/>
              <w:ind w:left="-57" w:right="-57"/>
              <w:jc w:val="both"/>
              <w:rPr>
                <w:sz w:val="22"/>
                <w:szCs w:val="22"/>
              </w:rPr>
            </w:pPr>
            <w:r w:rsidRPr="007B5932">
              <w:rPr>
                <w:sz w:val="22"/>
                <w:szCs w:val="22"/>
                <w:lang w:val="en-US"/>
              </w:rPr>
              <w:t>1</w:t>
            </w:r>
            <w:r w:rsidRPr="007B5932">
              <w:rPr>
                <w:sz w:val="22"/>
                <w:szCs w:val="22"/>
              </w:rPr>
              <w:t>3</w:t>
            </w:r>
            <w:r w:rsidRPr="007B5932">
              <w:rPr>
                <w:sz w:val="22"/>
                <w:szCs w:val="22"/>
                <w:lang w:val="en-US"/>
              </w:rPr>
              <w:t>,</w:t>
            </w:r>
            <w:r w:rsidRPr="007B5932">
              <w:rPr>
                <w:sz w:val="22"/>
                <w:szCs w:val="22"/>
              </w:rPr>
              <w:t>30</w:t>
            </w:r>
            <w:r w:rsidRPr="007B5932">
              <w:rPr>
                <w:sz w:val="22"/>
                <w:szCs w:val="22"/>
                <w:lang w:val="en-US"/>
              </w:rPr>
              <w:t>±0,</w:t>
            </w:r>
            <w:r w:rsidRPr="007B5932">
              <w:rPr>
                <w:sz w:val="22"/>
                <w:szCs w:val="22"/>
              </w:rPr>
              <w:t>50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B76" w:rsidRPr="007B5932" w:rsidRDefault="007A2B76" w:rsidP="00DD7EEE">
            <w:pPr>
              <w:snapToGrid w:val="0"/>
              <w:spacing w:line="276" w:lineRule="auto"/>
              <w:ind w:left="-57" w:right="-57"/>
              <w:jc w:val="both"/>
              <w:rPr>
                <w:sz w:val="22"/>
                <w:szCs w:val="22"/>
              </w:rPr>
            </w:pPr>
            <w:r w:rsidRPr="007B5932">
              <w:rPr>
                <w:sz w:val="22"/>
                <w:szCs w:val="22"/>
              </w:rPr>
              <w:t>7</w:t>
            </w:r>
            <w:r w:rsidRPr="007B5932">
              <w:rPr>
                <w:sz w:val="22"/>
                <w:szCs w:val="22"/>
                <w:lang w:val="en-US"/>
              </w:rPr>
              <w:t>,</w:t>
            </w:r>
            <w:r w:rsidRPr="007B5932">
              <w:rPr>
                <w:sz w:val="22"/>
                <w:szCs w:val="22"/>
              </w:rPr>
              <w:t>60</w:t>
            </w:r>
            <w:r w:rsidRPr="007B5932">
              <w:rPr>
                <w:sz w:val="22"/>
                <w:szCs w:val="22"/>
                <w:lang w:val="en-US"/>
              </w:rPr>
              <w:t>±0,</w:t>
            </w:r>
            <w:r w:rsidRPr="007B5932">
              <w:rPr>
                <w:sz w:val="22"/>
                <w:szCs w:val="22"/>
              </w:rPr>
              <w:t>40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B76" w:rsidRPr="007B5932" w:rsidRDefault="007A2B76" w:rsidP="00DD7EEE">
            <w:pPr>
              <w:snapToGrid w:val="0"/>
              <w:spacing w:line="276" w:lineRule="auto"/>
              <w:ind w:left="-57" w:right="-57"/>
              <w:jc w:val="both"/>
              <w:rPr>
                <w:sz w:val="22"/>
                <w:szCs w:val="22"/>
              </w:rPr>
            </w:pPr>
            <w:r w:rsidRPr="007B5932">
              <w:rPr>
                <w:sz w:val="22"/>
                <w:szCs w:val="22"/>
              </w:rPr>
              <w:t>7</w:t>
            </w:r>
            <w:r w:rsidRPr="007B5932">
              <w:rPr>
                <w:sz w:val="22"/>
                <w:szCs w:val="22"/>
                <w:lang w:val="en-US"/>
              </w:rPr>
              <w:t>,</w:t>
            </w:r>
            <w:r w:rsidRPr="007B5932">
              <w:rPr>
                <w:sz w:val="22"/>
                <w:szCs w:val="22"/>
              </w:rPr>
              <w:t>90</w:t>
            </w:r>
            <w:r w:rsidRPr="007B5932">
              <w:rPr>
                <w:sz w:val="22"/>
                <w:szCs w:val="22"/>
                <w:lang w:val="en-US"/>
              </w:rPr>
              <w:t>±</w:t>
            </w:r>
            <w:r w:rsidRPr="007B5932">
              <w:rPr>
                <w:sz w:val="22"/>
                <w:szCs w:val="22"/>
              </w:rPr>
              <w:t>0</w:t>
            </w:r>
            <w:r w:rsidRPr="007B5932">
              <w:rPr>
                <w:sz w:val="22"/>
                <w:szCs w:val="22"/>
                <w:lang w:val="en-US"/>
              </w:rPr>
              <w:t>,</w:t>
            </w:r>
            <w:r w:rsidRPr="007B5932">
              <w:rPr>
                <w:sz w:val="22"/>
                <w:szCs w:val="22"/>
              </w:rPr>
              <w:t>64</w:t>
            </w:r>
          </w:p>
        </w:tc>
      </w:tr>
      <w:tr w:rsidR="00E450FB" w:rsidRPr="007B5932" w:rsidTr="000C1137">
        <w:trPr>
          <w:trHeight w:val="274"/>
          <w:jc w:val="center"/>
        </w:trPr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B76" w:rsidRPr="007B5932" w:rsidRDefault="00F77115" w:rsidP="00DD7EEE">
            <w:pPr>
              <w:snapToGrid w:val="0"/>
              <w:spacing w:before="100" w:beforeAutospacing="1" w:after="100" w:afterAutospacing="1" w:line="276" w:lineRule="auto"/>
              <w:jc w:val="both"/>
              <w:rPr>
                <w:sz w:val="22"/>
                <w:szCs w:val="22"/>
              </w:rPr>
            </w:pPr>
            <w:r w:rsidRPr="007B5932">
              <w:rPr>
                <w:sz w:val="22"/>
                <w:szCs w:val="22"/>
              </w:rPr>
              <w:t>РФМК, (ИФА</w:t>
            </w:r>
            <w:r w:rsidR="007A2B76" w:rsidRPr="007B5932">
              <w:rPr>
                <w:sz w:val="22"/>
                <w:szCs w:val="22"/>
              </w:rPr>
              <w:t>) мкг/мл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B76" w:rsidRPr="007B5932" w:rsidRDefault="006B6AC3" w:rsidP="00DD7EEE">
            <w:pPr>
              <w:snapToGrid w:val="0"/>
              <w:spacing w:line="276" w:lineRule="auto"/>
              <w:ind w:left="-57" w:right="-57"/>
              <w:jc w:val="both"/>
              <w:rPr>
                <w:sz w:val="22"/>
                <w:szCs w:val="22"/>
              </w:rPr>
            </w:pPr>
            <w:r w:rsidRPr="007B5932">
              <w:rPr>
                <w:sz w:val="22"/>
                <w:szCs w:val="22"/>
              </w:rPr>
              <w:t>4,61</w:t>
            </w:r>
            <w:r w:rsidR="00F77115" w:rsidRPr="007B5932">
              <w:rPr>
                <w:sz w:val="22"/>
                <w:szCs w:val="22"/>
              </w:rPr>
              <w:t>±</w:t>
            </w:r>
            <w:r w:rsidRPr="007B5932">
              <w:rPr>
                <w:sz w:val="22"/>
                <w:szCs w:val="22"/>
              </w:rPr>
              <w:t>0,2</w:t>
            </w:r>
            <w:r w:rsidR="00F77115" w:rsidRPr="007B5932">
              <w:rPr>
                <w:sz w:val="22"/>
                <w:szCs w:val="22"/>
              </w:rPr>
              <w:t>2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B76" w:rsidRPr="007B5932" w:rsidRDefault="007A2B76" w:rsidP="00DD7EEE">
            <w:pPr>
              <w:spacing w:line="276" w:lineRule="auto"/>
              <w:ind w:left="-57" w:right="-57"/>
              <w:jc w:val="both"/>
              <w:rPr>
                <w:sz w:val="22"/>
                <w:szCs w:val="22"/>
              </w:rPr>
            </w:pPr>
            <w:r w:rsidRPr="007B5932">
              <w:rPr>
                <w:sz w:val="22"/>
                <w:szCs w:val="22"/>
              </w:rPr>
              <w:t>12,59[9,74; 14,89]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B76" w:rsidRPr="007B5932" w:rsidRDefault="007A2B76" w:rsidP="00DD7EEE">
            <w:pPr>
              <w:snapToGrid w:val="0"/>
              <w:spacing w:line="276" w:lineRule="auto"/>
              <w:ind w:left="-57" w:right="-57"/>
              <w:jc w:val="both"/>
              <w:rPr>
                <w:sz w:val="22"/>
                <w:szCs w:val="22"/>
              </w:rPr>
            </w:pPr>
            <w:r w:rsidRPr="007B5932">
              <w:rPr>
                <w:sz w:val="22"/>
                <w:szCs w:val="22"/>
              </w:rPr>
              <w:t>8,22</w:t>
            </w:r>
            <w:r w:rsidRPr="007B5932">
              <w:rPr>
                <w:sz w:val="22"/>
                <w:szCs w:val="22"/>
                <w:lang w:val="en-US"/>
              </w:rPr>
              <w:t>±</w:t>
            </w:r>
            <w:r w:rsidRPr="007B5932">
              <w:rPr>
                <w:sz w:val="22"/>
                <w:szCs w:val="22"/>
              </w:rPr>
              <w:t>0,64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B76" w:rsidRPr="007B5932" w:rsidRDefault="007A2B76" w:rsidP="00DD7EEE">
            <w:pPr>
              <w:snapToGrid w:val="0"/>
              <w:spacing w:line="276" w:lineRule="auto"/>
              <w:ind w:left="-57" w:right="-57"/>
              <w:jc w:val="both"/>
              <w:rPr>
                <w:sz w:val="22"/>
                <w:szCs w:val="22"/>
              </w:rPr>
            </w:pPr>
            <w:r w:rsidRPr="007B5932">
              <w:rPr>
                <w:sz w:val="22"/>
                <w:szCs w:val="22"/>
              </w:rPr>
              <w:t>16,85</w:t>
            </w:r>
            <w:r w:rsidRPr="007B5932">
              <w:rPr>
                <w:sz w:val="22"/>
                <w:szCs w:val="22"/>
                <w:lang w:val="en-US"/>
              </w:rPr>
              <w:t>±</w:t>
            </w:r>
            <w:r w:rsidRPr="007B5932">
              <w:rPr>
                <w:sz w:val="22"/>
                <w:szCs w:val="22"/>
              </w:rPr>
              <w:t>1,33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B76" w:rsidRPr="007B5932" w:rsidRDefault="007A2B76" w:rsidP="00DD7EEE">
            <w:pPr>
              <w:spacing w:line="276" w:lineRule="auto"/>
              <w:ind w:left="-57" w:right="-57"/>
              <w:jc w:val="both"/>
              <w:rPr>
                <w:sz w:val="22"/>
                <w:szCs w:val="22"/>
              </w:rPr>
            </w:pPr>
            <w:r w:rsidRPr="007B5932">
              <w:rPr>
                <w:sz w:val="22"/>
                <w:szCs w:val="22"/>
              </w:rPr>
              <w:t>26,0</w:t>
            </w:r>
            <w:r w:rsidRPr="007B5932">
              <w:rPr>
                <w:sz w:val="22"/>
                <w:szCs w:val="22"/>
                <w:lang w:val="en-US"/>
              </w:rPr>
              <w:t>[</w:t>
            </w:r>
            <w:r w:rsidRPr="007B5932">
              <w:rPr>
                <w:sz w:val="22"/>
                <w:szCs w:val="22"/>
              </w:rPr>
              <w:t>20,9; 28,3</w:t>
            </w:r>
            <w:r w:rsidRPr="007B5932">
              <w:rPr>
                <w:sz w:val="22"/>
                <w:szCs w:val="22"/>
                <w:lang w:val="en-US"/>
              </w:rPr>
              <w:t>]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B76" w:rsidRPr="007B5932" w:rsidRDefault="007A2B76" w:rsidP="00DD7EEE">
            <w:pPr>
              <w:snapToGrid w:val="0"/>
              <w:spacing w:line="276" w:lineRule="auto"/>
              <w:ind w:left="-57" w:right="-57"/>
              <w:jc w:val="both"/>
              <w:rPr>
                <w:sz w:val="22"/>
                <w:szCs w:val="22"/>
              </w:rPr>
            </w:pPr>
            <w:r w:rsidRPr="007B5932">
              <w:rPr>
                <w:sz w:val="22"/>
                <w:szCs w:val="22"/>
              </w:rPr>
              <w:t>14,36</w:t>
            </w:r>
            <w:r w:rsidRPr="007B5932">
              <w:rPr>
                <w:sz w:val="22"/>
                <w:szCs w:val="22"/>
                <w:lang w:val="en-US"/>
              </w:rPr>
              <w:t>±</w:t>
            </w:r>
            <w:r w:rsidRPr="007B5932">
              <w:rPr>
                <w:sz w:val="22"/>
                <w:szCs w:val="22"/>
              </w:rPr>
              <w:t>0,40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B76" w:rsidRPr="007B5932" w:rsidRDefault="007A2B76" w:rsidP="00DD7EEE">
            <w:pPr>
              <w:snapToGrid w:val="0"/>
              <w:spacing w:line="276" w:lineRule="auto"/>
              <w:ind w:left="-57" w:right="-57"/>
              <w:jc w:val="both"/>
              <w:rPr>
                <w:sz w:val="22"/>
                <w:szCs w:val="22"/>
              </w:rPr>
            </w:pPr>
            <w:r w:rsidRPr="007B5932">
              <w:rPr>
                <w:sz w:val="22"/>
                <w:szCs w:val="22"/>
              </w:rPr>
              <w:t>15,</w:t>
            </w:r>
            <w:r w:rsidRPr="007B5932">
              <w:rPr>
                <w:sz w:val="22"/>
                <w:szCs w:val="22"/>
                <w:lang w:val="en-US"/>
              </w:rPr>
              <w:t>92</w:t>
            </w:r>
            <w:r w:rsidRPr="007B5932">
              <w:rPr>
                <w:sz w:val="22"/>
                <w:szCs w:val="22"/>
              </w:rPr>
              <w:t>±0,39</w:t>
            </w:r>
          </w:p>
        </w:tc>
      </w:tr>
      <w:tr w:rsidR="00E450FB" w:rsidRPr="007B5932" w:rsidTr="000C1137">
        <w:trPr>
          <w:trHeight w:val="298"/>
          <w:jc w:val="center"/>
        </w:trPr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B76" w:rsidRPr="007B5932" w:rsidRDefault="007A2B76" w:rsidP="00DD7EEE">
            <w:pPr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7B5932">
              <w:rPr>
                <w:sz w:val="22"/>
                <w:szCs w:val="22"/>
              </w:rPr>
              <w:t>ТАТ, нг/мл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B76" w:rsidRPr="007B5932" w:rsidRDefault="007A2B76" w:rsidP="00DD7EEE">
            <w:pPr>
              <w:snapToGrid w:val="0"/>
              <w:spacing w:line="276" w:lineRule="auto"/>
              <w:ind w:left="-57" w:right="-57"/>
              <w:jc w:val="both"/>
              <w:rPr>
                <w:sz w:val="22"/>
                <w:szCs w:val="22"/>
                <w:shd w:val="clear" w:color="auto" w:fill="00FF00"/>
              </w:rPr>
            </w:pPr>
            <w:r w:rsidRPr="007B5932">
              <w:rPr>
                <w:sz w:val="22"/>
                <w:szCs w:val="22"/>
              </w:rPr>
              <w:t>4,86±0,57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B76" w:rsidRPr="007B5932" w:rsidRDefault="007A2B76" w:rsidP="00DD7EEE">
            <w:pPr>
              <w:snapToGrid w:val="0"/>
              <w:spacing w:line="276" w:lineRule="auto"/>
              <w:ind w:left="-57" w:right="-57"/>
              <w:jc w:val="both"/>
              <w:rPr>
                <w:sz w:val="22"/>
                <w:szCs w:val="22"/>
              </w:rPr>
            </w:pPr>
            <w:r w:rsidRPr="007B5932">
              <w:rPr>
                <w:sz w:val="22"/>
                <w:szCs w:val="22"/>
              </w:rPr>
              <w:t>14,86±0,37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B76" w:rsidRPr="007B5932" w:rsidRDefault="007A2B76" w:rsidP="00DD7EEE">
            <w:pPr>
              <w:spacing w:line="276" w:lineRule="auto"/>
              <w:ind w:left="-57" w:right="-57"/>
              <w:jc w:val="both"/>
              <w:rPr>
                <w:sz w:val="22"/>
                <w:szCs w:val="22"/>
              </w:rPr>
            </w:pPr>
            <w:r w:rsidRPr="007B5932">
              <w:rPr>
                <w:sz w:val="22"/>
                <w:szCs w:val="22"/>
              </w:rPr>
              <w:t>8,44[6,52;11,77]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B76" w:rsidRPr="007B5932" w:rsidRDefault="007A2B76" w:rsidP="00DD7EEE">
            <w:pPr>
              <w:snapToGrid w:val="0"/>
              <w:spacing w:line="276" w:lineRule="auto"/>
              <w:ind w:left="-57" w:right="-57"/>
              <w:jc w:val="both"/>
              <w:rPr>
                <w:sz w:val="22"/>
                <w:szCs w:val="22"/>
              </w:rPr>
            </w:pPr>
            <w:r w:rsidRPr="007B5932">
              <w:rPr>
                <w:sz w:val="22"/>
                <w:szCs w:val="22"/>
              </w:rPr>
              <w:t>8,78±0,26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B76" w:rsidRPr="007B5932" w:rsidRDefault="007A2B76" w:rsidP="00DD7EEE">
            <w:pPr>
              <w:spacing w:line="276" w:lineRule="auto"/>
              <w:ind w:left="-57" w:right="-57"/>
              <w:jc w:val="both"/>
              <w:rPr>
                <w:sz w:val="22"/>
                <w:szCs w:val="22"/>
              </w:rPr>
            </w:pPr>
            <w:r w:rsidRPr="007B5932">
              <w:rPr>
                <w:sz w:val="22"/>
                <w:szCs w:val="22"/>
              </w:rPr>
              <w:t>12,05[9,64; 14,30]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B76" w:rsidRPr="007B5932" w:rsidRDefault="007A2B76" w:rsidP="00DD7EEE">
            <w:pPr>
              <w:snapToGrid w:val="0"/>
              <w:spacing w:line="276" w:lineRule="auto"/>
              <w:ind w:left="-57" w:right="-57"/>
              <w:jc w:val="both"/>
              <w:rPr>
                <w:sz w:val="22"/>
                <w:szCs w:val="22"/>
              </w:rPr>
            </w:pPr>
            <w:r w:rsidRPr="007B5932">
              <w:rPr>
                <w:sz w:val="22"/>
                <w:szCs w:val="22"/>
              </w:rPr>
              <w:t>28,63±1,09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B76" w:rsidRPr="007B5932" w:rsidRDefault="007A2B76" w:rsidP="00DD7EEE">
            <w:pPr>
              <w:snapToGrid w:val="0"/>
              <w:spacing w:line="276" w:lineRule="auto"/>
              <w:ind w:left="-57" w:right="-57"/>
              <w:jc w:val="both"/>
              <w:rPr>
                <w:sz w:val="22"/>
                <w:szCs w:val="22"/>
              </w:rPr>
            </w:pPr>
            <w:r w:rsidRPr="007B5932">
              <w:rPr>
                <w:sz w:val="22"/>
                <w:szCs w:val="22"/>
              </w:rPr>
              <w:t>30,10±1,11</w:t>
            </w:r>
          </w:p>
        </w:tc>
      </w:tr>
      <w:tr w:rsidR="00E450FB" w:rsidRPr="007B5932" w:rsidTr="000C1137">
        <w:trPr>
          <w:trHeight w:val="349"/>
          <w:jc w:val="center"/>
        </w:trPr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B76" w:rsidRPr="007B5932" w:rsidRDefault="007A2B76" w:rsidP="00DD7EEE">
            <w:pPr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7B5932">
              <w:rPr>
                <w:sz w:val="22"/>
                <w:szCs w:val="22"/>
                <w:lang w:val="en-US"/>
              </w:rPr>
              <w:t>D</w:t>
            </w:r>
            <w:r w:rsidRPr="007B5932">
              <w:rPr>
                <w:sz w:val="22"/>
                <w:szCs w:val="22"/>
              </w:rPr>
              <w:t>-димеры, нг/мл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B76" w:rsidRPr="007B5932" w:rsidRDefault="007A2B76" w:rsidP="00DD7EEE">
            <w:pPr>
              <w:snapToGrid w:val="0"/>
              <w:spacing w:line="276" w:lineRule="auto"/>
              <w:ind w:left="-57" w:right="-57"/>
              <w:jc w:val="both"/>
              <w:rPr>
                <w:sz w:val="22"/>
                <w:szCs w:val="22"/>
              </w:rPr>
            </w:pPr>
            <w:r w:rsidRPr="007B5932">
              <w:rPr>
                <w:sz w:val="22"/>
                <w:szCs w:val="22"/>
              </w:rPr>
              <w:t>177,1</w:t>
            </w:r>
            <w:r w:rsidRPr="007B5932">
              <w:rPr>
                <w:sz w:val="22"/>
                <w:szCs w:val="22"/>
                <w:lang w:val="en-US"/>
              </w:rPr>
              <w:t>±</w:t>
            </w:r>
            <w:r w:rsidRPr="007B5932">
              <w:rPr>
                <w:sz w:val="22"/>
                <w:szCs w:val="22"/>
              </w:rPr>
              <w:t>15,5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B76" w:rsidRPr="007B5932" w:rsidRDefault="007A2B76" w:rsidP="00DD7EEE">
            <w:pPr>
              <w:snapToGrid w:val="0"/>
              <w:spacing w:line="276" w:lineRule="auto"/>
              <w:ind w:left="-57" w:right="-57"/>
              <w:jc w:val="both"/>
              <w:rPr>
                <w:sz w:val="22"/>
                <w:szCs w:val="22"/>
              </w:rPr>
            </w:pPr>
            <w:r w:rsidRPr="007B5932">
              <w:rPr>
                <w:sz w:val="22"/>
                <w:szCs w:val="22"/>
              </w:rPr>
              <w:t>1</w:t>
            </w:r>
            <w:r w:rsidRPr="007B5932">
              <w:rPr>
                <w:sz w:val="22"/>
                <w:szCs w:val="22"/>
                <w:lang w:val="en-US"/>
              </w:rPr>
              <w:t>00</w:t>
            </w:r>
            <w:r w:rsidRPr="007B5932">
              <w:rPr>
                <w:sz w:val="22"/>
                <w:szCs w:val="22"/>
              </w:rPr>
              <w:t>,0</w:t>
            </w:r>
            <w:r w:rsidRPr="007B5932">
              <w:rPr>
                <w:sz w:val="22"/>
                <w:szCs w:val="22"/>
                <w:lang w:val="en-US"/>
              </w:rPr>
              <w:t>[100</w:t>
            </w:r>
            <w:r w:rsidRPr="007B5932">
              <w:rPr>
                <w:sz w:val="22"/>
                <w:szCs w:val="22"/>
              </w:rPr>
              <w:t>,0;200,0</w:t>
            </w:r>
            <w:r w:rsidRPr="007B5932">
              <w:rPr>
                <w:sz w:val="22"/>
                <w:szCs w:val="22"/>
                <w:lang w:val="en-US"/>
              </w:rPr>
              <w:t>]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B76" w:rsidRPr="007B5932" w:rsidRDefault="007A2B76" w:rsidP="00DD7EEE">
            <w:pPr>
              <w:snapToGrid w:val="0"/>
              <w:spacing w:line="276" w:lineRule="auto"/>
              <w:ind w:left="-57" w:right="-57"/>
              <w:jc w:val="both"/>
              <w:rPr>
                <w:sz w:val="22"/>
                <w:szCs w:val="22"/>
              </w:rPr>
            </w:pPr>
            <w:r w:rsidRPr="007B5932">
              <w:rPr>
                <w:sz w:val="22"/>
                <w:szCs w:val="22"/>
              </w:rPr>
              <w:t>1137</w:t>
            </w:r>
            <w:r w:rsidRPr="007B5932">
              <w:rPr>
                <w:sz w:val="22"/>
                <w:szCs w:val="22"/>
                <w:lang w:val="en-US"/>
              </w:rPr>
              <w:t>,</w:t>
            </w:r>
            <w:r w:rsidRPr="007B5932">
              <w:rPr>
                <w:sz w:val="22"/>
                <w:szCs w:val="22"/>
              </w:rPr>
              <w:t>7</w:t>
            </w:r>
            <w:r w:rsidRPr="007B5932">
              <w:rPr>
                <w:sz w:val="22"/>
                <w:szCs w:val="22"/>
                <w:lang w:val="en-US"/>
              </w:rPr>
              <w:t>±</w:t>
            </w:r>
            <w:r w:rsidRPr="007B5932">
              <w:rPr>
                <w:sz w:val="22"/>
                <w:szCs w:val="22"/>
              </w:rPr>
              <w:t>123</w:t>
            </w:r>
            <w:r w:rsidRPr="007B5932">
              <w:rPr>
                <w:sz w:val="22"/>
                <w:szCs w:val="22"/>
                <w:lang w:val="en-US"/>
              </w:rPr>
              <w:t>,</w:t>
            </w:r>
            <w:r w:rsidRPr="007B5932">
              <w:rPr>
                <w:sz w:val="22"/>
                <w:szCs w:val="22"/>
              </w:rPr>
              <w:t>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B76" w:rsidRPr="007B5932" w:rsidRDefault="007A2B76" w:rsidP="00DD7EEE">
            <w:pPr>
              <w:snapToGrid w:val="0"/>
              <w:spacing w:line="276" w:lineRule="auto"/>
              <w:ind w:left="-57" w:right="-57"/>
              <w:jc w:val="both"/>
              <w:rPr>
                <w:sz w:val="22"/>
                <w:szCs w:val="22"/>
              </w:rPr>
            </w:pPr>
            <w:r w:rsidRPr="007B5932">
              <w:rPr>
                <w:sz w:val="22"/>
                <w:szCs w:val="22"/>
              </w:rPr>
              <w:t>4</w:t>
            </w:r>
            <w:r w:rsidRPr="007B5932">
              <w:rPr>
                <w:sz w:val="22"/>
                <w:szCs w:val="22"/>
                <w:lang w:val="en-US"/>
              </w:rPr>
              <w:t>00</w:t>
            </w:r>
            <w:r w:rsidRPr="007B5932">
              <w:rPr>
                <w:sz w:val="22"/>
                <w:szCs w:val="22"/>
              </w:rPr>
              <w:t>,0</w:t>
            </w:r>
            <w:r w:rsidRPr="007B5932">
              <w:rPr>
                <w:sz w:val="22"/>
                <w:szCs w:val="22"/>
                <w:lang w:val="en-US"/>
              </w:rPr>
              <w:t>[</w:t>
            </w:r>
            <w:r w:rsidRPr="007B5932">
              <w:rPr>
                <w:sz w:val="22"/>
                <w:szCs w:val="22"/>
              </w:rPr>
              <w:t>3</w:t>
            </w:r>
            <w:r w:rsidRPr="007B5932">
              <w:rPr>
                <w:sz w:val="22"/>
                <w:szCs w:val="22"/>
                <w:lang w:val="en-US"/>
              </w:rPr>
              <w:t>00</w:t>
            </w:r>
            <w:r w:rsidRPr="007B5932">
              <w:rPr>
                <w:sz w:val="22"/>
                <w:szCs w:val="22"/>
              </w:rPr>
              <w:t>,0;600,0</w:t>
            </w:r>
            <w:r w:rsidRPr="007B5932">
              <w:rPr>
                <w:sz w:val="22"/>
                <w:szCs w:val="22"/>
                <w:lang w:val="en-US"/>
              </w:rPr>
              <w:t>]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B76" w:rsidRPr="007B5932" w:rsidRDefault="007A2B76" w:rsidP="00DD7EEE">
            <w:pPr>
              <w:snapToGrid w:val="0"/>
              <w:spacing w:line="276" w:lineRule="auto"/>
              <w:ind w:left="-57" w:right="-57"/>
              <w:jc w:val="both"/>
              <w:rPr>
                <w:sz w:val="22"/>
                <w:szCs w:val="22"/>
              </w:rPr>
            </w:pPr>
            <w:r w:rsidRPr="007B5932">
              <w:rPr>
                <w:sz w:val="22"/>
                <w:szCs w:val="22"/>
              </w:rPr>
              <w:t>4</w:t>
            </w:r>
            <w:r w:rsidRPr="007B5932">
              <w:rPr>
                <w:sz w:val="22"/>
                <w:szCs w:val="22"/>
                <w:lang w:val="en-US"/>
              </w:rPr>
              <w:t>00</w:t>
            </w:r>
            <w:r w:rsidRPr="007B5932">
              <w:rPr>
                <w:sz w:val="22"/>
                <w:szCs w:val="22"/>
              </w:rPr>
              <w:t>,0</w:t>
            </w:r>
            <w:r w:rsidRPr="007B5932">
              <w:rPr>
                <w:sz w:val="22"/>
                <w:szCs w:val="22"/>
                <w:lang w:val="en-US"/>
              </w:rPr>
              <w:t>[</w:t>
            </w:r>
            <w:r w:rsidRPr="007B5932">
              <w:rPr>
                <w:sz w:val="22"/>
                <w:szCs w:val="22"/>
              </w:rPr>
              <w:t>3</w:t>
            </w:r>
            <w:r w:rsidRPr="007B5932">
              <w:rPr>
                <w:sz w:val="22"/>
                <w:szCs w:val="22"/>
                <w:lang w:val="en-US"/>
              </w:rPr>
              <w:t>00</w:t>
            </w:r>
            <w:r w:rsidRPr="007B5932">
              <w:rPr>
                <w:sz w:val="22"/>
                <w:szCs w:val="22"/>
              </w:rPr>
              <w:t>,0;</w:t>
            </w:r>
            <w:r w:rsidRPr="007B5932">
              <w:rPr>
                <w:sz w:val="22"/>
                <w:szCs w:val="22"/>
                <w:lang w:val="en-US"/>
              </w:rPr>
              <w:t>7</w:t>
            </w:r>
            <w:r w:rsidRPr="007B5932">
              <w:rPr>
                <w:sz w:val="22"/>
                <w:szCs w:val="22"/>
              </w:rPr>
              <w:t>00,0</w:t>
            </w:r>
            <w:r w:rsidRPr="007B5932">
              <w:rPr>
                <w:sz w:val="22"/>
                <w:szCs w:val="22"/>
                <w:lang w:val="en-US"/>
              </w:rPr>
              <w:t>]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B76" w:rsidRPr="007B5932" w:rsidRDefault="007A2B76" w:rsidP="00DD7EEE">
            <w:pPr>
              <w:snapToGrid w:val="0"/>
              <w:spacing w:line="276" w:lineRule="auto"/>
              <w:ind w:left="-57" w:right="-57"/>
              <w:jc w:val="both"/>
              <w:rPr>
                <w:sz w:val="22"/>
                <w:szCs w:val="22"/>
              </w:rPr>
            </w:pPr>
            <w:r w:rsidRPr="007B5932">
              <w:rPr>
                <w:sz w:val="22"/>
                <w:szCs w:val="22"/>
                <w:lang w:val="en-US"/>
              </w:rPr>
              <w:t>200</w:t>
            </w:r>
            <w:r w:rsidRPr="007B5932">
              <w:rPr>
                <w:sz w:val="22"/>
                <w:szCs w:val="22"/>
              </w:rPr>
              <w:t>,0</w:t>
            </w:r>
            <w:r w:rsidRPr="007B5932">
              <w:rPr>
                <w:sz w:val="22"/>
                <w:szCs w:val="22"/>
                <w:lang w:val="en-US"/>
              </w:rPr>
              <w:t>[100</w:t>
            </w:r>
            <w:r w:rsidRPr="007B5932">
              <w:rPr>
                <w:sz w:val="22"/>
                <w:szCs w:val="22"/>
              </w:rPr>
              <w:t>,0;</w:t>
            </w:r>
            <w:r w:rsidRPr="007B5932">
              <w:rPr>
                <w:sz w:val="22"/>
                <w:szCs w:val="22"/>
                <w:lang w:val="en-US"/>
              </w:rPr>
              <w:t>4</w:t>
            </w:r>
            <w:r w:rsidRPr="007B5932">
              <w:rPr>
                <w:sz w:val="22"/>
                <w:szCs w:val="22"/>
              </w:rPr>
              <w:t>00,0</w:t>
            </w:r>
            <w:r w:rsidRPr="007B5932">
              <w:rPr>
                <w:sz w:val="22"/>
                <w:szCs w:val="22"/>
                <w:lang w:val="en-US"/>
              </w:rPr>
              <w:t>]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B76" w:rsidRPr="007B5932" w:rsidRDefault="007A2B76" w:rsidP="00DD7EEE">
            <w:pPr>
              <w:snapToGrid w:val="0"/>
              <w:spacing w:line="276" w:lineRule="auto"/>
              <w:ind w:left="-57" w:right="-57"/>
              <w:jc w:val="both"/>
              <w:rPr>
                <w:sz w:val="22"/>
                <w:szCs w:val="22"/>
              </w:rPr>
            </w:pPr>
            <w:r w:rsidRPr="007B5932">
              <w:rPr>
                <w:sz w:val="22"/>
                <w:szCs w:val="22"/>
                <w:lang w:val="en-US"/>
              </w:rPr>
              <w:t>200</w:t>
            </w:r>
            <w:r w:rsidRPr="007B5932">
              <w:rPr>
                <w:sz w:val="22"/>
                <w:szCs w:val="22"/>
              </w:rPr>
              <w:t>,0</w:t>
            </w:r>
            <w:r w:rsidRPr="007B5932">
              <w:rPr>
                <w:sz w:val="22"/>
                <w:szCs w:val="22"/>
                <w:lang w:val="en-US"/>
              </w:rPr>
              <w:t>[100</w:t>
            </w:r>
            <w:r w:rsidRPr="007B5932">
              <w:rPr>
                <w:sz w:val="22"/>
                <w:szCs w:val="22"/>
              </w:rPr>
              <w:t xml:space="preserve">,0; </w:t>
            </w:r>
            <w:r w:rsidRPr="007B5932">
              <w:rPr>
                <w:sz w:val="22"/>
                <w:szCs w:val="22"/>
                <w:lang w:val="en-US"/>
              </w:rPr>
              <w:t>3</w:t>
            </w:r>
            <w:r w:rsidRPr="007B5932">
              <w:rPr>
                <w:sz w:val="22"/>
                <w:szCs w:val="22"/>
              </w:rPr>
              <w:t>00,0</w:t>
            </w:r>
            <w:r w:rsidRPr="007B5932">
              <w:rPr>
                <w:sz w:val="22"/>
                <w:szCs w:val="22"/>
                <w:lang w:val="en-US"/>
              </w:rPr>
              <w:t>]</w:t>
            </w:r>
          </w:p>
        </w:tc>
      </w:tr>
      <w:tr w:rsidR="00E450FB" w:rsidRPr="007B5932" w:rsidTr="000C1137">
        <w:trPr>
          <w:trHeight w:val="218"/>
          <w:jc w:val="center"/>
        </w:trPr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B76" w:rsidRPr="007B5932" w:rsidRDefault="007A2B76" w:rsidP="00DD7EEE">
            <w:pPr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7B5932">
              <w:rPr>
                <w:sz w:val="22"/>
                <w:szCs w:val="22"/>
              </w:rPr>
              <w:t xml:space="preserve">АТ </w:t>
            </w:r>
            <w:r w:rsidRPr="007B5932">
              <w:rPr>
                <w:sz w:val="22"/>
                <w:szCs w:val="22"/>
                <w:lang w:val="en-US"/>
              </w:rPr>
              <w:t>III</w:t>
            </w:r>
            <w:r w:rsidRPr="007B5932">
              <w:rPr>
                <w:sz w:val="22"/>
                <w:szCs w:val="22"/>
              </w:rPr>
              <w:t>, %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B76" w:rsidRPr="007B5932" w:rsidRDefault="007A2B76" w:rsidP="00DD7EEE">
            <w:pPr>
              <w:snapToGrid w:val="0"/>
              <w:spacing w:line="276" w:lineRule="auto"/>
              <w:ind w:left="-57" w:right="-57"/>
              <w:jc w:val="both"/>
              <w:rPr>
                <w:sz w:val="22"/>
                <w:szCs w:val="22"/>
              </w:rPr>
            </w:pPr>
            <w:r w:rsidRPr="007B5932">
              <w:rPr>
                <w:sz w:val="22"/>
                <w:szCs w:val="22"/>
              </w:rPr>
              <w:t>113,0±3,2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B76" w:rsidRPr="007B5932" w:rsidRDefault="007A2B76" w:rsidP="00DD7EEE">
            <w:pPr>
              <w:snapToGrid w:val="0"/>
              <w:spacing w:line="276" w:lineRule="auto"/>
              <w:ind w:left="-57" w:right="-57"/>
              <w:jc w:val="both"/>
              <w:rPr>
                <w:sz w:val="22"/>
                <w:szCs w:val="22"/>
              </w:rPr>
            </w:pPr>
            <w:r w:rsidRPr="007B5932">
              <w:rPr>
                <w:sz w:val="22"/>
                <w:szCs w:val="22"/>
              </w:rPr>
              <w:t>111,1±1,01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B76" w:rsidRPr="007B5932" w:rsidRDefault="007A2B76" w:rsidP="00DD7EEE">
            <w:pPr>
              <w:snapToGrid w:val="0"/>
              <w:spacing w:line="276" w:lineRule="auto"/>
              <w:ind w:left="-57" w:right="-57"/>
              <w:jc w:val="both"/>
              <w:rPr>
                <w:sz w:val="22"/>
                <w:szCs w:val="22"/>
              </w:rPr>
            </w:pPr>
            <w:r w:rsidRPr="007B5932">
              <w:rPr>
                <w:sz w:val="22"/>
                <w:szCs w:val="22"/>
              </w:rPr>
              <w:t>85</w:t>
            </w:r>
            <w:r w:rsidRPr="007B5932">
              <w:rPr>
                <w:sz w:val="22"/>
                <w:szCs w:val="22"/>
                <w:lang w:val="en-US"/>
              </w:rPr>
              <w:t>,</w:t>
            </w:r>
            <w:r w:rsidRPr="007B5932">
              <w:rPr>
                <w:sz w:val="22"/>
                <w:szCs w:val="22"/>
              </w:rPr>
              <w:t>9</w:t>
            </w:r>
            <w:r w:rsidRPr="007B5932">
              <w:rPr>
                <w:sz w:val="22"/>
                <w:szCs w:val="22"/>
                <w:lang w:val="en-US"/>
              </w:rPr>
              <w:t>±</w:t>
            </w:r>
            <w:r w:rsidRPr="007B5932">
              <w:rPr>
                <w:sz w:val="22"/>
                <w:szCs w:val="22"/>
              </w:rPr>
              <w:t>1</w:t>
            </w:r>
            <w:r w:rsidRPr="007B5932">
              <w:rPr>
                <w:sz w:val="22"/>
                <w:szCs w:val="22"/>
                <w:lang w:val="en-US"/>
              </w:rPr>
              <w:t>,</w:t>
            </w:r>
            <w:r w:rsidRPr="007B5932">
              <w:rPr>
                <w:sz w:val="22"/>
                <w:szCs w:val="22"/>
              </w:rPr>
              <w:t>7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B76" w:rsidRPr="007B5932" w:rsidRDefault="007A2B76" w:rsidP="00DD7EEE">
            <w:pPr>
              <w:snapToGrid w:val="0"/>
              <w:spacing w:line="276" w:lineRule="auto"/>
              <w:ind w:left="-57" w:right="-57"/>
              <w:jc w:val="both"/>
              <w:rPr>
                <w:sz w:val="22"/>
                <w:szCs w:val="22"/>
              </w:rPr>
            </w:pPr>
            <w:r w:rsidRPr="007B5932">
              <w:rPr>
                <w:sz w:val="22"/>
                <w:szCs w:val="22"/>
              </w:rPr>
              <w:t>108</w:t>
            </w:r>
            <w:r w:rsidRPr="007B5932">
              <w:rPr>
                <w:sz w:val="22"/>
                <w:szCs w:val="22"/>
                <w:lang w:val="en-US"/>
              </w:rPr>
              <w:t>,</w:t>
            </w:r>
            <w:r w:rsidRPr="007B5932">
              <w:rPr>
                <w:sz w:val="22"/>
                <w:szCs w:val="22"/>
              </w:rPr>
              <w:t>8</w:t>
            </w:r>
            <w:r w:rsidRPr="007B5932">
              <w:rPr>
                <w:sz w:val="22"/>
                <w:szCs w:val="22"/>
                <w:lang w:val="en-US"/>
              </w:rPr>
              <w:t>±</w:t>
            </w:r>
            <w:r w:rsidRPr="007B5932">
              <w:rPr>
                <w:sz w:val="22"/>
                <w:szCs w:val="22"/>
              </w:rPr>
              <w:t>1</w:t>
            </w:r>
            <w:r w:rsidRPr="007B5932">
              <w:rPr>
                <w:sz w:val="22"/>
                <w:szCs w:val="22"/>
                <w:lang w:val="en-US"/>
              </w:rPr>
              <w:t>,</w:t>
            </w:r>
            <w:r w:rsidRPr="007B5932">
              <w:rPr>
                <w:sz w:val="22"/>
                <w:szCs w:val="22"/>
              </w:rPr>
              <w:t>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B76" w:rsidRPr="007B5932" w:rsidRDefault="007A2B76" w:rsidP="00DD7EEE">
            <w:pPr>
              <w:snapToGrid w:val="0"/>
              <w:spacing w:line="276" w:lineRule="auto"/>
              <w:ind w:left="-57" w:right="-57"/>
              <w:jc w:val="both"/>
              <w:rPr>
                <w:sz w:val="22"/>
                <w:szCs w:val="22"/>
              </w:rPr>
            </w:pPr>
            <w:r w:rsidRPr="007B5932">
              <w:rPr>
                <w:sz w:val="22"/>
                <w:szCs w:val="22"/>
              </w:rPr>
              <w:t>109</w:t>
            </w:r>
            <w:r w:rsidRPr="007B5932">
              <w:rPr>
                <w:sz w:val="22"/>
                <w:szCs w:val="22"/>
                <w:lang w:val="en-US"/>
              </w:rPr>
              <w:t>,</w:t>
            </w:r>
            <w:r w:rsidRPr="007B5932">
              <w:rPr>
                <w:sz w:val="22"/>
                <w:szCs w:val="22"/>
              </w:rPr>
              <w:t>7</w:t>
            </w:r>
            <w:r w:rsidRPr="007B5932">
              <w:rPr>
                <w:sz w:val="22"/>
                <w:szCs w:val="22"/>
                <w:lang w:val="en-US"/>
              </w:rPr>
              <w:t>±</w:t>
            </w:r>
            <w:r w:rsidRPr="007B5932">
              <w:rPr>
                <w:sz w:val="22"/>
                <w:szCs w:val="22"/>
              </w:rPr>
              <w:t>1</w:t>
            </w:r>
            <w:r w:rsidRPr="007B5932">
              <w:rPr>
                <w:sz w:val="22"/>
                <w:szCs w:val="22"/>
                <w:lang w:val="en-US"/>
              </w:rPr>
              <w:t>,</w:t>
            </w:r>
            <w:r w:rsidRPr="007B5932">
              <w:rPr>
                <w:sz w:val="22"/>
                <w:szCs w:val="22"/>
              </w:rPr>
              <w:t>1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B76" w:rsidRPr="007B5932" w:rsidRDefault="007A2B76" w:rsidP="00DD7EEE">
            <w:pPr>
              <w:snapToGrid w:val="0"/>
              <w:spacing w:line="276" w:lineRule="auto"/>
              <w:ind w:left="-57" w:right="-57"/>
              <w:jc w:val="both"/>
              <w:rPr>
                <w:sz w:val="22"/>
                <w:szCs w:val="22"/>
              </w:rPr>
            </w:pPr>
            <w:r w:rsidRPr="007B5932">
              <w:rPr>
                <w:sz w:val="22"/>
                <w:szCs w:val="22"/>
              </w:rPr>
              <w:t>109</w:t>
            </w:r>
            <w:r w:rsidRPr="007B5932">
              <w:rPr>
                <w:sz w:val="22"/>
                <w:szCs w:val="22"/>
                <w:lang w:val="en-US"/>
              </w:rPr>
              <w:t>,</w:t>
            </w:r>
            <w:r w:rsidRPr="007B5932">
              <w:rPr>
                <w:sz w:val="22"/>
                <w:szCs w:val="22"/>
              </w:rPr>
              <w:t>2</w:t>
            </w:r>
            <w:r w:rsidRPr="007B5932">
              <w:rPr>
                <w:sz w:val="22"/>
                <w:szCs w:val="22"/>
                <w:lang w:val="en-US"/>
              </w:rPr>
              <w:t>±</w:t>
            </w:r>
            <w:r w:rsidRPr="007B5932">
              <w:rPr>
                <w:sz w:val="22"/>
                <w:szCs w:val="22"/>
              </w:rPr>
              <w:t>1</w:t>
            </w:r>
            <w:r w:rsidRPr="007B5932">
              <w:rPr>
                <w:sz w:val="22"/>
                <w:szCs w:val="22"/>
                <w:lang w:val="en-US"/>
              </w:rPr>
              <w:t>,</w:t>
            </w:r>
            <w:r w:rsidRPr="007B5932">
              <w:rPr>
                <w:sz w:val="22"/>
                <w:szCs w:val="22"/>
              </w:rPr>
              <w:t>2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B76" w:rsidRPr="007B5932" w:rsidRDefault="007A2B76" w:rsidP="00DD7EEE">
            <w:pPr>
              <w:snapToGrid w:val="0"/>
              <w:spacing w:line="276" w:lineRule="auto"/>
              <w:ind w:left="-57" w:right="-57"/>
              <w:jc w:val="both"/>
              <w:rPr>
                <w:sz w:val="22"/>
                <w:szCs w:val="22"/>
              </w:rPr>
            </w:pPr>
            <w:r w:rsidRPr="007B5932">
              <w:rPr>
                <w:sz w:val="22"/>
                <w:szCs w:val="22"/>
              </w:rPr>
              <w:t>101</w:t>
            </w:r>
            <w:r w:rsidRPr="007B5932">
              <w:rPr>
                <w:sz w:val="22"/>
                <w:szCs w:val="22"/>
                <w:lang w:val="en-US"/>
              </w:rPr>
              <w:t>,</w:t>
            </w:r>
            <w:r w:rsidRPr="007B5932">
              <w:rPr>
                <w:sz w:val="22"/>
                <w:szCs w:val="22"/>
              </w:rPr>
              <w:t>2</w:t>
            </w:r>
            <w:r w:rsidRPr="007B5932">
              <w:rPr>
                <w:sz w:val="22"/>
                <w:szCs w:val="22"/>
                <w:lang w:val="en-US"/>
              </w:rPr>
              <w:t>±</w:t>
            </w:r>
            <w:r w:rsidRPr="007B5932">
              <w:rPr>
                <w:sz w:val="22"/>
                <w:szCs w:val="22"/>
              </w:rPr>
              <w:t>1</w:t>
            </w:r>
            <w:r w:rsidRPr="007B5932">
              <w:rPr>
                <w:sz w:val="22"/>
                <w:szCs w:val="22"/>
                <w:lang w:val="en-US"/>
              </w:rPr>
              <w:t>,</w:t>
            </w:r>
            <w:r w:rsidRPr="007B5932">
              <w:rPr>
                <w:sz w:val="22"/>
                <w:szCs w:val="22"/>
              </w:rPr>
              <w:t>7</w:t>
            </w:r>
          </w:p>
        </w:tc>
      </w:tr>
      <w:tr w:rsidR="007A2B76" w:rsidRPr="007B5932" w:rsidTr="000C1137">
        <w:trPr>
          <w:trHeight w:val="306"/>
          <w:jc w:val="center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B76" w:rsidRPr="007B5932" w:rsidRDefault="007A2B76" w:rsidP="00DD7EEE">
            <w:pPr>
              <w:snapToGrid w:val="0"/>
              <w:spacing w:line="276" w:lineRule="auto"/>
              <w:ind w:left="-57" w:right="-57"/>
              <w:jc w:val="both"/>
              <w:rPr>
                <w:sz w:val="22"/>
                <w:szCs w:val="22"/>
              </w:rPr>
            </w:pPr>
          </w:p>
        </w:tc>
      </w:tr>
      <w:tr w:rsidR="00EA354D" w:rsidRPr="007B5932" w:rsidTr="000C1137">
        <w:trPr>
          <w:trHeight w:val="342"/>
          <w:jc w:val="center"/>
        </w:trPr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B76" w:rsidRPr="007B5932" w:rsidRDefault="007A2B76" w:rsidP="00DD7EEE">
            <w:pPr>
              <w:snapToGrid w:val="0"/>
              <w:spacing w:line="276" w:lineRule="auto"/>
              <w:ind w:left="-57" w:right="57"/>
              <w:jc w:val="both"/>
              <w:rPr>
                <w:sz w:val="22"/>
                <w:szCs w:val="22"/>
              </w:rPr>
            </w:pPr>
            <w:r w:rsidRPr="007B5932">
              <w:rPr>
                <w:sz w:val="22"/>
                <w:szCs w:val="22"/>
              </w:rPr>
              <w:t xml:space="preserve"> </w:t>
            </w:r>
            <w:r w:rsidRPr="007B5932">
              <w:rPr>
                <w:sz w:val="22"/>
                <w:szCs w:val="22"/>
                <w:lang w:val="en-US"/>
              </w:rPr>
              <w:t>Lagtime</w:t>
            </w:r>
            <w:r w:rsidRPr="007B5932">
              <w:rPr>
                <w:sz w:val="22"/>
                <w:szCs w:val="22"/>
              </w:rPr>
              <w:t>, нмоль×мин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B76" w:rsidRPr="007B5932" w:rsidRDefault="007A2B76" w:rsidP="00DD7EEE">
            <w:pPr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7B5932">
              <w:rPr>
                <w:sz w:val="22"/>
                <w:szCs w:val="22"/>
              </w:rPr>
              <w:t>2,96±0,13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B76" w:rsidRPr="007B5932" w:rsidRDefault="007A2B76" w:rsidP="00DD7EE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B5932">
              <w:rPr>
                <w:sz w:val="22"/>
                <w:szCs w:val="22"/>
              </w:rPr>
              <w:t>2,74</w:t>
            </w:r>
            <w:r w:rsidRPr="007B5932">
              <w:rPr>
                <w:sz w:val="22"/>
                <w:szCs w:val="22"/>
                <w:lang w:val="en-US"/>
              </w:rPr>
              <w:t>[</w:t>
            </w:r>
            <w:r w:rsidRPr="007B5932">
              <w:rPr>
                <w:sz w:val="22"/>
                <w:szCs w:val="22"/>
              </w:rPr>
              <w:t>2,33; 3,31</w:t>
            </w:r>
            <w:r w:rsidRPr="007B5932">
              <w:rPr>
                <w:sz w:val="22"/>
                <w:szCs w:val="22"/>
                <w:lang w:val="en-US"/>
              </w:rPr>
              <w:t>]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B76" w:rsidRPr="007B5932" w:rsidRDefault="007A2B76" w:rsidP="00DD7EEE">
            <w:pPr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7B5932">
              <w:rPr>
                <w:sz w:val="22"/>
                <w:szCs w:val="22"/>
              </w:rPr>
              <w:t>2,46±0,07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B76" w:rsidRPr="007B5932" w:rsidRDefault="007A2B76" w:rsidP="00DD7EE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B5932">
              <w:rPr>
                <w:sz w:val="22"/>
                <w:szCs w:val="22"/>
              </w:rPr>
              <w:t>3,00</w:t>
            </w:r>
            <w:r w:rsidRPr="007B5932">
              <w:rPr>
                <w:sz w:val="22"/>
                <w:szCs w:val="22"/>
                <w:lang w:val="en-US"/>
              </w:rPr>
              <w:t>[</w:t>
            </w:r>
            <w:r w:rsidRPr="007B5932">
              <w:rPr>
                <w:sz w:val="22"/>
                <w:szCs w:val="22"/>
              </w:rPr>
              <w:t>2,33; 3,83</w:t>
            </w:r>
            <w:r w:rsidRPr="007B5932">
              <w:rPr>
                <w:sz w:val="22"/>
                <w:szCs w:val="22"/>
                <w:lang w:val="en-US"/>
              </w:rPr>
              <w:t>]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B76" w:rsidRPr="007B5932" w:rsidRDefault="007A2B76" w:rsidP="00DD7EE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B5932">
              <w:rPr>
                <w:sz w:val="22"/>
                <w:szCs w:val="22"/>
              </w:rPr>
              <w:t>3,</w:t>
            </w:r>
            <w:r w:rsidRPr="007B5932">
              <w:rPr>
                <w:sz w:val="22"/>
                <w:szCs w:val="22"/>
                <w:lang w:val="en-US"/>
              </w:rPr>
              <w:t>31[</w:t>
            </w:r>
            <w:r w:rsidRPr="007B5932">
              <w:rPr>
                <w:sz w:val="22"/>
                <w:szCs w:val="22"/>
              </w:rPr>
              <w:t>2,</w:t>
            </w:r>
            <w:r w:rsidRPr="007B5932">
              <w:rPr>
                <w:sz w:val="22"/>
                <w:szCs w:val="22"/>
                <w:lang w:val="en-US"/>
              </w:rPr>
              <w:t>50</w:t>
            </w:r>
            <w:r w:rsidRPr="007B5932">
              <w:rPr>
                <w:sz w:val="22"/>
                <w:szCs w:val="22"/>
              </w:rPr>
              <w:t xml:space="preserve">; </w:t>
            </w:r>
            <w:r w:rsidRPr="007B5932">
              <w:rPr>
                <w:sz w:val="22"/>
                <w:szCs w:val="22"/>
                <w:lang w:val="en-US"/>
              </w:rPr>
              <w:t>4</w:t>
            </w:r>
            <w:r w:rsidRPr="007B5932">
              <w:rPr>
                <w:sz w:val="22"/>
                <w:szCs w:val="22"/>
              </w:rPr>
              <w:t>,</w:t>
            </w:r>
            <w:r w:rsidRPr="007B5932">
              <w:rPr>
                <w:sz w:val="22"/>
                <w:szCs w:val="22"/>
                <w:lang w:val="en-US"/>
              </w:rPr>
              <w:t>00]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B76" w:rsidRPr="007B5932" w:rsidRDefault="007A2B76" w:rsidP="00DD7EE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B5932">
              <w:rPr>
                <w:sz w:val="22"/>
                <w:szCs w:val="22"/>
              </w:rPr>
              <w:t>2,</w:t>
            </w:r>
            <w:r w:rsidRPr="007B5932">
              <w:rPr>
                <w:sz w:val="22"/>
                <w:szCs w:val="22"/>
                <w:lang w:val="en-US"/>
              </w:rPr>
              <w:t>83[</w:t>
            </w:r>
            <w:r w:rsidRPr="007B5932">
              <w:rPr>
                <w:sz w:val="22"/>
                <w:szCs w:val="22"/>
              </w:rPr>
              <w:t>2,33; 3,3</w:t>
            </w:r>
            <w:r w:rsidRPr="007B5932">
              <w:rPr>
                <w:sz w:val="22"/>
                <w:szCs w:val="22"/>
                <w:lang w:val="en-US"/>
              </w:rPr>
              <w:t>3]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B76" w:rsidRPr="007B5932" w:rsidRDefault="007A2B76" w:rsidP="00DD7EE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B5932">
              <w:rPr>
                <w:sz w:val="22"/>
                <w:szCs w:val="22"/>
              </w:rPr>
              <w:t>2,</w:t>
            </w:r>
            <w:r w:rsidRPr="007B5932">
              <w:rPr>
                <w:sz w:val="22"/>
                <w:szCs w:val="22"/>
                <w:lang w:val="en-US"/>
              </w:rPr>
              <w:t>83[</w:t>
            </w:r>
            <w:r w:rsidRPr="007B5932">
              <w:rPr>
                <w:sz w:val="22"/>
                <w:szCs w:val="22"/>
              </w:rPr>
              <w:t>2,</w:t>
            </w:r>
            <w:r w:rsidRPr="007B5932">
              <w:rPr>
                <w:sz w:val="22"/>
                <w:szCs w:val="22"/>
                <w:lang w:val="en-US"/>
              </w:rPr>
              <w:t>17</w:t>
            </w:r>
            <w:r w:rsidRPr="007B5932">
              <w:rPr>
                <w:sz w:val="22"/>
                <w:szCs w:val="22"/>
              </w:rPr>
              <w:t>; 3,3</w:t>
            </w:r>
            <w:r w:rsidRPr="007B5932">
              <w:rPr>
                <w:sz w:val="22"/>
                <w:szCs w:val="22"/>
                <w:lang w:val="en-US"/>
              </w:rPr>
              <w:t>3]</w:t>
            </w:r>
          </w:p>
        </w:tc>
      </w:tr>
      <w:tr w:rsidR="00EA354D" w:rsidRPr="007B5932" w:rsidTr="000C1137">
        <w:trPr>
          <w:trHeight w:val="307"/>
          <w:jc w:val="center"/>
        </w:trPr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B76" w:rsidRPr="007B5932" w:rsidRDefault="007A2B76" w:rsidP="00DD7EEE">
            <w:pPr>
              <w:snapToGrid w:val="0"/>
              <w:spacing w:line="276" w:lineRule="auto"/>
              <w:ind w:left="-57" w:right="57"/>
              <w:jc w:val="both"/>
              <w:rPr>
                <w:sz w:val="22"/>
                <w:szCs w:val="22"/>
              </w:rPr>
            </w:pPr>
            <w:r w:rsidRPr="007B5932">
              <w:rPr>
                <w:sz w:val="22"/>
                <w:szCs w:val="22"/>
                <w:lang w:val="en-US"/>
              </w:rPr>
              <w:t>ETP</w:t>
            </w:r>
            <w:r w:rsidRPr="007B5932">
              <w:rPr>
                <w:sz w:val="22"/>
                <w:szCs w:val="22"/>
              </w:rPr>
              <w:t>, нмоль×мин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B76" w:rsidRPr="007B5932" w:rsidRDefault="007A2B76" w:rsidP="00DD7EEE">
            <w:pPr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7B5932">
              <w:rPr>
                <w:sz w:val="22"/>
                <w:szCs w:val="22"/>
              </w:rPr>
              <w:t>1</w:t>
            </w:r>
            <w:r w:rsidRPr="007B5932">
              <w:rPr>
                <w:sz w:val="22"/>
                <w:szCs w:val="22"/>
                <w:lang w:val="en-US"/>
              </w:rPr>
              <w:t>240,7</w:t>
            </w:r>
            <w:r w:rsidRPr="007B5932">
              <w:rPr>
                <w:sz w:val="22"/>
                <w:szCs w:val="22"/>
              </w:rPr>
              <w:t>±</w:t>
            </w:r>
            <w:r w:rsidRPr="007B5932">
              <w:rPr>
                <w:sz w:val="22"/>
                <w:szCs w:val="22"/>
                <w:lang w:val="en-US"/>
              </w:rPr>
              <w:t>61,4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B76" w:rsidRPr="007B5932" w:rsidRDefault="007A2B76" w:rsidP="00DD7EEE">
            <w:pPr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7B5932">
              <w:rPr>
                <w:sz w:val="22"/>
                <w:szCs w:val="22"/>
              </w:rPr>
              <w:t>1244</w:t>
            </w:r>
            <w:r w:rsidRPr="007B5932">
              <w:rPr>
                <w:sz w:val="22"/>
                <w:szCs w:val="22"/>
                <w:lang w:val="en-US"/>
              </w:rPr>
              <w:t>,</w:t>
            </w:r>
            <w:r w:rsidRPr="007B5932">
              <w:rPr>
                <w:sz w:val="22"/>
                <w:szCs w:val="22"/>
              </w:rPr>
              <w:t>8±44</w:t>
            </w:r>
            <w:r w:rsidRPr="007B5932">
              <w:rPr>
                <w:sz w:val="22"/>
                <w:szCs w:val="22"/>
                <w:lang w:val="en-US"/>
              </w:rPr>
              <w:t>,6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B76" w:rsidRPr="007B5932" w:rsidRDefault="007A2B76" w:rsidP="00DD7EEE">
            <w:pPr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7B5932">
              <w:rPr>
                <w:sz w:val="22"/>
                <w:szCs w:val="22"/>
                <w:lang w:val="en-US"/>
              </w:rPr>
              <w:t>1</w:t>
            </w:r>
            <w:r w:rsidRPr="007B5932">
              <w:rPr>
                <w:sz w:val="22"/>
                <w:szCs w:val="22"/>
              </w:rPr>
              <w:t>385,3</w:t>
            </w:r>
            <w:r w:rsidRPr="007B5932">
              <w:rPr>
                <w:sz w:val="22"/>
                <w:szCs w:val="22"/>
                <w:lang w:val="en-US"/>
              </w:rPr>
              <w:t>±</w:t>
            </w:r>
            <w:r w:rsidRPr="007B5932">
              <w:rPr>
                <w:sz w:val="22"/>
                <w:szCs w:val="22"/>
              </w:rPr>
              <w:t>36,7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B76" w:rsidRPr="007B5932" w:rsidRDefault="007A2B76" w:rsidP="00DD7EE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B5932">
              <w:rPr>
                <w:sz w:val="22"/>
                <w:szCs w:val="22"/>
              </w:rPr>
              <w:t>1492,3</w:t>
            </w:r>
            <w:r w:rsidRPr="007B5932">
              <w:rPr>
                <w:sz w:val="22"/>
                <w:szCs w:val="22"/>
                <w:lang w:val="en-US"/>
              </w:rPr>
              <w:t>[</w:t>
            </w:r>
            <w:r w:rsidRPr="007B5932">
              <w:rPr>
                <w:sz w:val="22"/>
                <w:szCs w:val="22"/>
              </w:rPr>
              <w:t>1277,3;1772,7</w:t>
            </w:r>
            <w:r w:rsidRPr="007B5932">
              <w:rPr>
                <w:sz w:val="22"/>
                <w:szCs w:val="22"/>
                <w:lang w:val="en-US"/>
              </w:rPr>
              <w:t>]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B76" w:rsidRPr="007B5932" w:rsidRDefault="007A2B76" w:rsidP="00DD7EE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B5932">
              <w:rPr>
                <w:sz w:val="22"/>
                <w:szCs w:val="22"/>
              </w:rPr>
              <w:t>14</w:t>
            </w:r>
            <w:r w:rsidRPr="007B5932">
              <w:rPr>
                <w:sz w:val="22"/>
                <w:szCs w:val="22"/>
                <w:lang w:val="en-US"/>
              </w:rPr>
              <w:t>76</w:t>
            </w:r>
            <w:r w:rsidRPr="007B5932">
              <w:rPr>
                <w:sz w:val="22"/>
                <w:szCs w:val="22"/>
              </w:rPr>
              <w:t>,</w:t>
            </w:r>
            <w:r w:rsidRPr="007B5932">
              <w:rPr>
                <w:sz w:val="22"/>
                <w:szCs w:val="22"/>
                <w:lang w:val="en-US"/>
              </w:rPr>
              <w:t>0[</w:t>
            </w:r>
            <w:r w:rsidRPr="007B5932">
              <w:rPr>
                <w:sz w:val="22"/>
                <w:szCs w:val="22"/>
              </w:rPr>
              <w:t>12</w:t>
            </w:r>
            <w:r w:rsidRPr="007B5932">
              <w:rPr>
                <w:sz w:val="22"/>
                <w:szCs w:val="22"/>
                <w:lang w:val="en-US"/>
              </w:rPr>
              <w:t>49</w:t>
            </w:r>
            <w:r w:rsidRPr="007B5932">
              <w:rPr>
                <w:sz w:val="22"/>
                <w:szCs w:val="22"/>
              </w:rPr>
              <w:t>,</w:t>
            </w:r>
            <w:r w:rsidRPr="007B5932">
              <w:rPr>
                <w:sz w:val="22"/>
                <w:szCs w:val="22"/>
                <w:lang w:val="en-US"/>
              </w:rPr>
              <w:t>0</w:t>
            </w:r>
            <w:r w:rsidRPr="007B5932">
              <w:rPr>
                <w:sz w:val="22"/>
                <w:szCs w:val="22"/>
              </w:rPr>
              <w:t>;1</w:t>
            </w:r>
            <w:r w:rsidRPr="007B5932">
              <w:rPr>
                <w:sz w:val="22"/>
                <w:szCs w:val="22"/>
                <w:lang w:val="en-US"/>
              </w:rPr>
              <w:t>839</w:t>
            </w:r>
            <w:r w:rsidRPr="007B5932">
              <w:rPr>
                <w:sz w:val="22"/>
                <w:szCs w:val="22"/>
              </w:rPr>
              <w:t>,</w:t>
            </w:r>
            <w:r w:rsidRPr="007B5932">
              <w:rPr>
                <w:sz w:val="22"/>
                <w:szCs w:val="22"/>
                <w:lang w:val="en-US"/>
              </w:rPr>
              <w:t>0]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B76" w:rsidRPr="007B5932" w:rsidRDefault="007A2B76" w:rsidP="00DD7EEE">
            <w:pPr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7B5932">
              <w:rPr>
                <w:sz w:val="22"/>
                <w:szCs w:val="22"/>
              </w:rPr>
              <w:t>1288,0±51,1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B76" w:rsidRPr="007B5932" w:rsidRDefault="007A2B76" w:rsidP="00DD7EE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B5932">
              <w:rPr>
                <w:sz w:val="22"/>
                <w:szCs w:val="22"/>
              </w:rPr>
              <w:t>1</w:t>
            </w:r>
            <w:r w:rsidRPr="007B5932">
              <w:rPr>
                <w:sz w:val="22"/>
                <w:szCs w:val="22"/>
                <w:lang w:val="en-US"/>
              </w:rPr>
              <w:t>506</w:t>
            </w:r>
            <w:r w:rsidRPr="007B5932">
              <w:rPr>
                <w:sz w:val="22"/>
                <w:szCs w:val="22"/>
              </w:rPr>
              <w:t>,</w:t>
            </w:r>
            <w:r w:rsidRPr="007B5932">
              <w:rPr>
                <w:sz w:val="22"/>
                <w:szCs w:val="22"/>
                <w:lang w:val="en-US"/>
              </w:rPr>
              <w:t>5[</w:t>
            </w:r>
            <w:r w:rsidRPr="007B5932">
              <w:rPr>
                <w:sz w:val="22"/>
                <w:szCs w:val="22"/>
              </w:rPr>
              <w:t>1</w:t>
            </w:r>
            <w:r w:rsidRPr="007B5932">
              <w:rPr>
                <w:sz w:val="22"/>
                <w:szCs w:val="22"/>
                <w:lang w:val="en-US"/>
              </w:rPr>
              <w:t>454</w:t>
            </w:r>
            <w:r w:rsidRPr="007B5932">
              <w:rPr>
                <w:sz w:val="22"/>
                <w:szCs w:val="22"/>
              </w:rPr>
              <w:t>,</w:t>
            </w:r>
            <w:r w:rsidRPr="007B5932">
              <w:rPr>
                <w:sz w:val="22"/>
                <w:szCs w:val="22"/>
                <w:lang w:val="en-US"/>
              </w:rPr>
              <w:t>0</w:t>
            </w:r>
            <w:r w:rsidRPr="007B5932">
              <w:rPr>
                <w:sz w:val="22"/>
                <w:szCs w:val="22"/>
              </w:rPr>
              <w:t>;1</w:t>
            </w:r>
            <w:r w:rsidRPr="007B5932">
              <w:rPr>
                <w:sz w:val="22"/>
                <w:szCs w:val="22"/>
                <w:lang w:val="en-US"/>
              </w:rPr>
              <w:t>643</w:t>
            </w:r>
            <w:r w:rsidRPr="007B5932">
              <w:rPr>
                <w:sz w:val="22"/>
                <w:szCs w:val="22"/>
              </w:rPr>
              <w:t>,</w:t>
            </w:r>
            <w:r w:rsidRPr="007B5932">
              <w:rPr>
                <w:sz w:val="22"/>
                <w:szCs w:val="22"/>
                <w:lang w:val="en-US"/>
              </w:rPr>
              <w:t>0]</w:t>
            </w:r>
          </w:p>
        </w:tc>
      </w:tr>
      <w:tr w:rsidR="00EA354D" w:rsidRPr="007B5932" w:rsidTr="000C1137">
        <w:trPr>
          <w:trHeight w:val="274"/>
          <w:jc w:val="center"/>
        </w:trPr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B76" w:rsidRPr="007B5932" w:rsidRDefault="007A2B76" w:rsidP="00DD7EEE">
            <w:pPr>
              <w:snapToGrid w:val="0"/>
              <w:spacing w:line="276" w:lineRule="auto"/>
              <w:ind w:left="-57" w:right="57"/>
              <w:jc w:val="both"/>
              <w:rPr>
                <w:sz w:val="22"/>
                <w:szCs w:val="22"/>
              </w:rPr>
            </w:pPr>
            <w:r w:rsidRPr="007B5932">
              <w:rPr>
                <w:sz w:val="22"/>
                <w:szCs w:val="22"/>
                <w:lang w:val="en-US"/>
              </w:rPr>
              <w:t>Peak</w:t>
            </w:r>
            <w:r w:rsidRPr="007B5932">
              <w:rPr>
                <w:sz w:val="22"/>
                <w:szCs w:val="22"/>
              </w:rPr>
              <w:t>, нмоль/л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B76" w:rsidRPr="007B5932" w:rsidRDefault="007A2B76" w:rsidP="00DD7EEE">
            <w:pPr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7B5932">
              <w:rPr>
                <w:sz w:val="22"/>
                <w:szCs w:val="22"/>
                <w:lang w:val="en-US"/>
              </w:rPr>
              <w:t>208,1</w:t>
            </w:r>
            <w:r w:rsidRPr="007B5932">
              <w:rPr>
                <w:sz w:val="22"/>
                <w:szCs w:val="22"/>
              </w:rPr>
              <w:t>±</w:t>
            </w:r>
            <w:r w:rsidRPr="007B5932">
              <w:rPr>
                <w:sz w:val="22"/>
                <w:szCs w:val="22"/>
                <w:lang w:val="en-US"/>
              </w:rPr>
              <w:t>11,9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B76" w:rsidRPr="007B5932" w:rsidRDefault="007A2B76" w:rsidP="00DD7EEE">
            <w:pPr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7B5932">
              <w:rPr>
                <w:sz w:val="22"/>
                <w:szCs w:val="22"/>
                <w:lang w:val="en-US"/>
              </w:rPr>
              <w:t>22</w:t>
            </w:r>
            <w:r w:rsidRPr="007B5932">
              <w:rPr>
                <w:sz w:val="22"/>
                <w:szCs w:val="22"/>
              </w:rPr>
              <w:t>1</w:t>
            </w:r>
            <w:r w:rsidRPr="007B5932">
              <w:rPr>
                <w:sz w:val="22"/>
                <w:szCs w:val="22"/>
                <w:lang w:val="en-US"/>
              </w:rPr>
              <w:t>,3</w:t>
            </w:r>
            <w:r w:rsidRPr="007B5932">
              <w:rPr>
                <w:sz w:val="22"/>
                <w:szCs w:val="22"/>
              </w:rPr>
              <w:t>±11</w:t>
            </w:r>
            <w:r w:rsidRPr="007B5932">
              <w:rPr>
                <w:sz w:val="22"/>
                <w:szCs w:val="22"/>
                <w:lang w:val="en-US"/>
              </w:rPr>
              <w:t>,</w:t>
            </w:r>
            <w:r w:rsidRPr="007B5932">
              <w:rPr>
                <w:sz w:val="22"/>
                <w:szCs w:val="22"/>
              </w:rPr>
              <w:t>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B76" w:rsidRPr="007B5932" w:rsidRDefault="007A2B76" w:rsidP="00DD7EEE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7B5932">
              <w:rPr>
                <w:sz w:val="22"/>
                <w:szCs w:val="22"/>
                <w:lang w:val="en-US"/>
              </w:rPr>
              <w:t>2</w:t>
            </w:r>
            <w:r w:rsidRPr="007B5932">
              <w:rPr>
                <w:sz w:val="22"/>
                <w:szCs w:val="22"/>
              </w:rPr>
              <w:t>55</w:t>
            </w:r>
            <w:r w:rsidRPr="007B5932">
              <w:rPr>
                <w:sz w:val="22"/>
                <w:szCs w:val="22"/>
                <w:lang w:val="en-US"/>
              </w:rPr>
              <w:t>,9</w:t>
            </w:r>
            <w:r w:rsidRPr="007B5932">
              <w:rPr>
                <w:sz w:val="22"/>
                <w:szCs w:val="22"/>
              </w:rPr>
              <w:t>5</w:t>
            </w:r>
            <w:r w:rsidRPr="007B5932">
              <w:rPr>
                <w:sz w:val="22"/>
                <w:szCs w:val="22"/>
                <w:lang w:val="en-US"/>
              </w:rPr>
              <w:t>±</w:t>
            </w:r>
            <w:r w:rsidRPr="007B5932">
              <w:rPr>
                <w:sz w:val="22"/>
                <w:szCs w:val="22"/>
              </w:rPr>
              <w:t>9</w:t>
            </w:r>
            <w:r w:rsidRPr="007B5932">
              <w:rPr>
                <w:sz w:val="22"/>
                <w:szCs w:val="22"/>
                <w:lang w:val="en-US"/>
              </w:rPr>
              <w:t>,</w:t>
            </w:r>
            <w:r w:rsidRPr="007B5932">
              <w:rPr>
                <w:sz w:val="22"/>
                <w:szCs w:val="22"/>
              </w:rPr>
              <w:t>8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B76" w:rsidRPr="007B5932" w:rsidRDefault="007A2B76" w:rsidP="00DD7EE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B5932">
              <w:rPr>
                <w:sz w:val="22"/>
                <w:szCs w:val="22"/>
              </w:rPr>
              <w:t>312,5</w:t>
            </w:r>
            <w:r w:rsidRPr="007B5932">
              <w:rPr>
                <w:sz w:val="22"/>
                <w:szCs w:val="22"/>
                <w:lang w:val="en-US"/>
              </w:rPr>
              <w:t>[</w:t>
            </w:r>
            <w:r w:rsidRPr="007B5932">
              <w:rPr>
                <w:sz w:val="22"/>
                <w:szCs w:val="22"/>
              </w:rPr>
              <w:t>255,9; 413,4</w:t>
            </w:r>
            <w:r w:rsidRPr="007B5932">
              <w:rPr>
                <w:sz w:val="22"/>
                <w:szCs w:val="22"/>
                <w:lang w:val="en-US"/>
              </w:rPr>
              <w:t>]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B76" w:rsidRPr="007B5932" w:rsidRDefault="007A2B76" w:rsidP="00DD7EE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B5932">
              <w:rPr>
                <w:sz w:val="22"/>
                <w:szCs w:val="22"/>
                <w:lang w:val="en-US"/>
              </w:rPr>
              <w:t>227</w:t>
            </w:r>
            <w:r w:rsidRPr="007B5932">
              <w:rPr>
                <w:sz w:val="22"/>
                <w:szCs w:val="22"/>
              </w:rPr>
              <w:t>,</w:t>
            </w:r>
            <w:r w:rsidRPr="007B5932">
              <w:rPr>
                <w:sz w:val="22"/>
                <w:szCs w:val="22"/>
                <w:lang w:val="en-US"/>
              </w:rPr>
              <w:t>4[</w:t>
            </w:r>
            <w:r w:rsidRPr="007B5932">
              <w:rPr>
                <w:sz w:val="22"/>
                <w:szCs w:val="22"/>
              </w:rPr>
              <w:t>2</w:t>
            </w:r>
            <w:r w:rsidRPr="007B5932">
              <w:rPr>
                <w:sz w:val="22"/>
                <w:szCs w:val="22"/>
                <w:lang w:val="en-US"/>
              </w:rPr>
              <w:t>20</w:t>
            </w:r>
            <w:r w:rsidRPr="007B5932">
              <w:rPr>
                <w:sz w:val="22"/>
                <w:szCs w:val="22"/>
              </w:rPr>
              <w:t>,</w:t>
            </w:r>
            <w:r w:rsidRPr="007B5932">
              <w:rPr>
                <w:sz w:val="22"/>
                <w:szCs w:val="22"/>
                <w:lang w:val="en-US"/>
              </w:rPr>
              <w:t>5</w:t>
            </w:r>
            <w:r w:rsidRPr="007B5932">
              <w:rPr>
                <w:sz w:val="22"/>
                <w:szCs w:val="22"/>
              </w:rPr>
              <w:t xml:space="preserve">; </w:t>
            </w:r>
            <w:r w:rsidRPr="007B5932">
              <w:rPr>
                <w:sz w:val="22"/>
                <w:szCs w:val="22"/>
                <w:lang w:val="en-US"/>
              </w:rPr>
              <w:t>385</w:t>
            </w:r>
            <w:r w:rsidRPr="007B5932">
              <w:rPr>
                <w:sz w:val="22"/>
                <w:szCs w:val="22"/>
              </w:rPr>
              <w:t>,</w:t>
            </w:r>
            <w:r w:rsidRPr="007B5932">
              <w:rPr>
                <w:sz w:val="22"/>
                <w:szCs w:val="22"/>
                <w:lang w:val="en-US"/>
              </w:rPr>
              <w:t>5]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B76" w:rsidRPr="007B5932" w:rsidRDefault="007A2B76" w:rsidP="00DD7EE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B5932">
              <w:rPr>
                <w:sz w:val="22"/>
                <w:szCs w:val="22"/>
              </w:rPr>
              <w:t>245,1±13,5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B76" w:rsidRPr="007B5932" w:rsidRDefault="007A2B76" w:rsidP="00DD7EE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B5932">
              <w:rPr>
                <w:sz w:val="22"/>
                <w:szCs w:val="22"/>
              </w:rPr>
              <w:t>282,9±14,9</w:t>
            </w:r>
          </w:p>
        </w:tc>
      </w:tr>
      <w:tr w:rsidR="00EA354D" w:rsidRPr="007B5932" w:rsidTr="000C1137">
        <w:trPr>
          <w:trHeight w:val="348"/>
          <w:jc w:val="center"/>
        </w:trPr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B76" w:rsidRPr="007B5932" w:rsidRDefault="007A2B76" w:rsidP="00DD7EEE">
            <w:pPr>
              <w:snapToGrid w:val="0"/>
              <w:spacing w:line="276" w:lineRule="auto"/>
              <w:ind w:left="-57" w:right="57"/>
              <w:jc w:val="both"/>
              <w:rPr>
                <w:sz w:val="22"/>
                <w:szCs w:val="22"/>
              </w:rPr>
            </w:pPr>
            <w:r w:rsidRPr="007B5932">
              <w:rPr>
                <w:sz w:val="22"/>
                <w:szCs w:val="22"/>
                <w:lang w:val="en-US"/>
              </w:rPr>
              <w:t>ttPeak</w:t>
            </w:r>
            <w:r w:rsidRPr="007B5932">
              <w:rPr>
                <w:sz w:val="22"/>
                <w:szCs w:val="22"/>
              </w:rPr>
              <w:t>, нмоль/л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B76" w:rsidRPr="007B5932" w:rsidRDefault="007A2B76" w:rsidP="00DD7EE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B5932">
              <w:rPr>
                <w:sz w:val="22"/>
                <w:szCs w:val="22"/>
              </w:rPr>
              <w:t>6,4±0,24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B76" w:rsidRPr="007B5932" w:rsidRDefault="007A2B76" w:rsidP="00DD7EE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B5932">
              <w:rPr>
                <w:sz w:val="22"/>
                <w:szCs w:val="22"/>
              </w:rPr>
              <w:t>5,99</w:t>
            </w:r>
            <w:r w:rsidRPr="007B5932">
              <w:rPr>
                <w:sz w:val="22"/>
                <w:szCs w:val="22"/>
                <w:lang w:val="en-US"/>
              </w:rPr>
              <w:t>[</w:t>
            </w:r>
            <w:r w:rsidRPr="007B5932">
              <w:rPr>
                <w:sz w:val="22"/>
                <w:szCs w:val="22"/>
              </w:rPr>
              <w:t>5,00; 6,83</w:t>
            </w:r>
            <w:r w:rsidRPr="007B5932">
              <w:rPr>
                <w:sz w:val="22"/>
                <w:szCs w:val="22"/>
                <w:lang w:val="en-US"/>
              </w:rPr>
              <w:t>]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B76" w:rsidRPr="007B5932" w:rsidRDefault="007A2B76" w:rsidP="00DD7EE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B5932">
              <w:rPr>
                <w:sz w:val="22"/>
                <w:szCs w:val="22"/>
              </w:rPr>
              <w:t>5,1±0,13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B76" w:rsidRPr="007B5932" w:rsidRDefault="007A2B76" w:rsidP="00DD7EE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B5932">
              <w:rPr>
                <w:sz w:val="22"/>
                <w:szCs w:val="22"/>
              </w:rPr>
              <w:t>5,50</w:t>
            </w:r>
            <w:r w:rsidRPr="007B5932">
              <w:rPr>
                <w:sz w:val="22"/>
                <w:szCs w:val="22"/>
                <w:lang w:val="en-US"/>
              </w:rPr>
              <w:t>[</w:t>
            </w:r>
            <w:r w:rsidRPr="007B5932">
              <w:rPr>
                <w:sz w:val="22"/>
                <w:szCs w:val="22"/>
              </w:rPr>
              <w:t>4,74; 6,42</w:t>
            </w:r>
            <w:r w:rsidRPr="007B5932">
              <w:rPr>
                <w:sz w:val="22"/>
                <w:szCs w:val="22"/>
                <w:lang w:val="en-US"/>
              </w:rPr>
              <w:t>]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B76" w:rsidRPr="007B5932" w:rsidRDefault="007A2B76" w:rsidP="00DD7EE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B5932">
              <w:rPr>
                <w:sz w:val="22"/>
                <w:szCs w:val="22"/>
                <w:lang w:val="en-US"/>
              </w:rPr>
              <w:t>6</w:t>
            </w:r>
            <w:r w:rsidRPr="007B5932">
              <w:rPr>
                <w:sz w:val="22"/>
                <w:szCs w:val="22"/>
              </w:rPr>
              <w:t>,</w:t>
            </w:r>
            <w:r w:rsidRPr="007B5932">
              <w:rPr>
                <w:sz w:val="22"/>
                <w:szCs w:val="22"/>
                <w:lang w:val="en-US"/>
              </w:rPr>
              <w:t>32[5</w:t>
            </w:r>
            <w:r w:rsidRPr="007B5932">
              <w:rPr>
                <w:sz w:val="22"/>
                <w:szCs w:val="22"/>
              </w:rPr>
              <w:t>,</w:t>
            </w:r>
            <w:r w:rsidRPr="007B5932">
              <w:rPr>
                <w:sz w:val="22"/>
                <w:szCs w:val="22"/>
                <w:lang w:val="en-US"/>
              </w:rPr>
              <w:t>00</w:t>
            </w:r>
            <w:r w:rsidRPr="007B5932">
              <w:rPr>
                <w:sz w:val="22"/>
                <w:szCs w:val="22"/>
              </w:rPr>
              <w:t xml:space="preserve">; </w:t>
            </w:r>
            <w:r w:rsidRPr="007B5932">
              <w:rPr>
                <w:sz w:val="22"/>
                <w:szCs w:val="22"/>
                <w:lang w:val="en-US"/>
              </w:rPr>
              <w:t>7</w:t>
            </w:r>
            <w:r w:rsidRPr="007B5932">
              <w:rPr>
                <w:sz w:val="22"/>
                <w:szCs w:val="22"/>
              </w:rPr>
              <w:t>,</w:t>
            </w:r>
            <w:r w:rsidRPr="007B5932">
              <w:rPr>
                <w:sz w:val="22"/>
                <w:szCs w:val="22"/>
                <w:lang w:val="en-US"/>
              </w:rPr>
              <w:t>33]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B76" w:rsidRPr="007B5932" w:rsidRDefault="007A2B76" w:rsidP="00DD7EE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B5932">
              <w:rPr>
                <w:sz w:val="22"/>
                <w:szCs w:val="22"/>
              </w:rPr>
              <w:t>5,9±0,22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B76" w:rsidRPr="007B5932" w:rsidRDefault="007A2B76" w:rsidP="00DD7EE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B5932">
              <w:rPr>
                <w:sz w:val="22"/>
                <w:szCs w:val="22"/>
              </w:rPr>
              <w:t>5,9±0,37</w:t>
            </w:r>
          </w:p>
        </w:tc>
      </w:tr>
      <w:tr w:rsidR="00EA354D" w:rsidRPr="007B5932" w:rsidTr="000C1137">
        <w:trPr>
          <w:trHeight w:val="233"/>
          <w:jc w:val="center"/>
        </w:trPr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B76" w:rsidRPr="007B5932" w:rsidRDefault="007A2B76" w:rsidP="00DD7EEE">
            <w:pPr>
              <w:snapToGrid w:val="0"/>
              <w:spacing w:line="276" w:lineRule="auto"/>
              <w:ind w:left="-57" w:right="57"/>
              <w:jc w:val="both"/>
              <w:rPr>
                <w:sz w:val="22"/>
                <w:szCs w:val="22"/>
              </w:rPr>
            </w:pPr>
            <w:r w:rsidRPr="007B5932">
              <w:rPr>
                <w:sz w:val="22"/>
                <w:szCs w:val="22"/>
                <w:lang w:val="en-US"/>
              </w:rPr>
              <w:t>StartTail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B76" w:rsidRPr="007B5932" w:rsidRDefault="007A2B76" w:rsidP="00DD7EE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B5932">
              <w:rPr>
                <w:sz w:val="22"/>
                <w:szCs w:val="22"/>
              </w:rPr>
              <w:t>20,08±0,62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B76" w:rsidRPr="007B5932" w:rsidRDefault="007A2B76" w:rsidP="00DD7EE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B5932">
              <w:rPr>
                <w:sz w:val="22"/>
                <w:szCs w:val="22"/>
              </w:rPr>
              <w:t>20,21±0,74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B76" w:rsidRPr="007B5932" w:rsidRDefault="007A2B76" w:rsidP="00DD7EE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B5932">
              <w:rPr>
                <w:sz w:val="22"/>
                <w:szCs w:val="22"/>
              </w:rPr>
              <w:t>21,5±0,48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B76" w:rsidRPr="007B5932" w:rsidRDefault="007A2B76" w:rsidP="00DD7EE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B5932">
              <w:rPr>
                <w:sz w:val="22"/>
                <w:szCs w:val="22"/>
              </w:rPr>
              <w:t>19,92±0,28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B76" w:rsidRPr="007B5932" w:rsidRDefault="007A2B76" w:rsidP="00DD7EEE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7B5932">
              <w:rPr>
                <w:sz w:val="22"/>
                <w:szCs w:val="22"/>
              </w:rPr>
              <w:t>20,5±0,37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B76" w:rsidRPr="007B5932" w:rsidRDefault="007A2B76" w:rsidP="00DD7EE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B5932">
              <w:rPr>
                <w:sz w:val="22"/>
                <w:szCs w:val="22"/>
              </w:rPr>
              <w:t>18,5±0,3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B76" w:rsidRPr="007B5932" w:rsidRDefault="007A2B76" w:rsidP="00DD7EE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B5932">
              <w:rPr>
                <w:sz w:val="22"/>
                <w:szCs w:val="22"/>
              </w:rPr>
              <w:t>19,2±0,7</w:t>
            </w:r>
          </w:p>
        </w:tc>
      </w:tr>
    </w:tbl>
    <w:p w:rsidR="007A2B76" w:rsidRPr="00BB7955" w:rsidRDefault="007A2B76" w:rsidP="00DD7EEE">
      <w:pPr>
        <w:spacing w:line="240" w:lineRule="exact"/>
        <w:jc w:val="both"/>
      </w:pPr>
    </w:p>
    <w:p w:rsidR="007A2B76" w:rsidRPr="00BB7955" w:rsidRDefault="007A2B76" w:rsidP="00DD7EEE">
      <w:pPr>
        <w:spacing w:line="200" w:lineRule="exact"/>
        <w:jc w:val="both"/>
      </w:pPr>
    </w:p>
    <w:p w:rsidR="007A2B76" w:rsidRPr="00BB7955" w:rsidRDefault="007A2B76" w:rsidP="00DD7EEE">
      <w:pPr>
        <w:spacing w:line="200" w:lineRule="exact"/>
        <w:jc w:val="both"/>
      </w:pPr>
    </w:p>
    <w:p w:rsidR="007A2B76" w:rsidRPr="00BB7955" w:rsidRDefault="007A2B76" w:rsidP="00DD7EEE">
      <w:pPr>
        <w:ind w:firstLine="567"/>
        <w:jc w:val="both"/>
        <w:sectPr w:rsidR="007A2B76" w:rsidRPr="00BB7955" w:rsidSect="00DD7EEE">
          <w:pgSz w:w="16838" w:h="11906" w:orient="landscape"/>
          <w:pgMar w:top="680" w:right="1531" w:bottom="1191" w:left="1531" w:header="720" w:footer="709" w:gutter="0"/>
          <w:cols w:space="720"/>
          <w:docGrid w:linePitch="360"/>
        </w:sectPr>
      </w:pPr>
    </w:p>
    <w:p w:rsidR="00B23B7F" w:rsidRPr="00BB7955" w:rsidRDefault="00B80F82" w:rsidP="005555AA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9220200" cy="5915025"/>
            <wp:effectExtent l="0" t="0" r="0" b="9525"/>
            <wp:docPr id="4" name="Рисунок 4" descr="Рисунок 11 а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исунок 11 ав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0" cy="591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77F" w:rsidRPr="00BB7955" w:rsidRDefault="00B80F82" w:rsidP="005555AA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9134475" cy="5800725"/>
            <wp:effectExtent l="0" t="0" r="0" b="9525"/>
            <wp:docPr id="5" name="Рисунок 5" descr="рис 33 а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ис 33 ав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4475" cy="580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77F" w:rsidRPr="00BB7955" w:rsidRDefault="0072477F" w:rsidP="00DD7EEE">
      <w:pPr>
        <w:ind w:firstLine="567"/>
        <w:jc w:val="both"/>
      </w:pPr>
    </w:p>
    <w:tbl>
      <w:tblPr>
        <w:tblpPr w:leftFromText="180" w:rightFromText="180" w:vertAnchor="text" w:horzAnchor="margin" w:tblpXSpec="center" w:tblpY="686"/>
        <w:tblW w:w="5000" w:type="pct"/>
        <w:tblLook w:val="0000" w:firstRow="0" w:lastRow="0" w:firstColumn="0" w:lastColumn="0" w:noHBand="0" w:noVBand="0"/>
      </w:tblPr>
      <w:tblGrid>
        <w:gridCol w:w="1986"/>
        <w:gridCol w:w="1128"/>
        <w:gridCol w:w="1833"/>
        <w:gridCol w:w="1833"/>
        <w:gridCol w:w="1833"/>
        <w:gridCol w:w="1833"/>
        <w:gridCol w:w="1710"/>
        <w:gridCol w:w="1836"/>
      </w:tblGrid>
      <w:tr w:rsidR="002D22AA" w:rsidRPr="005555AA" w:rsidTr="005555AA"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2AA" w:rsidRPr="005555AA" w:rsidRDefault="002D22AA" w:rsidP="005555AA">
            <w:pPr>
              <w:snapToGrid w:val="0"/>
              <w:spacing w:line="280" w:lineRule="exact"/>
              <w:ind w:left="-57" w:right="-57"/>
              <w:jc w:val="center"/>
            </w:pPr>
            <w:r w:rsidRPr="005555AA">
              <w:lastRenderedPageBreak/>
              <w:t>Методы анал</w:t>
            </w:r>
            <w:r w:rsidRPr="005555AA">
              <w:t>и</w:t>
            </w:r>
            <w:r w:rsidRPr="005555AA">
              <w:t>за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2AA" w:rsidRPr="005555AA" w:rsidRDefault="002D22AA" w:rsidP="005555AA">
            <w:pPr>
              <w:snapToGrid w:val="0"/>
              <w:spacing w:line="280" w:lineRule="exact"/>
              <w:ind w:left="-57" w:right="-57"/>
              <w:jc w:val="center"/>
            </w:pPr>
            <w:r w:rsidRPr="005555AA">
              <w:t>Контроль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2AA" w:rsidRPr="005555AA" w:rsidRDefault="002D22AA" w:rsidP="005555AA">
            <w:pPr>
              <w:snapToGrid w:val="0"/>
              <w:spacing w:line="280" w:lineRule="exact"/>
              <w:ind w:left="-57" w:right="-57"/>
              <w:jc w:val="center"/>
            </w:pPr>
            <w:r w:rsidRPr="005555AA">
              <w:t>До операции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2AA" w:rsidRPr="005555AA" w:rsidRDefault="002D22AA" w:rsidP="005555AA">
            <w:pPr>
              <w:snapToGrid w:val="0"/>
              <w:spacing w:line="280" w:lineRule="exact"/>
              <w:ind w:left="-57" w:right="-57"/>
              <w:jc w:val="center"/>
            </w:pPr>
            <w:r w:rsidRPr="005555AA">
              <w:t>1 сутки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2AA" w:rsidRPr="005555AA" w:rsidRDefault="002D22AA" w:rsidP="005555AA">
            <w:pPr>
              <w:snapToGrid w:val="0"/>
              <w:spacing w:line="280" w:lineRule="exact"/>
              <w:ind w:left="-57" w:right="-57"/>
              <w:jc w:val="center"/>
            </w:pPr>
            <w:r w:rsidRPr="005555AA">
              <w:t>5 сутки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2AA" w:rsidRPr="005555AA" w:rsidRDefault="002D22AA" w:rsidP="005555AA">
            <w:pPr>
              <w:snapToGrid w:val="0"/>
              <w:spacing w:line="280" w:lineRule="exact"/>
              <w:ind w:left="-57" w:right="-57"/>
              <w:jc w:val="center"/>
            </w:pPr>
            <w:r w:rsidRPr="005555AA">
              <w:t>10 сутки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2AA" w:rsidRPr="005555AA" w:rsidRDefault="002D22AA" w:rsidP="005555AA">
            <w:pPr>
              <w:snapToGrid w:val="0"/>
              <w:spacing w:line="280" w:lineRule="exact"/>
              <w:ind w:left="-57" w:right="-57"/>
              <w:jc w:val="center"/>
            </w:pPr>
            <w:r w:rsidRPr="005555AA">
              <w:t>1 месяц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2AA" w:rsidRPr="005555AA" w:rsidRDefault="002D22AA" w:rsidP="005555AA">
            <w:pPr>
              <w:snapToGrid w:val="0"/>
              <w:spacing w:line="280" w:lineRule="exact"/>
              <w:ind w:left="-57" w:right="-57"/>
              <w:jc w:val="center"/>
            </w:pPr>
            <w:r w:rsidRPr="005555AA">
              <w:t>3 месяца</w:t>
            </w:r>
          </w:p>
        </w:tc>
      </w:tr>
      <w:tr w:rsidR="002D22AA" w:rsidRPr="005555AA" w:rsidTr="005555AA">
        <w:trPr>
          <w:trHeight w:val="217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2AA" w:rsidRPr="005555AA" w:rsidRDefault="002D22AA" w:rsidP="00DD7EEE">
            <w:pPr>
              <w:snapToGrid w:val="0"/>
              <w:spacing w:line="280" w:lineRule="exact"/>
              <w:ind w:left="-57" w:right="-57"/>
              <w:jc w:val="both"/>
              <w:rPr>
                <w:i/>
              </w:rPr>
            </w:pPr>
            <w:r w:rsidRPr="005555AA">
              <w:rPr>
                <w:i/>
              </w:rPr>
              <w:t>У больных</w:t>
            </w:r>
            <w:r w:rsidR="00DD7EEE" w:rsidRPr="005555AA">
              <w:rPr>
                <w:i/>
              </w:rPr>
              <w:t xml:space="preserve"> </w:t>
            </w:r>
            <w:r w:rsidRPr="005555AA">
              <w:rPr>
                <w:i/>
              </w:rPr>
              <w:t>без разделения на группы</w:t>
            </w:r>
          </w:p>
        </w:tc>
      </w:tr>
      <w:tr w:rsidR="002D22AA" w:rsidRPr="005555AA" w:rsidTr="005555AA">
        <w:trPr>
          <w:trHeight w:val="308"/>
        </w:trPr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2AA" w:rsidRPr="005555AA" w:rsidRDefault="002D22AA" w:rsidP="00DD7EEE">
            <w:pPr>
              <w:snapToGrid w:val="0"/>
              <w:spacing w:line="280" w:lineRule="exact"/>
              <w:ind w:left="-57" w:right="-57"/>
              <w:jc w:val="both"/>
            </w:pPr>
            <w:r w:rsidRPr="005555AA">
              <w:t>Плазмин</w:t>
            </w:r>
            <w:r w:rsidRPr="005555AA">
              <w:t>о</w:t>
            </w:r>
            <w:r w:rsidRPr="005555AA">
              <w:t>ген, %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2AA" w:rsidRPr="005555AA" w:rsidRDefault="002D22AA" w:rsidP="00DD7EEE">
            <w:pPr>
              <w:snapToGrid w:val="0"/>
              <w:spacing w:line="280" w:lineRule="exact"/>
              <w:ind w:left="-57" w:right="-57"/>
              <w:jc w:val="both"/>
            </w:pPr>
            <w:r w:rsidRPr="005555AA">
              <w:t>115,0±2,2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2AA" w:rsidRPr="005555AA" w:rsidRDefault="002D22AA" w:rsidP="00DD7EEE">
            <w:pPr>
              <w:snapToGrid w:val="0"/>
              <w:spacing w:line="280" w:lineRule="exact"/>
              <w:ind w:left="-57" w:right="-57"/>
              <w:jc w:val="both"/>
            </w:pPr>
            <w:r w:rsidRPr="005555AA">
              <w:t>107</w:t>
            </w:r>
            <w:r w:rsidRPr="005555AA">
              <w:rPr>
                <w:lang w:val="en-US"/>
              </w:rPr>
              <w:t>,</w:t>
            </w:r>
            <w:r w:rsidRPr="005555AA">
              <w:t>3</w:t>
            </w:r>
            <w:r w:rsidRPr="005555AA">
              <w:rPr>
                <w:lang w:val="en-US"/>
              </w:rPr>
              <w:t>±</w:t>
            </w:r>
            <w:r w:rsidRPr="005555AA">
              <w:t>1,7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2AA" w:rsidRPr="005555AA" w:rsidRDefault="002D22AA" w:rsidP="00DD7EEE">
            <w:pPr>
              <w:snapToGrid w:val="0"/>
              <w:spacing w:line="280" w:lineRule="exact"/>
              <w:ind w:left="-57" w:right="-57"/>
              <w:jc w:val="both"/>
              <w:rPr>
                <w:lang w:val="en-US"/>
              </w:rPr>
            </w:pPr>
            <w:r w:rsidRPr="005555AA">
              <w:t>80,0</w:t>
            </w:r>
            <w:r w:rsidRPr="005555AA">
              <w:rPr>
                <w:lang w:val="en-US"/>
              </w:rPr>
              <w:t>[</w:t>
            </w:r>
            <w:r w:rsidRPr="005555AA">
              <w:t>72,0; 95,0</w:t>
            </w:r>
            <w:r w:rsidRPr="005555AA">
              <w:rPr>
                <w:lang w:val="en-US"/>
              </w:rPr>
              <w:t>]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2AA" w:rsidRPr="005555AA" w:rsidRDefault="002D22AA" w:rsidP="00DD7EEE">
            <w:pPr>
              <w:snapToGrid w:val="0"/>
              <w:spacing w:line="280" w:lineRule="exact"/>
              <w:ind w:left="-57" w:right="-57"/>
              <w:jc w:val="both"/>
            </w:pPr>
            <w:r w:rsidRPr="005555AA">
              <w:rPr>
                <w:lang w:val="en-US"/>
              </w:rPr>
              <w:t>1</w:t>
            </w:r>
            <w:r w:rsidRPr="005555AA">
              <w:t>05</w:t>
            </w:r>
            <w:r w:rsidRPr="005555AA">
              <w:rPr>
                <w:lang w:val="en-US"/>
              </w:rPr>
              <w:t>,</w:t>
            </w:r>
            <w:r w:rsidRPr="005555AA">
              <w:t>1</w:t>
            </w:r>
            <w:r w:rsidRPr="005555AA">
              <w:rPr>
                <w:lang w:val="en-US"/>
              </w:rPr>
              <w:t>±</w:t>
            </w:r>
            <w:r w:rsidRPr="005555AA">
              <w:t>1</w:t>
            </w:r>
            <w:r w:rsidRPr="005555AA">
              <w:rPr>
                <w:lang w:val="en-US"/>
              </w:rPr>
              <w:t>,</w:t>
            </w:r>
            <w:r w:rsidRPr="005555AA">
              <w:t>6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2AA" w:rsidRPr="005555AA" w:rsidRDefault="002D22AA" w:rsidP="00DD7EEE">
            <w:pPr>
              <w:snapToGrid w:val="0"/>
              <w:spacing w:line="280" w:lineRule="exact"/>
              <w:ind w:left="-57" w:right="-57"/>
              <w:jc w:val="both"/>
            </w:pPr>
            <w:r w:rsidRPr="005555AA">
              <w:rPr>
                <w:lang w:val="en-US"/>
              </w:rPr>
              <w:t>1</w:t>
            </w:r>
            <w:r w:rsidRPr="005555AA">
              <w:t>10</w:t>
            </w:r>
            <w:r w:rsidRPr="005555AA">
              <w:rPr>
                <w:lang w:val="en-US"/>
              </w:rPr>
              <w:t>,</w:t>
            </w:r>
            <w:r w:rsidRPr="005555AA">
              <w:t>5</w:t>
            </w:r>
            <w:r w:rsidRPr="005555AA">
              <w:rPr>
                <w:lang w:val="en-US"/>
              </w:rPr>
              <w:t>±</w:t>
            </w:r>
            <w:r w:rsidRPr="005555AA">
              <w:t>1</w:t>
            </w:r>
            <w:r w:rsidRPr="005555AA">
              <w:rPr>
                <w:lang w:val="en-US"/>
              </w:rPr>
              <w:t>,</w:t>
            </w:r>
            <w:r w:rsidRPr="005555AA">
              <w:t>8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2AA" w:rsidRPr="005555AA" w:rsidRDefault="002D22AA" w:rsidP="00DD7EEE">
            <w:pPr>
              <w:snapToGrid w:val="0"/>
              <w:spacing w:line="280" w:lineRule="exact"/>
              <w:ind w:left="-57" w:right="-57"/>
              <w:jc w:val="both"/>
            </w:pPr>
            <w:r w:rsidRPr="005555AA">
              <w:t>109</w:t>
            </w:r>
            <w:r w:rsidRPr="005555AA">
              <w:rPr>
                <w:lang w:val="en-US"/>
              </w:rPr>
              <w:t>,</w:t>
            </w:r>
            <w:r w:rsidRPr="005555AA">
              <w:t>1</w:t>
            </w:r>
            <w:r w:rsidRPr="005555AA">
              <w:rPr>
                <w:lang w:val="en-US"/>
              </w:rPr>
              <w:t>±</w:t>
            </w:r>
            <w:r w:rsidRPr="005555AA">
              <w:t>1</w:t>
            </w:r>
            <w:r w:rsidRPr="005555AA">
              <w:rPr>
                <w:lang w:val="en-US"/>
              </w:rPr>
              <w:t>,</w:t>
            </w:r>
            <w:r w:rsidRPr="005555AA">
              <w:t>9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2AA" w:rsidRPr="005555AA" w:rsidRDefault="002D22AA" w:rsidP="00DD7EEE">
            <w:pPr>
              <w:snapToGrid w:val="0"/>
              <w:spacing w:line="280" w:lineRule="exact"/>
              <w:ind w:left="-57" w:right="-57"/>
              <w:jc w:val="both"/>
            </w:pPr>
            <w:r w:rsidRPr="005555AA">
              <w:t>102</w:t>
            </w:r>
            <w:r w:rsidRPr="005555AA">
              <w:rPr>
                <w:lang w:val="en-US"/>
              </w:rPr>
              <w:t>,</w:t>
            </w:r>
            <w:r w:rsidRPr="005555AA">
              <w:t>3</w:t>
            </w:r>
            <w:r w:rsidRPr="005555AA">
              <w:rPr>
                <w:lang w:val="en-US"/>
              </w:rPr>
              <w:t>±</w:t>
            </w:r>
            <w:r w:rsidRPr="005555AA">
              <w:t>3</w:t>
            </w:r>
            <w:r w:rsidRPr="005555AA">
              <w:rPr>
                <w:lang w:val="en-US"/>
              </w:rPr>
              <w:t>,</w:t>
            </w:r>
            <w:r w:rsidRPr="005555AA">
              <w:t>3</w:t>
            </w:r>
          </w:p>
        </w:tc>
      </w:tr>
      <w:tr w:rsidR="002D22AA" w:rsidRPr="005555AA" w:rsidTr="005555AA">
        <w:trPr>
          <w:trHeight w:val="360"/>
        </w:trPr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2AA" w:rsidRPr="005555AA" w:rsidRDefault="002D22AA" w:rsidP="00DD7EEE">
            <w:pPr>
              <w:snapToGrid w:val="0"/>
              <w:spacing w:line="280" w:lineRule="exact"/>
              <w:ind w:left="-57" w:right="-57"/>
              <w:jc w:val="both"/>
              <w:rPr>
                <w:bCs/>
              </w:rPr>
            </w:pPr>
            <w:r w:rsidRPr="005555AA">
              <w:rPr>
                <w:bCs/>
              </w:rPr>
              <w:t xml:space="preserve">Акт. </w:t>
            </w:r>
            <w:r w:rsidRPr="005555AA">
              <w:rPr>
                <w:bCs/>
                <w:lang w:val="en-US"/>
              </w:rPr>
              <w:t>t</w:t>
            </w:r>
            <w:r w:rsidRPr="005555AA">
              <w:rPr>
                <w:bCs/>
              </w:rPr>
              <w:t>-</w:t>
            </w:r>
            <w:r w:rsidRPr="005555AA">
              <w:rPr>
                <w:bCs/>
                <w:lang w:val="en-US"/>
              </w:rPr>
              <w:t>PA</w:t>
            </w:r>
            <w:r w:rsidRPr="005555AA">
              <w:rPr>
                <w:bCs/>
              </w:rPr>
              <w:t>, ед/мл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2AA" w:rsidRPr="005555AA" w:rsidRDefault="002D22AA" w:rsidP="00DD7EEE">
            <w:pPr>
              <w:snapToGrid w:val="0"/>
              <w:spacing w:line="280" w:lineRule="exact"/>
              <w:ind w:left="-57" w:right="-57"/>
              <w:jc w:val="both"/>
            </w:pPr>
            <w:r w:rsidRPr="005555AA">
              <w:t>0,23±0,04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2AA" w:rsidRPr="005555AA" w:rsidRDefault="002D22AA" w:rsidP="00DD7EEE">
            <w:pPr>
              <w:snapToGrid w:val="0"/>
              <w:spacing w:line="280" w:lineRule="exact"/>
              <w:ind w:left="-57" w:right="-57"/>
              <w:jc w:val="both"/>
            </w:pPr>
            <w:r w:rsidRPr="005555AA">
              <w:t>0,34[0,32; 0,40]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2AA" w:rsidRPr="005555AA" w:rsidRDefault="002D22AA" w:rsidP="00DD7EEE">
            <w:pPr>
              <w:snapToGrid w:val="0"/>
              <w:spacing w:line="280" w:lineRule="exact"/>
              <w:ind w:left="-57" w:right="-57"/>
              <w:jc w:val="both"/>
            </w:pPr>
            <w:r w:rsidRPr="005555AA">
              <w:t>0,16[0,14; 0,18]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2AA" w:rsidRPr="005555AA" w:rsidRDefault="002D22AA" w:rsidP="00DD7EEE">
            <w:pPr>
              <w:snapToGrid w:val="0"/>
              <w:spacing w:line="280" w:lineRule="exact"/>
              <w:ind w:left="-57" w:right="-57"/>
              <w:jc w:val="both"/>
            </w:pPr>
            <w:r w:rsidRPr="005555AA">
              <w:t>0,16[0,14; 0,32]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2AA" w:rsidRPr="005555AA" w:rsidRDefault="002D22AA" w:rsidP="00DD7EEE">
            <w:pPr>
              <w:snapToGrid w:val="0"/>
              <w:spacing w:line="280" w:lineRule="exact"/>
              <w:ind w:left="-57" w:right="-57"/>
              <w:jc w:val="both"/>
            </w:pPr>
            <w:r w:rsidRPr="005555AA">
              <w:t>0,32[0,32; 0,32]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2AA" w:rsidRPr="005555AA" w:rsidRDefault="002D22AA" w:rsidP="00DD7EEE">
            <w:pPr>
              <w:snapToGrid w:val="0"/>
              <w:spacing w:line="280" w:lineRule="exact"/>
              <w:ind w:left="-57" w:right="-57"/>
              <w:jc w:val="both"/>
            </w:pPr>
            <w:r w:rsidRPr="005555AA">
              <w:t>0,32[0,31; 0,32]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2AA" w:rsidRPr="005555AA" w:rsidRDefault="002D22AA" w:rsidP="00DD7EEE">
            <w:pPr>
              <w:snapToGrid w:val="0"/>
              <w:spacing w:line="280" w:lineRule="exact"/>
              <w:ind w:left="-57" w:right="-57"/>
              <w:jc w:val="both"/>
            </w:pPr>
            <w:r w:rsidRPr="005555AA">
              <w:t>0,31[0,31; 0,32]</w:t>
            </w:r>
          </w:p>
        </w:tc>
      </w:tr>
      <w:tr w:rsidR="002D22AA" w:rsidRPr="005555AA" w:rsidTr="005555AA"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2AA" w:rsidRPr="005555AA" w:rsidRDefault="002D22AA" w:rsidP="00DD7EEE">
            <w:pPr>
              <w:snapToGrid w:val="0"/>
              <w:spacing w:line="280" w:lineRule="exact"/>
              <w:ind w:left="-57" w:right="-57"/>
              <w:jc w:val="both"/>
              <w:rPr>
                <w:bCs/>
              </w:rPr>
            </w:pPr>
            <w:r w:rsidRPr="005555AA">
              <w:rPr>
                <w:bCs/>
              </w:rPr>
              <w:t xml:space="preserve">Акт. </w:t>
            </w:r>
            <w:r w:rsidRPr="005555AA">
              <w:rPr>
                <w:bCs/>
                <w:lang w:val="en-US"/>
              </w:rPr>
              <w:t>PAI</w:t>
            </w:r>
            <w:r w:rsidRPr="005555AA">
              <w:rPr>
                <w:bCs/>
              </w:rPr>
              <w:t>-1, ед/мл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2AA" w:rsidRPr="005555AA" w:rsidRDefault="002D22AA" w:rsidP="00DD7EEE">
            <w:pPr>
              <w:snapToGrid w:val="0"/>
              <w:spacing w:line="280" w:lineRule="exact"/>
              <w:ind w:left="-57" w:right="-57"/>
              <w:jc w:val="both"/>
            </w:pPr>
            <w:r w:rsidRPr="005555AA">
              <w:t>2,10±0,71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2AA" w:rsidRPr="005555AA" w:rsidRDefault="002D22AA" w:rsidP="00DD7EEE">
            <w:pPr>
              <w:snapToGrid w:val="0"/>
              <w:spacing w:line="280" w:lineRule="exact"/>
              <w:ind w:left="-57" w:right="-57"/>
              <w:jc w:val="both"/>
            </w:pPr>
            <w:r w:rsidRPr="005555AA">
              <w:t>11,9[4,49; 19,3]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2AA" w:rsidRPr="005555AA" w:rsidRDefault="002D22AA" w:rsidP="00DD7EEE">
            <w:pPr>
              <w:snapToGrid w:val="0"/>
              <w:spacing w:line="280" w:lineRule="exact"/>
              <w:ind w:left="-57" w:right="-57"/>
              <w:jc w:val="both"/>
            </w:pPr>
            <w:r w:rsidRPr="005555AA">
              <w:t>4,03[1,48; 10,5]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2AA" w:rsidRPr="005555AA" w:rsidRDefault="002D22AA" w:rsidP="00DD7EEE">
            <w:pPr>
              <w:snapToGrid w:val="0"/>
              <w:spacing w:line="280" w:lineRule="exact"/>
              <w:ind w:left="-57" w:right="-57"/>
              <w:jc w:val="both"/>
            </w:pPr>
            <w:r w:rsidRPr="005555AA">
              <w:t>9</w:t>
            </w:r>
            <w:r w:rsidRPr="005555AA">
              <w:rPr>
                <w:lang w:val="en-US"/>
              </w:rPr>
              <w:t>,</w:t>
            </w:r>
            <w:r w:rsidRPr="005555AA">
              <w:t>2</w:t>
            </w:r>
            <w:r w:rsidRPr="005555AA">
              <w:rPr>
                <w:lang w:val="en-US"/>
              </w:rPr>
              <w:t>±</w:t>
            </w:r>
            <w:r w:rsidRPr="005555AA">
              <w:t>0</w:t>
            </w:r>
            <w:r w:rsidRPr="005555AA">
              <w:rPr>
                <w:lang w:val="en-US"/>
              </w:rPr>
              <w:t>,</w:t>
            </w:r>
            <w:r w:rsidRPr="005555AA">
              <w:t>77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2AA" w:rsidRPr="005555AA" w:rsidRDefault="002D22AA" w:rsidP="00DD7EEE">
            <w:pPr>
              <w:snapToGrid w:val="0"/>
              <w:spacing w:line="280" w:lineRule="exact"/>
              <w:ind w:left="-57" w:right="-57"/>
              <w:jc w:val="both"/>
            </w:pPr>
            <w:r w:rsidRPr="005555AA">
              <w:t>6,15[3,30; 13,10]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2AA" w:rsidRPr="005555AA" w:rsidRDefault="002D22AA" w:rsidP="00DD7EEE">
            <w:pPr>
              <w:snapToGrid w:val="0"/>
              <w:spacing w:line="280" w:lineRule="exact"/>
              <w:ind w:left="-57" w:right="-57"/>
              <w:jc w:val="both"/>
            </w:pPr>
            <w:r w:rsidRPr="005555AA">
              <w:t>6,08[4,25; 9,91]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2AA" w:rsidRPr="005555AA" w:rsidRDefault="002D22AA" w:rsidP="00DD7EEE">
            <w:pPr>
              <w:snapToGrid w:val="0"/>
              <w:spacing w:line="280" w:lineRule="exact"/>
              <w:ind w:left="-57" w:right="-57"/>
              <w:jc w:val="both"/>
            </w:pPr>
            <w:r w:rsidRPr="005555AA">
              <w:t>7,53[5,56; 13,18]</w:t>
            </w:r>
          </w:p>
        </w:tc>
      </w:tr>
      <w:tr w:rsidR="002D22AA" w:rsidRPr="005555AA" w:rsidTr="005555AA"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2AA" w:rsidRPr="005555AA" w:rsidRDefault="002D22AA" w:rsidP="00DD7EEE">
            <w:pPr>
              <w:snapToGrid w:val="0"/>
              <w:spacing w:line="280" w:lineRule="exact"/>
              <w:ind w:left="-57" w:right="-57"/>
              <w:jc w:val="both"/>
              <w:rPr>
                <w:bCs/>
              </w:rPr>
            </w:pPr>
            <w:r w:rsidRPr="005555AA">
              <w:rPr>
                <w:bCs/>
              </w:rPr>
              <w:t>Индекс А</w:t>
            </w:r>
            <w:r w:rsidRPr="005555AA">
              <w:rPr>
                <w:bCs/>
              </w:rPr>
              <w:t>Ф</w:t>
            </w:r>
            <w:r w:rsidRPr="005555AA">
              <w:rPr>
                <w:bCs/>
              </w:rPr>
              <w:t>СЭ, %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2AA" w:rsidRPr="005555AA" w:rsidRDefault="002D22AA" w:rsidP="00DD7EEE">
            <w:pPr>
              <w:snapToGrid w:val="0"/>
              <w:spacing w:line="280" w:lineRule="exact"/>
              <w:ind w:left="-57" w:right="-57"/>
              <w:jc w:val="both"/>
            </w:pPr>
            <w:r w:rsidRPr="005555AA">
              <w:t>10,9±0,2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2AA" w:rsidRPr="005555AA" w:rsidRDefault="002D22AA" w:rsidP="00DD7EEE">
            <w:pPr>
              <w:snapToGrid w:val="0"/>
              <w:spacing w:line="280" w:lineRule="exact"/>
              <w:ind w:left="-57" w:right="-57"/>
              <w:jc w:val="both"/>
            </w:pPr>
            <w:r w:rsidRPr="005555AA">
              <w:t>3,1[1,9; 18,3]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2AA" w:rsidRPr="005555AA" w:rsidRDefault="002D22AA" w:rsidP="00DD7EEE">
            <w:pPr>
              <w:snapToGrid w:val="0"/>
              <w:spacing w:line="280" w:lineRule="exact"/>
              <w:ind w:left="-57" w:right="-57"/>
              <w:jc w:val="both"/>
            </w:pPr>
            <w:r w:rsidRPr="005555AA">
              <w:t>4,9[2,2; 11,6]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2AA" w:rsidRPr="005555AA" w:rsidRDefault="002D22AA" w:rsidP="00DD7EEE">
            <w:pPr>
              <w:snapToGrid w:val="0"/>
              <w:spacing w:line="280" w:lineRule="exact"/>
              <w:ind w:left="-57" w:right="-57"/>
              <w:jc w:val="both"/>
            </w:pPr>
            <w:r w:rsidRPr="005555AA">
              <w:t>3,0[1,4; 5,3]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2AA" w:rsidRPr="005555AA" w:rsidRDefault="002D22AA" w:rsidP="00DD7EEE">
            <w:pPr>
              <w:snapToGrid w:val="0"/>
              <w:spacing w:line="280" w:lineRule="exact"/>
              <w:ind w:left="-57" w:right="-57"/>
              <w:jc w:val="both"/>
            </w:pPr>
            <w:r w:rsidRPr="005555AA">
              <w:t>5,1[2,4; 8,5]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2AA" w:rsidRPr="005555AA" w:rsidRDefault="002D22AA" w:rsidP="00DD7EEE">
            <w:pPr>
              <w:snapToGrid w:val="0"/>
              <w:spacing w:line="280" w:lineRule="exact"/>
              <w:ind w:left="-57" w:right="-57"/>
              <w:jc w:val="both"/>
            </w:pPr>
            <w:r w:rsidRPr="005555AA">
              <w:t>5,0[3,1; 7,4]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2AA" w:rsidRPr="005555AA" w:rsidRDefault="002D22AA" w:rsidP="00DD7EEE">
            <w:pPr>
              <w:snapToGrid w:val="0"/>
              <w:spacing w:line="280" w:lineRule="exact"/>
              <w:ind w:left="-57" w:right="-57"/>
              <w:jc w:val="both"/>
            </w:pPr>
            <w:r w:rsidRPr="005555AA">
              <w:t>3,9[2,4; 5,6]</w:t>
            </w:r>
          </w:p>
        </w:tc>
      </w:tr>
      <w:tr w:rsidR="002D22AA" w:rsidRPr="005555AA" w:rsidTr="005555AA">
        <w:trPr>
          <w:trHeight w:val="316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2AA" w:rsidRPr="005555AA" w:rsidRDefault="002D22AA" w:rsidP="00DD7EEE">
            <w:pPr>
              <w:snapToGrid w:val="0"/>
              <w:spacing w:line="280" w:lineRule="exact"/>
              <w:ind w:left="-57" w:right="-57"/>
              <w:jc w:val="both"/>
              <w:rPr>
                <w:i/>
              </w:rPr>
            </w:pPr>
            <w:r w:rsidRPr="005555AA">
              <w:rPr>
                <w:i/>
              </w:rPr>
              <w:t>У больных, получающих эноксапарин (группа 1)</w:t>
            </w:r>
          </w:p>
        </w:tc>
      </w:tr>
      <w:tr w:rsidR="002D22AA" w:rsidRPr="005555AA" w:rsidTr="005555AA">
        <w:trPr>
          <w:trHeight w:val="283"/>
        </w:trPr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2AA" w:rsidRPr="005555AA" w:rsidRDefault="002D22AA" w:rsidP="00DD7EEE">
            <w:pPr>
              <w:snapToGrid w:val="0"/>
              <w:spacing w:line="280" w:lineRule="exact"/>
              <w:ind w:left="-57" w:right="-57"/>
              <w:jc w:val="both"/>
            </w:pPr>
            <w:r w:rsidRPr="005555AA">
              <w:t xml:space="preserve"> Плазмин</w:t>
            </w:r>
            <w:r w:rsidRPr="005555AA">
              <w:t>о</w:t>
            </w:r>
            <w:r w:rsidRPr="005555AA">
              <w:t>ген, %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2AA" w:rsidRPr="005555AA" w:rsidRDefault="002D22AA" w:rsidP="00DD7EEE">
            <w:pPr>
              <w:snapToGrid w:val="0"/>
              <w:spacing w:line="280" w:lineRule="exact"/>
              <w:ind w:left="-57" w:right="-57"/>
              <w:jc w:val="both"/>
            </w:pPr>
            <w:r w:rsidRPr="005555AA">
              <w:t>115,0±2,2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2AA" w:rsidRPr="005555AA" w:rsidRDefault="002D22AA" w:rsidP="00DD7EEE">
            <w:pPr>
              <w:snapToGrid w:val="0"/>
              <w:spacing w:line="280" w:lineRule="exact"/>
              <w:ind w:left="-57" w:right="-57"/>
              <w:jc w:val="both"/>
            </w:pPr>
            <w:r w:rsidRPr="005555AA">
              <w:t>102</w:t>
            </w:r>
            <w:r w:rsidRPr="005555AA">
              <w:rPr>
                <w:lang w:val="en-US"/>
              </w:rPr>
              <w:t>,</w:t>
            </w:r>
            <w:r w:rsidRPr="005555AA">
              <w:t>1</w:t>
            </w:r>
            <w:r w:rsidRPr="005555AA">
              <w:rPr>
                <w:lang w:val="en-US"/>
              </w:rPr>
              <w:t>±</w:t>
            </w:r>
            <w:r w:rsidRPr="005555AA">
              <w:t>2,1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2AA" w:rsidRPr="005555AA" w:rsidRDefault="002D22AA" w:rsidP="00DD7EEE">
            <w:pPr>
              <w:snapToGrid w:val="0"/>
              <w:spacing w:line="280" w:lineRule="exact"/>
              <w:ind w:left="-57" w:right="-57"/>
              <w:jc w:val="both"/>
            </w:pPr>
            <w:r w:rsidRPr="005555AA">
              <w:t>80</w:t>
            </w:r>
            <w:r w:rsidRPr="005555AA">
              <w:rPr>
                <w:lang w:val="en-US"/>
              </w:rPr>
              <w:t>,</w:t>
            </w:r>
            <w:r w:rsidRPr="005555AA">
              <w:t>3±3,7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2AA" w:rsidRPr="005555AA" w:rsidRDefault="002D22AA" w:rsidP="00DD7EEE">
            <w:pPr>
              <w:snapToGrid w:val="0"/>
              <w:spacing w:line="280" w:lineRule="exact"/>
              <w:ind w:left="-57" w:right="-57"/>
              <w:jc w:val="both"/>
            </w:pPr>
            <w:r w:rsidRPr="005555AA">
              <w:rPr>
                <w:lang w:val="en-US"/>
              </w:rPr>
              <w:t>1</w:t>
            </w:r>
            <w:r w:rsidRPr="005555AA">
              <w:t>03</w:t>
            </w:r>
            <w:r w:rsidRPr="005555AA">
              <w:rPr>
                <w:lang w:val="en-US"/>
              </w:rPr>
              <w:t>,</w:t>
            </w:r>
            <w:r w:rsidRPr="005555AA">
              <w:t>9</w:t>
            </w:r>
            <w:r w:rsidRPr="005555AA">
              <w:rPr>
                <w:lang w:val="en-US"/>
              </w:rPr>
              <w:t>±</w:t>
            </w:r>
            <w:r w:rsidRPr="005555AA">
              <w:t>3</w:t>
            </w:r>
            <w:r w:rsidRPr="005555AA">
              <w:rPr>
                <w:lang w:val="en-US"/>
              </w:rPr>
              <w:t>,</w:t>
            </w:r>
            <w:r w:rsidRPr="005555AA">
              <w:t>3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2AA" w:rsidRPr="005555AA" w:rsidRDefault="002D22AA" w:rsidP="00DD7EEE">
            <w:pPr>
              <w:snapToGrid w:val="0"/>
              <w:spacing w:line="280" w:lineRule="exact"/>
              <w:ind w:left="-57" w:right="-57"/>
              <w:jc w:val="both"/>
            </w:pPr>
            <w:r w:rsidRPr="005555AA">
              <w:rPr>
                <w:lang w:val="en-US"/>
              </w:rPr>
              <w:t>1</w:t>
            </w:r>
            <w:r w:rsidRPr="005555AA">
              <w:t>10,8</w:t>
            </w:r>
            <w:r w:rsidRPr="005555AA">
              <w:rPr>
                <w:lang w:val="en-US"/>
              </w:rPr>
              <w:t>±</w:t>
            </w:r>
            <w:r w:rsidRPr="005555AA">
              <w:t>3</w:t>
            </w:r>
            <w:r w:rsidRPr="005555AA">
              <w:rPr>
                <w:lang w:val="en-US"/>
              </w:rPr>
              <w:t>,</w:t>
            </w:r>
            <w:r w:rsidRPr="005555AA">
              <w:t>8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2AA" w:rsidRPr="005555AA" w:rsidRDefault="002D22AA" w:rsidP="00DD7EEE">
            <w:pPr>
              <w:snapToGrid w:val="0"/>
              <w:spacing w:line="280" w:lineRule="exact"/>
              <w:ind w:left="-57" w:right="-57"/>
              <w:jc w:val="both"/>
            </w:pPr>
            <w:r w:rsidRPr="005555AA">
              <w:t>108</w:t>
            </w:r>
            <w:r w:rsidRPr="005555AA">
              <w:rPr>
                <w:lang w:val="en-US"/>
              </w:rPr>
              <w:t>,</w:t>
            </w:r>
            <w:r w:rsidRPr="005555AA">
              <w:t>7</w:t>
            </w:r>
            <w:r w:rsidRPr="005555AA">
              <w:rPr>
                <w:lang w:val="en-US"/>
              </w:rPr>
              <w:t>±</w:t>
            </w:r>
            <w:r w:rsidRPr="005555AA">
              <w:t>4</w:t>
            </w:r>
            <w:r w:rsidRPr="005555AA">
              <w:rPr>
                <w:lang w:val="en-US"/>
              </w:rPr>
              <w:t>,</w:t>
            </w:r>
            <w:r w:rsidRPr="005555AA">
              <w:t>2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2AA" w:rsidRPr="005555AA" w:rsidRDefault="002D22AA" w:rsidP="00DD7EEE">
            <w:pPr>
              <w:snapToGrid w:val="0"/>
              <w:spacing w:line="280" w:lineRule="exact"/>
              <w:ind w:left="-57" w:right="-57"/>
              <w:jc w:val="both"/>
            </w:pPr>
            <w:r w:rsidRPr="005555AA">
              <w:t>110</w:t>
            </w:r>
            <w:r w:rsidRPr="005555AA">
              <w:rPr>
                <w:lang w:val="en-US"/>
              </w:rPr>
              <w:t>,</w:t>
            </w:r>
            <w:r w:rsidRPr="005555AA">
              <w:t>6</w:t>
            </w:r>
            <w:r w:rsidRPr="005555AA">
              <w:rPr>
                <w:lang w:val="en-US"/>
              </w:rPr>
              <w:t>±</w:t>
            </w:r>
            <w:r w:rsidRPr="005555AA">
              <w:t>4</w:t>
            </w:r>
            <w:r w:rsidRPr="005555AA">
              <w:rPr>
                <w:lang w:val="en-US"/>
              </w:rPr>
              <w:t>,</w:t>
            </w:r>
            <w:r w:rsidRPr="005555AA">
              <w:t>6</w:t>
            </w:r>
          </w:p>
        </w:tc>
      </w:tr>
      <w:tr w:rsidR="002D22AA" w:rsidRPr="005555AA" w:rsidTr="005555AA">
        <w:trPr>
          <w:trHeight w:val="359"/>
        </w:trPr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2AA" w:rsidRPr="005555AA" w:rsidRDefault="002D22AA" w:rsidP="00DD7EEE">
            <w:pPr>
              <w:snapToGrid w:val="0"/>
              <w:spacing w:line="280" w:lineRule="exact"/>
              <w:ind w:left="-57" w:right="-57"/>
              <w:jc w:val="both"/>
              <w:rPr>
                <w:bCs/>
              </w:rPr>
            </w:pPr>
            <w:r w:rsidRPr="005555AA">
              <w:rPr>
                <w:bCs/>
              </w:rPr>
              <w:t xml:space="preserve">Акт. </w:t>
            </w:r>
            <w:r w:rsidRPr="005555AA">
              <w:rPr>
                <w:bCs/>
                <w:lang w:val="en-US"/>
              </w:rPr>
              <w:t>t</w:t>
            </w:r>
            <w:r w:rsidRPr="005555AA">
              <w:rPr>
                <w:bCs/>
              </w:rPr>
              <w:t>-</w:t>
            </w:r>
            <w:r w:rsidRPr="005555AA">
              <w:rPr>
                <w:bCs/>
                <w:lang w:val="en-US"/>
              </w:rPr>
              <w:t>PA</w:t>
            </w:r>
            <w:r w:rsidRPr="005555AA">
              <w:rPr>
                <w:bCs/>
              </w:rPr>
              <w:t>, ед/мл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2AA" w:rsidRPr="005555AA" w:rsidRDefault="002D22AA" w:rsidP="00DD7EEE">
            <w:pPr>
              <w:snapToGrid w:val="0"/>
              <w:spacing w:line="280" w:lineRule="exact"/>
              <w:ind w:left="-57" w:right="-57"/>
              <w:jc w:val="both"/>
            </w:pPr>
            <w:r w:rsidRPr="005555AA">
              <w:t>0,23±0,04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2AA" w:rsidRPr="005555AA" w:rsidRDefault="002D22AA" w:rsidP="00DD7EEE">
            <w:pPr>
              <w:snapToGrid w:val="0"/>
              <w:spacing w:line="280" w:lineRule="exact"/>
              <w:ind w:left="-57" w:right="-57"/>
              <w:jc w:val="both"/>
            </w:pPr>
            <w:r w:rsidRPr="005555AA">
              <w:t>0,33[0,32; 0,35]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2AA" w:rsidRPr="005555AA" w:rsidRDefault="002D22AA" w:rsidP="00DD7EEE">
            <w:pPr>
              <w:snapToGrid w:val="0"/>
              <w:spacing w:line="280" w:lineRule="exact"/>
              <w:ind w:left="-57" w:right="-57"/>
              <w:jc w:val="both"/>
            </w:pPr>
            <w:r w:rsidRPr="005555AA">
              <w:t>0,32[0,16; 0,35]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2AA" w:rsidRPr="005555AA" w:rsidRDefault="002D22AA" w:rsidP="00DD7EEE">
            <w:pPr>
              <w:snapToGrid w:val="0"/>
              <w:spacing w:line="280" w:lineRule="exact"/>
              <w:ind w:left="-57" w:right="-57"/>
              <w:jc w:val="both"/>
            </w:pPr>
            <w:r w:rsidRPr="005555AA">
              <w:t>0,31[0,14; 0,32]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2AA" w:rsidRPr="005555AA" w:rsidRDefault="002D22AA" w:rsidP="00DD7EEE">
            <w:pPr>
              <w:snapToGrid w:val="0"/>
              <w:spacing w:line="280" w:lineRule="exact"/>
              <w:ind w:left="-57" w:right="-57"/>
              <w:jc w:val="both"/>
            </w:pPr>
            <w:r w:rsidRPr="005555AA">
              <w:t>0,32[0,32; 0,32]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2AA" w:rsidRPr="005555AA" w:rsidRDefault="002D22AA" w:rsidP="00DD7EEE">
            <w:pPr>
              <w:snapToGrid w:val="0"/>
              <w:spacing w:line="280" w:lineRule="exact"/>
              <w:ind w:left="-57" w:right="-57"/>
              <w:jc w:val="both"/>
            </w:pPr>
            <w:r w:rsidRPr="005555AA">
              <w:t>0,31[0,31; 0,32]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2AA" w:rsidRPr="005555AA" w:rsidRDefault="002D22AA" w:rsidP="00DD7EEE">
            <w:pPr>
              <w:snapToGrid w:val="0"/>
              <w:spacing w:line="280" w:lineRule="exact"/>
              <w:ind w:left="-57" w:right="-57"/>
              <w:jc w:val="both"/>
            </w:pPr>
            <w:r w:rsidRPr="005555AA">
              <w:t>0,31[0,31; 0,32]</w:t>
            </w:r>
          </w:p>
        </w:tc>
      </w:tr>
      <w:tr w:rsidR="002D22AA" w:rsidRPr="005555AA" w:rsidTr="005555AA">
        <w:trPr>
          <w:trHeight w:val="299"/>
        </w:trPr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2AA" w:rsidRPr="005555AA" w:rsidRDefault="002D22AA" w:rsidP="00DD7EEE">
            <w:pPr>
              <w:snapToGrid w:val="0"/>
              <w:spacing w:line="280" w:lineRule="exact"/>
              <w:ind w:left="-57" w:right="-57"/>
              <w:jc w:val="both"/>
              <w:rPr>
                <w:bCs/>
              </w:rPr>
            </w:pPr>
            <w:r w:rsidRPr="005555AA">
              <w:rPr>
                <w:bCs/>
              </w:rPr>
              <w:t xml:space="preserve">Акт. </w:t>
            </w:r>
            <w:r w:rsidRPr="005555AA">
              <w:rPr>
                <w:bCs/>
                <w:lang w:val="en-US"/>
              </w:rPr>
              <w:t>PAI</w:t>
            </w:r>
            <w:r w:rsidRPr="005555AA">
              <w:rPr>
                <w:bCs/>
              </w:rPr>
              <w:t>-1, ед/мл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2AA" w:rsidRPr="005555AA" w:rsidRDefault="002D22AA" w:rsidP="00DD7EEE">
            <w:pPr>
              <w:snapToGrid w:val="0"/>
              <w:spacing w:line="280" w:lineRule="exact"/>
              <w:ind w:left="-57" w:right="-57"/>
              <w:jc w:val="both"/>
            </w:pPr>
            <w:r w:rsidRPr="005555AA">
              <w:t>2,10±0,71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2AA" w:rsidRPr="005555AA" w:rsidRDefault="002D22AA" w:rsidP="00DD7EEE">
            <w:pPr>
              <w:snapToGrid w:val="0"/>
              <w:spacing w:line="280" w:lineRule="exact"/>
              <w:ind w:left="-57" w:right="-57"/>
              <w:jc w:val="both"/>
            </w:pPr>
            <w:r w:rsidRPr="005555AA">
              <w:t>11,6[5,26; 15,48]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2AA" w:rsidRPr="005555AA" w:rsidRDefault="002D22AA" w:rsidP="00DD7EEE">
            <w:pPr>
              <w:snapToGrid w:val="0"/>
              <w:spacing w:line="280" w:lineRule="exact"/>
              <w:ind w:left="-57" w:right="-57"/>
              <w:jc w:val="both"/>
            </w:pPr>
            <w:r w:rsidRPr="005555AA">
              <w:t>5,47[2,64; 15,91]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2AA" w:rsidRPr="005555AA" w:rsidRDefault="002D22AA" w:rsidP="00DD7EEE">
            <w:pPr>
              <w:snapToGrid w:val="0"/>
              <w:spacing w:line="280" w:lineRule="exact"/>
              <w:ind w:left="-57" w:right="-57"/>
              <w:jc w:val="both"/>
            </w:pPr>
            <w:r w:rsidRPr="005555AA">
              <w:t>10,67</w:t>
            </w:r>
            <w:r w:rsidRPr="005555AA">
              <w:rPr>
                <w:lang w:val="en-US"/>
              </w:rPr>
              <w:t>±</w:t>
            </w:r>
            <w:r w:rsidRPr="005555AA">
              <w:t>1,14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2AA" w:rsidRPr="005555AA" w:rsidRDefault="002D22AA" w:rsidP="00DD7EEE">
            <w:pPr>
              <w:snapToGrid w:val="0"/>
              <w:spacing w:line="280" w:lineRule="exact"/>
              <w:ind w:left="-57" w:right="-57"/>
              <w:jc w:val="both"/>
            </w:pPr>
            <w:r w:rsidRPr="005555AA">
              <w:t>7,45[4,05; 14,25]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2AA" w:rsidRPr="005555AA" w:rsidRDefault="002D22AA" w:rsidP="00DD7EEE">
            <w:pPr>
              <w:snapToGrid w:val="0"/>
              <w:spacing w:line="280" w:lineRule="exact"/>
              <w:ind w:left="-57" w:right="-57"/>
              <w:jc w:val="both"/>
            </w:pPr>
            <w:r w:rsidRPr="005555AA">
              <w:t>7,64</w:t>
            </w:r>
            <w:r w:rsidRPr="005555AA">
              <w:rPr>
                <w:lang w:val="en-US"/>
              </w:rPr>
              <w:t>±</w:t>
            </w:r>
            <w:r w:rsidRPr="005555AA">
              <w:t>0,86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2AA" w:rsidRPr="005555AA" w:rsidRDefault="002D22AA" w:rsidP="00DD7EEE">
            <w:pPr>
              <w:snapToGrid w:val="0"/>
              <w:spacing w:line="280" w:lineRule="exact"/>
              <w:ind w:left="-57" w:right="-57"/>
              <w:jc w:val="both"/>
            </w:pPr>
            <w:r w:rsidRPr="005555AA">
              <w:t>6,87[5,38; 13,08]</w:t>
            </w:r>
          </w:p>
        </w:tc>
      </w:tr>
      <w:tr w:rsidR="002D22AA" w:rsidRPr="005555AA" w:rsidTr="005555AA"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2AA" w:rsidRPr="005555AA" w:rsidRDefault="002D22AA" w:rsidP="00DD7EEE">
            <w:pPr>
              <w:snapToGrid w:val="0"/>
              <w:spacing w:line="280" w:lineRule="exact"/>
              <w:ind w:left="-57" w:right="-57"/>
              <w:jc w:val="both"/>
              <w:rPr>
                <w:bCs/>
              </w:rPr>
            </w:pPr>
            <w:r w:rsidRPr="005555AA">
              <w:rPr>
                <w:bCs/>
              </w:rPr>
              <w:t>Индекс А</w:t>
            </w:r>
            <w:r w:rsidRPr="005555AA">
              <w:rPr>
                <w:bCs/>
              </w:rPr>
              <w:t>Ф</w:t>
            </w:r>
            <w:r w:rsidRPr="005555AA">
              <w:rPr>
                <w:bCs/>
              </w:rPr>
              <w:t>СЭ, %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2AA" w:rsidRPr="005555AA" w:rsidRDefault="002D22AA" w:rsidP="00DD7EEE">
            <w:pPr>
              <w:snapToGrid w:val="0"/>
              <w:spacing w:line="280" w:lineRule="exact"/>
              <w:ind w:left="-57" w:right="-57"/>
              <w:jc w:val="both"/>
            </w:pPr>
            <w:r w:rsidRPr="005555AA">
              <w:t>10,9±0,2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2AA" w:rsidRPr="005555AA" w:rsidRDefault="002D22AA" w:rsidP="00DD7EEE">
            <w:pPr>
              <w:snapToGrid w:val="0"/>
              <w:spacing w:line="280" w:lineRule="exact"/>
              <w:ind w:left="-57" w:right="-57"/>
              <w:jc w:val="both"/>
            </w:pPr>
            <w:r w:rsidRPr="005555AA">
              <w:t>2,8[2,1; 6,1]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2AA" w:rsidRPr="005555AA" w:rsidRDefault="002D22AA" w:rsidP="00DD7EEE">
            <w:pPr>
              <w:snapToGrid w:val="0"/>
              <w:spacing w:line="280" w:lineRule="exact"/>
              <w:ind w:left="-57" w:right="-57"/>
              <w:jc w:val="both"/>
            </w:pPr>
            <w:r w:rsidRPr="005555AA">
              <w:t>3,4[1,8; 6,0]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2AA" w:rsidRPr="005555AA" w:rsidRDefault="002D22AA" w:rsidP="00DD7EEE">
            <w:pPr>
              <w:snapToGrid w:val="0"/>
              <w:spacing w:line="280" w:lineRule="exact"/>
              <w:ind w:left="-57" w:right="-57"/>
              <w:jc w:val="both"/>
            </w:pPr>
            <w:r w:rsidRPr="005555AA">
              <w:t>2,4[1,5; 4,0]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2AA" w:rsidRPr="005555AA" w:rsidRDefault="002D22AA" w:rsidP="00DD7EEE">
            <w:pPr>
              <w:snapToGrid w:val="0"/>
              <w:spacing w:line="280" w:lineRule="exact"/>
              <w:ind w:left="-57" w:right="-57"/>
              <w:jc w:val="both"/>
            </w:pPr>
            <w:r w:rsidRPr="005555AA">
              <w:t>4,2[2,1; 7,9]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2AA" w:rsidRPr="005555AA" w:rsidRDefault="002D22AA" w:rsidP="00DD7EEE">
            <w:pPr>
              <w:snapToGrid w:val="0"/>
              <w:spacing w:line="280" w:lineRule="exact"/>
              <w:ind w:left="-57" w:right="-57"/>
              <w:jc w:val="both"/>
            </w:pPr>
            <w:r w:rsidRPr="005555AA">
              <w:t>4,6[2,9; 6,6]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2AA" w:rsidRPr="005555AA" w:rsidRDefault="002D22AA" w:rsidP="00DD7EEE">
            <w:pPr>
              <w:snapToGrid w:val="0"/>
              <w:spacing w:line="280" w:lineRule="exact"/>
              <w:ind w:left="-57" w:right="-57"/>
              <w:jc w:val="both"/>
            </w:pPr>
            <w:r w:rsidRPr="005555AA">
              <w:t>4,7[2,4; 5,8]</w:t>
            </w:r>
          </w:p>
        </w:tc>
      </w:tr>
      <w:tr w:rsidR="002D22AA" w:rsidRPr="005555AA" w:rsidTr="005555AA">
        <w:trPr>
          <w:trHeight w:val="290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2AA" w:rsidRPr="005555AA" w:rsidRDefault="002D22AA" w:rsidP="00DD7EEE">
            <w:pPr>
              <w:snapToGrid w:val="0"/>
              <w:spacing w:line="280" w:lineRule="exact"/>
              <w:ind w:left="-57" w:right="-57"/>
              <w:jc w:val="both"/>
              <w:rPr>
                <w:i/>
              </w:rPr>
            </w:pPr>
            <w:r w:rsidRPr="005555AA">
              <w:rPr>
                <w:i/>
              </w:rPr>
              <w:t>У больных, получающих дабигатран (группа 2)</w:t>
            </w:r>
          </w:p>
        </w:tc>
      </w:tr>
      <w:tr w:rsidR="002D22AA" w:rsidRPr="005555AA" w:rsidTr="005555AA">
        <w:trPr>
          <w:trHeight w:val="523"/>
        </w:trPr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2AA" w:rsidRPr="005555AA" w:rsidRDefault="002D22AA" w:rsidP="00DD7EEE">
            <w:pPr>
              <w:snapToGrid w:val="0"/>
              <w:spacing w:line="280" w:lineRule="exact"/>
              <w:ind w:left="-57" w:right="-57"/>
              <w:jc w:val="both"/>
            </w:pPr>
            <w:r w:rsidRPr="005555AA">
              <w:t>Плазмин</w:t>
            </w:r>
            <w:r w:rsidRPr="005555AA">
              <w:t>о</w:t>
            </w:r>
            <w:r w:rsidRPr="005555AA">
              <w:t>ген, %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2AA" w:rsidRPr="005555AA" w:rsidRDefault="002D22AA" w:rsidP="00DD7EEE">
            <w:pPr>
              <w:snapToGrid w:val="0"/>
              <w:spacing w:line="280" w:lineRule="exact"/>
              <w:ind w:left="-57" w:right="-57"/>
              <w:jc w:val="both"/>
            </w:pPr>
            <w:r w:rsidRPr="005555AA">
              <w:t>115,0±2,2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2AA" w:rsidRPr="005555AA" w:rsidRDefault="002D22AA" w:rsidP="00DD7EEE">
            <w:pPr>
              <w:snapToGrid w:val="0"/>
              <w:spacing w:line="280" w:lineRule="exact"/>
              <w:ind w:left="-57" w:right="-57"/>
              <w:jc w:val="both"/>
            </w:pPr>
            <w:r w:rsidRPr="005555AA">
              <w:t>109</w:t>
            </w:r>
            <w:r w:rsidRPr="005555AA">
              <w:rPr>
                <w:lang w:val="en-US"/>
              </w:rPr>
              <w:t>,</w:t>
            </w:r>
            <w:r w:rsidRPr="005555AA">
              <w:t>5</w:t>
            </w:r>
            <w:r w:rsidRPr="005555AA">
              <w:rPr>
                <w:lang w:val="en-US"/>
              </w:rPr>
              <w:t>±</w:t>
            </w:r>
            <w:r w:rsidRPr="005555AA">
              <w:t>2,3</w:t>
            </w:r>
          </w:p>
          <w:p w:rsidR="002D22AA" w:rsidRPr="005555AA" w:rsidRDefault="002D22AA" w:rsidP="00DD7EEE">
            <w:pPr>
              <w:spacing w:line="280" w:lineRule="exact"/>
              <w:ind w:left="-57" w:right="-57"/>
              <w:jc w:val="both"/>
            </w:pPr>
            <w:r w:rsidRPr="005555AA">
              <w:rPr>
                <w:lang w:val="en-US"/>
              </w:rPr>
              <w:t>P</w:t>
            </w:r>
            <w:r w:rsidRPr="005555AA">
              <w:rPr>
                <w:vertAlign w:val="subscript"/>
              </w:rPr>
              <w:t xml:space="preserve">1-2 </w:t>
            </w:r>
            <w:r w:rsidRPr="005555AA">
              <w:t>=0,006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2AA" w:rsidRPr="005555AA" w:rsidRDefault="002D22AA" w:rsidP="00DD7EEE">
            <w:pPr>
              <w:snapToGrid w:val="0"/>
              <w:spacing w:line="280" w:lineRule="exact"/>
              <w:ind w:left="-57" w:right="-57"/>
              <w:jc w:val="both"/>
              <w:rPr>
                <w:lang w:val="en-US"/>
              </w:rPr>
            </w:pPr>
            <w:r w:rsidRPr="005555AA">
              <w:t>79,5</w:t>
            </w:r>
            <w:r w:rsidRPr="005555AA">
              <w:rPr>
                <w:lang w:val="en-US"/>
              </w:rPr>
              <w:t>[</w:t>
            </w:r>
            <w:r w:rsidRPr="005555AA">
              <w:t>72,0; 94,0</w:t>
            </w:r>
            <w:r w:rsidRPr="005555AA">
              <w:rPr>
                <w:lang w:val="en-US"/>
              </w:rPr>
              <w:t>]</w:t>
            </w:r>
          </w:p>
          <w:p w:rsidR="002D22AA" w:rsidRPr="005555AA" w:rsidRDefault="002D22AA" w:rsidP="00DD7EEE">
            <w:pPr>
              <w:spacing w:line="280" w:lineRule="exact"/>
              <w:ind w:left="-57" w:right="-57"/>
              <w:jc w:val="both"/>
            </w:pPr>
            <w:r w:rsidRPr="005555AA">
              <w:rPr>
                <w:lang w:val="en-US"/>
              </w:rPr>
              <w:t>P</w:t>
            </w:r>
            <w:r w:rsidRPr="005555AA">
              <w:rPr>
                <w:vertAlign w:val="subscript"/>
              </w:rPr>
              <w:t xml:space="preserve">1-2 </w:t>
            </w:r>
            <w:r w:rsidRPr="005555AA">
              <w:t>=0,243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2AA" w:rsidRPr="005555AA" w:rsidRDefault="002D22AA" w:rsidP="00DD7EEE">
            <w:pPr>
              <w:snapToGrid w:val="0"/>
              <w:spacing w:line="280" w:lineRule="exact"/>
              <w:ind w:left="-57" w:right="-57"/>
              <w:jc w:val="both"/>
            </w:pPr>
            <w:r w:rsidRPr="005555AA">
              <w:rPr>
                <w:lang w:val="en-US"/>
              </w:rPr>
              <w:t>1</w:t>
            </w:r>
            <w:r w:rsidRPr="005555AA">
              <w:t>05</w:t>
            </w:r>
            <w:r w:rsidRPr="005555AA">
              <w:rPr>
                <w:lang w:val="en-US"/>
              </w:rPr>
              <w:t>,</w:t>
            </w:r>
            <w:r w:rsidRPr="005555AA">
              <w:t>6</w:t>
            </w:r>
            <w:r w:rsidRPr="005555AA">
              <w:rPr>
                <w:lang w:val="en-US"/>
              </w:rPr>
              <w:t>±</w:t>
            </w:r>
            <w:r w:rsidRPr="005555AA">
              <w:t>1</w:t>
            </w:r>
            <w:r w:rsidRPr="005555AA">
              <w:rPr>
                <w:lang w:val="en-US"/>
              </w:rPr>
              <w:t>,</w:t>
            </w:r>
            <w:r w:rsidRPr="005555AA">
              <w:t>8</w:t>
            </w:r>
          </w:p>
          <w:p w:rsidR="002D22AA" w:rsidRPr="005555AA" w:rsidRDefault="002D22AA" w:rsidP="00DD7EEE">
            <w:pPr>
              <w:spacing w:line="280" w:lineRule="exact"/>
              <w:ind w:left="-57" w:right="-57"/>
              <w:jc w:val="both"/>
            </w:pPr>
            <w:r w:rsidRPr="005555AA">
              <w:rPr>
                <w:lang w:val="en-US"/>
              </w:rPr>
              <w:t>P</w:t>
            </w:r>
            <w:r w:rsidRPr="005555AA">
              <w:rPr>
                <w:vertAlign w:val="subscript"/>
              </w:rPr>
              <w:t xml:space="preserve">1-2 </w:t>
            </w:r>
            <w:r w:rsidRPr="005555AA">
              <w:t>=0,229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2AA" w:rsidRPr="005555AA" w:rsidRDefault="002D22AA" w:rsidP="00DD7EEE">
            <w:pPr>
              <w:snapToGrid w:val="0"/>
              <w:spacing w:line="280" w:lineRule="exact"/>
              <w:ind w:left="-57" w:right="-57"/>
              <w:jc w:val="both"/>
            </w:pPr>
            <w:r w:rsidRPr="005555AA">
              <w:rPr>
                <w:lang w:val="en-US"/>
              </w:rPr>
              <w:t>1</w:t>
            </w:r>
            <w:r w:rsidRPr="005555AA">
              <w:t>07</w:t>
            </w:r>
            <w:r w:rsidRPr="005555AA">
              <w:rPr>
                <w:lang w:val="en-US"/>
              </w:rPr>
              <w:t>,</w:t>
            </w:r>
            <w:r w:rsidRPr="005555AA">
              <w:t>6</w:t>
            </w:r>
            <w:r w:rsidRPr="005555AA">
              <w:rPr>
                <w:lang w:val="en-US"/>
              </w:rPr>
              <w:t>±</w:t>
            </w:r>
            <w:r w:rsidRPr="005555AA">
              <w:t>1</w:t>
            </w:r>
            <w:r w:rsidRPr="005555AA">
              <w:rPr>
                <w:lang w:val="en-US"/>
              </w:rPr>
              <w:t>,</w:t>
            </w:r>
            <w:r w:rsidRPr="005555AA">
              <w:t>9</w:t>
            </w:r>
          </w:p>
          <w:p w:rsidR="002D22AA" w:rsidRPr="005555AA" w:rsidRDefault="002D22AA" w:rsidP="00DD7EEE">
            <w:pPr>
              <w:spacing w:line="280" w:lineRule="exact"/>
              <w:ind w:left="-57" w:right="-57"/>
              <w:jc w:val="both"/>
            </w:pPr>
            <w:r w:rsidRPr="005555AA">
              <w:rPr>
                <w:lang w:val="en-US"/>
              </w:rPr>
              <w:t>P</w:t>
            </w:r>
            <w:r w:rsidRPr="005555AA">
              <w:rPr>
                <w:vertAlign w:val="subscript"/>
              </w:rPr>
              <w:t xml:space="preserve">1-2 </w:t>
            </w:r>
            <w:r w:rsidRPr="005555AA">
              <w:t>=0,152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2AA" w:rsidRPr="005555AA" w:rsidRDefault="002D22AA" w:rsidP="00DD7EEE">
            <w:pPr>
              <w:snapToGrid w:val="0"/>
              <w:spacing w:line="280" w:lineRule="exact"/>
              <w:ind w:left="-57" w:right="-57"/>
              <w:jc w:val="both"/>
            </w:pPr>
            <w:r w:rsidRPr="005555AA">
              <w:t>109</w:t>
            </w:r>
            <w:r w:rsidRPr="005555AA">
              <w:rPr>
                <w:lang w:val="en-US"/>
              </w:rPr>
              <w:t>,</w:t>
            </w:r>
            <w:r w:rsidRPr="005555AA">
              <w:t>1</w:t>
            </w:r>
            <w:r w:rsidRPr="005555AA">
              <w:rPr>
                <w:lang w:val="en-US"/>
              </w:rPr>
              <w:t>±</w:t>
            </w:r>
            <w:r w:rsidRPr="005555AA">
              <w:t>2</w:t>
            </w:r>
            <w:r w:rsidRPr="005555AA">
              <w:rPr>
                <w:lang w:val="en-US"/>
              </w:rPr>
              <w:t>,</w:t>
            </w:r>
            <w:r w:rsidRPr="005555AA">
              <w:t>1</w:t>
            </w:r>
          </w:p>
          <w:p w:rsidR="002D22AA" w:rsidRPr="005555AA" w:rsidRDefault="002D22AA" w:rsidP="00DD7EEE">
            <w:pPr>
              <w:spacing w:line="280" w:lineRule="exact"/>
              <w:ind w:left="-57" w:right="-57"/>
              <w:jc w:val="both"/>
            </w:pPr>
            <w:r w:rsidRPr="005555AA">
              <w:rPr>
                <w:lang w:val="en-US"/>
              </w:rPr>
              <w:t>P</w:t>
            </w:r>
            <w:r w:rsidRPr="005555AA">
              <w:rPr>
                <w:vertAlign w:val="subscript"/>
              </w:rPr>
              <w:t xml:space="preserve">1-2 </w:t>
            </w:r>
            <w:r w:rsidRPr="005555AA">
              <w:t>=0,822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2AA" w:rsidRPr="005555AA" w:rsidRDefault="002D22AA" w:rsidP="00DD7EEE">
            <w:pPr>
              <w:snapToGrid w:val="0"/>
              <w:spacing w:line="280" w:lineRule="exact"/>
              <w:ind w:left="-57" w:right="-57"/>
              <w:jc w:val="both"/>
            </w:pPr>
            <w:r w:rsidRPr="005555AA">
              <w:t>103</w:t>
            </w:r>
            <w:r w:rsidRPr="005555AA">
              <w:rPr>
                <w:lang w:val="en-US"/>
              </w:rPr>
              <w:t>,</w:t>
            </w:r>
            <w:r w:rsidRPr="005555AA">
              <w:t>6</w:t>
            </w:r>
            <w:r w:rsidRPr="005555AA">
              <w:rPr>
                <w:lang w:val="en-US"/>
              </w:rPr>
              <w:t>±</w:t>
            </w:r>
            <w:r w:rsidRPr="005555AA">
              <w:t>3</w:t>
            </w:r>
            <w:r w:rsidRPr="005555AA">
              <w:rPr>
                <w:lang w:val="en-US"/>
              </w:rPr>
              <w:t>,</w:t>
            </w:r>
            <w:r w:rsidRPr="005555AA">
              <w:t>6</w:t>
            </w:r>
          </w:p>
          <w:p w:rsidR="002D22AA" w:rsidRPr="005555AA" w:rsidRDefault="002D22AA" w:rsidP="00DD7EEE">
            <w:pPr>
              <w:spacing w:line="280" w:lineRule="exact"/>
              <w:ind w:left="-57" w:right="-57"/>
              <w:jc w:val="both"/>
            </w:pPr>
            <w:r w:rsidRPr="005555AA">
              <w:rPr>
                <w:lang w:val="en-US"/>
              </w:rPr>
              <w:t>P</w:t>
            </w:r>
            <w:r w:rsidRPr="005555AA">
              <w:rPr>
                <w:vertAlign w:val="subscript"/>
              </w:rPr>
              <w:t xml:space="preserve">1-2 </w:t>
            </w:r>
            <w:r w:rsidRPr="005555AA">
              <w:t>=0,122</w:t>
            </w:r>
          </w:p>
        </w:tc>
      </w:tr>
      <w:tr w:rsidR="002D22AA" w:rsidRPr="005555AA" w:rsidTr="005555AA">
        <w:trPr>
          <w:trHeight w:val="641"/>
        </w:trPr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2AA" w:rsidRPr="005555AA" w:rsidRDefault="002D22AA" w:rsidP="00DD7EEE">
            <w:pPr>
              <w:snapToGrid w:val="0"/>
              <w:spacing w:line="280" w:lineRule="exact"/>
              <w:ind w:left="-57" w:right="-57"/>
              <w:jc w:val="both"/>
              <w:rPr>
                <w:bCs/>
              </w:rPr>
            </w:pPr>
            <w:r w:rsidRPr="005555AA">
              <w:rPr>
                <w:bCs/>
              </w:rPr>
              <w:t xml:space="preserve">Акт. </w:t>
            </w:r>
            <w:r w:rsidRPr="005555AA">
              <w:rPr>
                <w:bCs/>
                <w:lang w:val="en-US"/>
              </w:rPr>
              <w:t>t</w:t>
            </w:r>
            <w:r w:rsidRPr="005555AA">
              <w:rPr>
                <w:bCs/>
              </w:rPr>
              <w:t>-</w:t>
            </w:r>
            <w:r w:rsidRPr="005555AA">
              <w:rPr>
                <w:bCs/>
                <w:lang w:val="en-US"/>
              </w:rPr>
              <w:t>PA</w:t>
            </w:r>
            <w:r w:rsidRPr="005555AA">
              <w:rPr>
                <w:bCs/>
              </w:rPr>
              <w:t>, ед/мл</w:t>
            </w:r>
          </w:p>
          <w:p w:rsidR="002D22AA" w:rsidRPr="005555AA" w:rsidRDefault="002D22AA" w:rsidP="00DD7EEE">
            <w:pPr>
              <w:snapToGrid w:val="0"/>
              <w:spacing w:line="280" w:lineRule="exact"/>
              <w:ind w:left="-57" w:right="-57"/>
              <w:jc w:val="both"/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2AA" w:rsidRPr="005555AA" w:rsidRDefault="002D22AA" w:rsidP="00DD7EEE">
            <w:pPr>
              <w:snapToGrid w:val="0"/>
              <w:spacing w:line="280" w:lineRule="exact"/>
              <w:ind w:left="-57" w:right="-57"/>
              <w:jc w:val="both"/>
            </w:pPr>
            <w:r w:rsidRPr="005555AA">
              <w:t>0,23±0,04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2AA" w:rsidRPr="005555AA" w:rsidRDefault="002D22AA" w:rsidP="00DD7EEE">
            <w:pPr>
              <w:snapToGrid w:val="0"/>
              <w:spacing w:line="280" w:lineRule="exact"/>
              <w:ind w:left="-57" w:right="-57"/>
              <w:jc w:val="both"/>
              <w:rPr>
                <w:lang w:val="en-US"/>
              </w:rPr>
            </w:pPr>
            <w:r w:rsidRPr="005555AA">
              <w:t>0,36</w:t>
            </w:r>
            <w:r w:rsidRPr="005555AA">
              <w:rPr>
                <w:lang w:val="en-US"/>
              </w:rPr>
              <w:t>[</w:t>
            </w:r>
            <w:r w:rsidRPr="005555AA">
              <w:t>0,33;0,50</w:t>
            </w:r>
            <w:r w:rsidRPr="005555AA">
              <w:rPr>
                <w:lang w:val="en-US"/>
              </w:rPr>
              <w:t>]</w:t>
            </w:r>
          </w:p>
          <w:p w:rsidR="002D22AA" w:rsidRPr="005555AA" w:rsidRDefault="002D22AA" w:rsidP="00DD7EEE">
            <w:pPr>
              <w:spacing w:line="280" w:lineRule="exact"/>
              <w:ind w:left="-57" w:right="-57"/>
              <w:jc w:val="both"/>
            </w:pPr>
            <w:r w:rsidRPr="005555AA">
              <w:rPr>
                <w:lang w:val="en-US"/>
              </w:rPr>
              <w:t>P</w:t>
            </w:r>
            <w:r w:rsidRPr="005555AA">
              <w:rPr>
                <w:vertAlign w:val="subscript"/>
              </w:rPr>
              <w:t xml:space="preserve">1-2 </w:t>
            </w:r>
            <w:r w:rsidRPr="005555AA">
              <w:t>=0,003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2AA" w:rsidRPr="005555AA" w:rsidRDefault="002D22AA" w:rsidP="00DD7EEE">
            <w:pPr>
              <w:snapToGrid w:val="0"/>
              <w:spacing w:line="280" w:lineRule="exact"/>
              <w:ind w:left="-57" w:right="-57"/>
              <w:jc w:val="both"/>
              <w:rPr>
                <w:lang w:val="en-US"/>
              </w:rPr>
            </w:pPr>
            <w:r w:rsidRPr="005555AA">
              <w:t>0,16</w:t>
            </w:r>
            <w:r w:rsidRPr="005555AA">
              <w:rPr>
                <w:lang w:val="en-US"/>
              </w:rPr>
              <w:t>[0</w:t>
            </w:r>
            <w:r w:rsidRPr="005555AA">
              <w:t>,41;0,17</w:t>
            </w:r>
            <w:r w:rsidRPr="005555AA">
              <w:rPr>
                <w:lang w:val="en-US"/>
              </w:rPr>
              <w:t>]</w:t>
            </w:r>
          </w:p>
          <w:p w:rsidR="002D22AA" w:rsidRPr="005555AA" w:rsidRDefault="002D22AA" w:rsidP="00DD7EEE">
            <w:pPr>
              <w:spacing w:line="280" w:lineRule="exact"/>
              <w:ind w:left="-57" w:right="-57"/>
              <w:jc w:val="both"/>
            </w:pPr>
            <w:r w:rsidRPr="005555AA">
              <w:rPr>
                <w:lang w:val="en-US"/>
              </w:rPr>
              <w:t>P</w:t>
            </w:r>
            <w:r w:rsidRPr="005555AA">
              <w:rPr>
                <w:vertAlign w:val="subscript"/>
              </w:rPr>
              <w:t xml:space="preserve">1-2 </w:t>
            </w:r>
            <w:r w:rsidRPr="005555AA">
              <w:t>=0,408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2AA" w:rsidRPr="005555AA" w:rsidRDefault="002D22AA" w:rsidP="00DD7EEE">
            <w:pPr>
              <w:snapToGrid w:val="0"/>
              <w:spacing w:line="280" w:lineRule="exact"/>
              <w:ind w:left="-57" w:right="-57"/>
              <w:jc w:val="both"/>
              <w:rPr>
                <w:lang w:val="en-US"/>
              </w:rPr>
            </w:pPr>
            <w:r w:rsidRPr="005555AA">
              <w:t>0,16</w:t>
            </w:r>
            <w:r w:rsidRPr="005555AA">
              <w:rPr>
                <w:lang w:val="en-US"/>
              </w:rPr>
              <w:t>[0</w:t>
            </w:r>
            <w:r w:rsidRPr="005555AA">
              <w:t>,14;0,32</w:t>
            </w:r>
            <w:r w:rsidRPr="005555AA">
              <w:rPr>
                <w:lang w:val="en-US"/>
              </w:rPr>
              <w:t>]</w:t>
            </w:r>
          </w:p>
          <w:p w:rsidR="002D22AA" w:rsidRPr="005555AA" w:rsidRDefault="002D22AA" w:rsidP="00DD7EEE">
            <w:pPr>
              <w:spacing w:line="280" w:lineRule="exact"/>
              <w:ind w:left="-57" w:right="-57"/>
              <w:jc w:val="both"/>
            </w:pPr>
            <w:r w:rsidRPr="005555AA">
              <w:rPr>
                <w:lang w:val="en-US"/>
              </w:rPr>
              <w:t>P</w:t>
            </w:r>
            <w:r w:rsidRPr="005555AA">
              <w:rPr>
                <w:vertAlign w:val="subscript"/>
              </w:rPr>
              <w:t xml:space="preserve">1-2 </w:t>
            </w:r>
            <w:r w:rsidRPr="005555AA">
              <w:t>=0,089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2AA" w:rsidRPr="005555AA" w:rsidRDefault="002D22AA" w:rsidP="00DD7EEE">
            <w:pPr>
              <w:snapToGrid w:val="0"/>
              <w:spacing w:line="280" w:lineRule="exact"/>
              <w:ind w:left="-57" w:right="-57"/>
              <w:jc w:val="both"/>
              <w:rPr>
                <w:lang w:val="en-US"/>
              </w:rPr>
            </w:pPr>
            <w:r w:rsidRPr="005555AA">
              <w:t>0,32</w:t>
            </w:r>
            <w:r w:rsidRPr="005555AA">
              <w:rPr>
                <w:lang w:val="en-US"/>
              </w:rPr>
              <w:t>[0</w:t>
            </w:r>
            <w:r w:rsidRPr="005555AA">
              <w:t>,32;0,32</w:t>
            </w:r>
            <w:r w:rsidRPr="005555AA">
              <w:rPr>
                <w:lang w:val="en-US"/>
              </w:rPr>
              <w:t>]</w:t>
            </w:r>
          </w:p>
          <w:p w:rsidR="002D22AA" w:rsidRPr="005555AA" w:rsidRDefault="002D22AA" w:rsidP="00DD7EEE">
            <w:pPr>
              <w:spacing w:line="280" w:lineRule="exact"/>
              <w:ind w:left="-57" w:right="-57"/>
              <w:jc w:val="both"/>
            </w:pPr>
            <w:r w:rsidRPr="005555AA">
              <w:rPr>
                <w:lang w:val="en-US"/>
              </w:rPr>
              <w:t>P</w:t>
            </w:r>
            <w:r w:rsidRPr="005555AA">
              <w:rPr>
                <w:vertAlign w:val="subscript"/>
              </w:rPr>
              <w:t xml:space="preserve">1-2 </w:t>
            </w:r>
            <w:r w:rsidRPr="005555AA">
              <w:t>=0,824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2AA" w:rsidRPr="005555AA" w:rsidRDefault="002D22AA" w:rsidP="00DD7EEE">
            <w:pPr>
              <w:snapToGrid w:val="0"/>
              <w:spacing w:line="280" w:lineRule="exact"/>
              <w:ind w:left="-57" w:right="-57"/>
              <w:jc w:val="both"/>
              <w:rPr>
                <w:lang w:val="en-US"/>
              </w:rPr>
            </w:pPr>
            <w:r w:rsidRPr="005555AA">
              <w:t>0,32</w:t>
            </w:r>
            <w:r w:rsidRPr="005555AA">
              <w:rPr>
                <w:lang w:val="en-US"/>
              </w:rPr>
              <w:t>[0</w:t>
            </w:r>
            <w:r w:rsidRPr="005555AA">
              <w:t>,31;0,32</w:t>
            </w:r>
            <w:r w:rsidRPr="005555AA">
              <w:rPr>
                <w:lang w:val="en-US"/>
              </w:rPr>
              <w:t>]</w:t>
            </w:r>
          </w:p>
          <w:p w:rsidR="002D22AA" w:rsidRPr="005555AA" w:rsidRDefault="002D22AA" w:rsidP="00DD7EEE">
            <w:pPr>
              <w:spacing w:line="280" w:lineRule="exact"/>
              <w:ind w:left="-57" w:right="-57"/>
              <w:jc w:val="both"/>
            </w:pPr>
            <w:r w:rsidRPr="005555AA">
              <w:rPr>
                <w:lang w:val="en-US"/>
              </w:rPr>
              <w:t>P</w:t>
            </w:r>
            <w:r w:rsidRPr="005555AA">
              <w:rPr>
                <w:vertAlign w:val="subscript"/>
              </w:rPr>
              <w:t xml:space="preserve">1-2 </w:t>
            </w:r>
            <w:r w:rsidRPr="005555AA">
              <w:t>=0,491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2AA" w:rsidRPr="005555AA" w:rsidRDefault="002D22AA" w:rsidP="00DD7EEE">
            <w:pPr>
              <w:snapToGrid w:val="0"/>
              <w:spacing w:line="280" w:lineRule="exact"/>
              <w:ind w:left="-57" w:right="-57"/>
              <w:jc w:val="both"/>
              <w:rPr>
                <w:lang w:val="en-US"/>
              </w:rPr>
            </w:pPr>
            <w:r w:rsidRPr="005555AA">
              <w:t>0,31</w:t>
            </w:r>
            <w:r w:rsidRPr="005555AA">
              <w:rPr>
                <w:lang w:val="en-US"/>
              </w:rPr>
              <w:t>[0</w:t>
            </w:r>
            <w:r w:rsidRPr="005555AA">
              <w:t>,31;0,32</w:t>
            </w:r>
            <w:r w:rsidRPr="005555AA">
              <w:rPr>
                <w:lang w:val="en-US"/>
              </w:rPr>
              <w:t>]</w:t>
            </w:r>
          </w:p>
          <w:p w:rsidR="002D22AA" w:rsidRPr="005555AA" w:rsidRDefault="002D22AA" w:rsidP="00DD7EEE">
            <w:pPr>
              <w:spacing w:line="280" w:lineRule="exact"/>
              <w:ind w:left="-57" w:right="-57"/>
              <w:jc w:val="both"/>
            </w:pPr>
            <w:r w:rsidRPr="005555AA">
              <w:rPr>
                <w:lang w:val="en-US"/>
              </w:rPr>
              <w:t>P</w:t>
            </w:r>
            <w:r w:rsidRPr="005555AA">
              <w:rPr>
                <w:vertAlign w:val="subscript"/>
              </w:rPr>
              <w:t xml:space="preserve">1-2 </w:t>
            </w:r>
            <w:r w:rsidRPr="005555AA">
              <w:t>=0,645</w:t>
            </w:r>
          </w:p>
        </w:tc>
      </w:tr>
      <w:tr w:rsidR="002D22AA" w:rsidRPr="005555AA" w:rsidTr="005555AA">
        <w:trPr>
          <w:trHeight w:val="523"/>
        </w:trPr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2AA" w:rsidRPr="005555AA" w:rsidRDefault="002D22AA" w:rsidP="00DD7EEE">
            <w:pPr>
              <w:snapToGrid w:val="0"/>
              <w:spacing w:line="280" w:lineRule="exact"/>
              <w:ind w:left="-57" w:right="-57"/>
              <w:jc w:val="both"/>
              <w:rPr>
                <w:bCs/>
              </w:rPr>
            </w:pPr>
            <w:r w:rsidRPr="005555AA">
              <w:rPr>
                <w:bCs/>
              </w:rPr>
              <w:t xml:space="preserve">Акт. </w:t>
            </w:r>
            <w:r w:rsidRPr="005555AA">
              <w:rPr>
                <w:bCs/>
                <w:lang w:val="en-US"/>
              </w:rPr>
              <w:t>PAI</w:t>
            </w:r>
            <w:r w:rsidRPr="005555AA">
              <w:rPr>
                <w:bCs/>
              </w:rPr>
              <w:t>-1, ед/мл</w:t>
            </w:r>
          </w:p>
          <w:p w:rsidR="002D22AA" w:rsidRPr="005555AA" w:rsidRDefault="002D22AA" w:rsidP="00DD7EEE">
            <w:pPr>
              <w:snapToGrid w:val="0"/>
              <w:spacing w:line="280" w:lineRule="exact"/>
              <w:ind w:left="-57" w:right="-57"/>
              <w:jc w:val="both"/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2AA" w:rsidRPr="005555AA" w:rsidRDefault="002D22AA" w:rsidP="00DD7EEE">
            <w:pPr>
              <w:snapToGrid w:val="0"/>
              <w:spacing w:line="280" w:lineRule="exact"/>
              <w:ind w:left="-57" w:right="-57"/>
              <w:jc w:val="both"/>
            </w:pPr>
            <w:r w:rsidRPr="005555AA">
              <w:t>2,10±0,71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2AA" w:rsidRPr="005555AA" w:rsidRDefault="002D22AA" w:rsidP="00DD7EEE">
            <w:pPr>
              <w:snapToGrid w:val="0"/>
              <w:spacing w:line="280" w:lineRule="exact"/>
              <w:ind w:left="-57" w:right="-57"/>
              <w:jc w:val="both"/>
              <w:rPr>
                <w:lang w:val="en-US"/>
              </w:rPr>
            </w:pPr>
            <w:r w:rsidRPr="005555AA">
              <w:t>12,5</w:t>
            </w:r>
            <w:r w:rsidRPr="005555AA">
              <w:rPr>
                <w:lang w:val="en-US"/>
              </w:rPr>
              <w:t>[</w:t>
            </w:r>
            <w:r w:rsidRPr="005555AA">
              <w:t>4,22; 20,87</w:t>
            </w:r>
            <w:r w:rsidRPr="005555AA">
              <w:rPr>
                <w:lang w:val="en-US"/>
              </w:rPr>
              <w:t>]</w:t>
            </w:r>
          </w:p>
          <w:p w:rsidR="002D22AA" w:rsidRPr="005555AA" w:rsidRDefault="002D22AA" w:rsidP="00DD7EEE">
            <w:pPr>
              <w:spacing w:line="280" w:lineRule="exact"/>
              <w:ind w:left="-57" w:right="-57"/>
              <w:jc w:val="both"/>
            </w:pPr>
            <w:r w:rsidRPr="005555AA">
              <w:rPr>
                <w:lang w:val="en-US"/>
              </w:rPr>
              <w:t>P</w:t>
            </w:r>
            <w:r w:rsidRPr="005555AA">
              <w:rPr>
                <w:vertAlign w:val="subscript"/>
              </w:rPr>
              <w:t xml:space="preserve">1-2 </w:t>
            </w:r>
            <w:r w:rsidRPr="005555AA">
              <w:t>=0,607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2AA" w:rsidRPr="005555AA" w:rsidRDefault="002D22AA" w:rsidP="00DD7EEE">
            <w:pPr>
              <w:snapToGrid w:val="0"/>
              <w:spacing w:line="280" w:lineRule="exact"/>
              <w:ind w:left="-57" w:right="-57"/>
              <w:jc w:val="both"/>
              <w:rPr>
                <w:lang w:val="en-US"/>
              </w:rPr>
            </w:pPr>
            <w:r w:rsidRPr="005555AA">
              <w:t>2,73</w:t>
            </w:r>
            <w:r w:rsidRPr="005555AA">
              <w:rPr>
                <w:lang w:val="en-US"/>
              </w:rPr>
              <w:t>[</w:t>
            </w:r>
            <w:r w:rsidRPr="005555AA">
              <w:t>1,19; 7,64</w:t>
            </w:r>
            <w:r w:rsidRPr="005555AA">
              <w:rPr>
                <w:lang w:val="en-US"/>
              </w:rPr>
              <w:t>]</w:t>
            </w:r>
          </w:p>
          <w:p w:rsidR="002D22AA" w:rsidRPr="005555AA" w:rsidRDefault="002D22AA" w:rsidP="00DD7EEE">
            <w:pPr>
              <w:spacing w:line="280" w:lineRule="exact"/>
              <w:ind w:left="-57" w:right="-57"/>
              <w:jc w:val="both"/>
            </w:pPr>
            <w:r w:rsidRPr="005555AA">
              <w:rPr>
                <w:lang w:val="en-US"/>
              </w:rPr>
              <w:t>P</w:t>
            </w:r>
            <w:r w:rsidRPr="005555AA">
              <w:rPr>
                <w:vertAlign w:val="subscript"/>
              </w:rPr>
              <w:t xml:space="preserve">1-2 </w:t>
            </w:r>
            <w:r w:rsidRPr="005555AA">
              <w:t>=0,073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2AA" w:rsidRPr="005555AA" w:rsidRDefault="002D22AA" w:rsidP="00DD7EEE">
            <w:pPr>
              <w:snapToGrid w:val="0"/>
              <w:spacing w:line="280" w:lineRule="exact"/>
              <w:ind w:left="-57" w:right="-57"/>
              <w:jc w:val="both"/>
              <w:rPr>
                <w:lang w:val="en-US"/>
              </w:rPr>
            </w:pPr>
            <w:r w:rsidRPr="005555AA">
              <w:t>6,26</w:t>
            </w:r>
            <w:r w:rsidRPr="005555AA">
              <w:rPr>
                <w:lang w:val="en-US"/>
              </w:rPr>
              <w:t>[</w:t>
            </w:r>
            <w:r w:rsidRPr="005555AA">
              <w:t>3,01; 11,60</w:t>
            </w:r>
            <w:r w:rsidRPr="005555AA">
              <w:rPr>
                <w:lang w:val="en-US"/>
              </w:rPr>
              <w:t>]</w:t>
            </w:r>
          </w:p>
          <w:p w:rsidR="002D22AA" w:rsidRPr="005555AA" w:rsidRDefault="002D22AA" w:rsidP="00DD7EEE">
            <w:pPr>
              <w:spacing w:line="280" w:lineRule="exact"/>
              <w:ind w:left="-57" w:right="-57"/>
              <w:jc w:val="both"/>
            </w:pPr>
            <w:r w:rsidRPr="005555AA">
              <w:rPr>
                <w:lang w:val="en-US"/>
              </w:rPr>
              <w:t>P</w:t>
            </w:r>
            <w:r w:rsidRPr="005555AA">
              <w:rPr>
                <w:vertAlign w:val="subscript"/>
              </w:rPr>
              <w:t xml:space="preserve">1-2 </w:t>
            </w:r>
            <w:r w:rsidRPr="005555AA">
              <w:t>=0,044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2AA" w:rsidRPr="005555AA" w:rsidRDefault="002D22AA" w:rsidP="00DD7EEE">
            <w:pPr>
              <w:snapToGrid w:val="0"/>
              <w:spacing w:line="280" w:lineRule="exact"/>
              <w:ind w:left="-57" w:right="-57"/>
              <w:jc w:val="both"/>
              <w:rPr>
                <w:lang w:val="en-US"/>
              </w:rPr>
            </w:pPr>
            <w:r w:rsidRPr="005555AA">
              <w:t>4,44</w:t>
            </w:r>
            <w:r w:rsidRPr="005555AA">
              <w:rPr>
                <w:lang w:val="en-US"/>
              </w:rPr>
              <w:t>[</w:t>
            </w:r>
            <w:r w:rsidRPr="005555AA">
              <w:t>2,83; 7,97</w:t>
            </w:r>
            <w:r w:rsidRPr="005555AA">
              <w:rPr>
                <w:lang w:val="en-US"/>
              </w:rPr>
              <w:t>]</w:t>
            </w:r>
          </w:p>
          <w:p w:rsidR="002D22AA" w:rsidRPr="005555AA" w:rsidRDefault="002D22AA" w:rsidP="00DD7EEE">
            <w:pPr>
              <w:spacing w:line="280" w:lineRule="exact"/>
              <w:ind w:left="-57" w:right="-57"/>
              <w:jc w:val="both"/>
            </w:pPr>
            <w:r w:rsidRPr="005555AA">
              <w:rPr>
                <w:lang w:val="en-US"/>
              </w:rPr>
              <w:t>P</w:t>
            </w:r>
            <w:r w:rsidRPr="005555AA">
              <w:rPr>
                <w:vertAlign w:val="subscript"/>
              </w:rPr>
              <w:t xml:space="preserve">1-2 </w:t>
            </w:r>
            <w:r w:rsidRPr="005555AA">
              <w:t>=0,152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2AA" w:rsidRPr="005555AA" w:rsidRDefault="002D22AA" w:rsidP="00DD7EEE">
            <w:pPr>
              <w:snapToGrid w:val="0"/>
              <w:spacing w:line="280" w:lineRule="exact"/>
              <w:ind w:left="-57" w:right="-57"/>
              <w:jc w:val="both"/>
              <w:rPr>
                <w:lang w:val="en-US"/>
              </w:rPr>
            </w:pPr>
            <w:r w:rsidRPr="005555AA">
              <w:t>5,34</w:t>
            </w:r>
            <w:r w:rsidRPr="005555AA">
              <w:rPr>
                <w:lang w:val="en-US"/>
              </w:rPr>
              <w:t>[</w:t>
            </w:r>
            <w:r w:rsidRPr="005555AA">
              <w:t>3,96; 7,65</w:t>
            </w:r>
            <w:r w:rsidRPr="005555AA">
              <w:rPr>
                <w:lang w:val="en-US"/>
              </w:rPr>
              <w:t>]</w:t>
            </w:r>
          </w:p>
          <w:p w:rsidR="002D22AA" w:rsidRPr="005555AA" w:rsidRDefault="002D22AA" w:rsidP="00DD7EEE">
            <w:pPr>
              <w:spacing w:line="280" w:lineRule="exact"/>
              <w:ind w:left="-57" w:right="-57"/>
              <w:jc w:val="both"/>
            </w:pPr>
            <w:r w:rsidRPr="005555AA">
              <w:rPr>
                <w:lang w:val="en-US"/>
              </w:rPr>
              <w:t>P</w:t>
            </w:r>
            <w:r w:rsidRPr="005555AA">
              <w:rPr>
                <w:vertAlign w:val="subscript"/>
              </w:rPr>
              <w:t xml:space="preserve">1-2 </w:t>
            </w:r>
            <w:r w:rsidRPr="005555AA">
              <w:t>=0,240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2AA" w:rsidRPr="005555AA" w:rsidRDefault="002D22AA" w:rsidP="00DD7EEE">
            <w:pPr>
              <w:snapToGrid w:val="0"/>
              <w:spacing w:line="280" w:lineRule="exact"/>
              <w:ind w:left="-57" w:right="-57"/>
              <w:jc w:val="both"/>
              <w:rPr>
                <w:lang w:val="en-US"/>
              </w:rPr>
            </w:pPr>
            <w:r w:rsidRPr="005555AA">
              <w:t>9,31</w:t>
            </w:r>
            <w:r w:rsidRPr="005555AA">
              <w:rPr>
                <w:lang w:val="en-US"/>
              </w:rPr>
              <w:t>[</w:t>
            </w:r>
            <w:r w:rsidRPr="005555AA">
              <w:t>5,78; 15,30</w:t>
            </w:r>
            <w:r w:rsidRPr="005555AA">
              <w:rPr>
                <w:lang w:val="en-US"/>
              </w:rPr>
              <w:t>]</w:t>
            </w:r>
          </w:p>
          <w:p w:rsidR="002D22AA" w:rsidRPr="005555AA" w:rsidRDefault="002D22AA" w:rsidP="00DD7EEE">
            <w:pPr>
              <w:spacing w:line="280" w:lineRule="exact"/>
              <w:ind w:left="-57" w:right="-57"/>
              <w:jc w:val="both"/>
            </w:pPr>
            <w:r w:rsidRPr="005555AA">
              <w:rPr>
                <w:lang w:val="en-US"/>
              </w:rPr>
              <w:t>P</w:t>
            </w:r>
            <w:r w:rsidRPr="005555AA">
              <w:rPr>
                <w:vertAlign w:val="subscript"/>
              </w:rPr>
              <w:t xml:space="preserve">1-2 </w:t>
            </w:r>
            <w:r w:rsidRPr="005555AA">
              <w:t>=0,724</w:t>
            </w:r>
          </w:p>
        </w:tc>
      </w:tr>
      <w:tr w:rsidR="002D22AA" w:rsidRPr="005555AA" w:rsidTr="005555AA">
        <w:trPr>
          <w:trHeight w:val="461"/>
        </w:trPr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2AA" w:rsidRPr="005555AA" w:rsidRDefault="002D22AA" w:rsidP="00DD7EEE">
            <w:pPr>
              <w:snapToGrid w:val="0"/>
              <w:spacing w:line="280" w:lineRule="exact"/>
              <w:ind w:left="-57" w:right="-57"/>
              <w:jc w:val="both"/>
              <w:rPr>
                <w:bCs/>
              </w:rPr>
            </w:pPr>
            <w:r w:rsidRPr="005555AA">
              <w:rPr>
                <w:bCs/>
              </w:rPr>
              <w:t>Индекс А</w:t>
            </w:r>
            <w:r w:rsidRPr="005555AA">
              <w:rPr>
                <w:bCs/>
              </w:rPr>
              <w:t>Ф</w:t>
            </w:r>
            <w:r w:rsidRPr="005555AA">
              <w:rPr>
                <w:bCs/>
              </w:rPr>
              <w:t>СЭ, %</w:t>
            </w:r>
          </w:p>
          <w:p w:rsidR="002D22AA" w:rsidRPr="005555AA" w:rsidRDefault="002D22AA" w:rsidP="00DD7EEE">
            <w:pPr>
              <w:snapToGrid w:val="0"/>
              <w:spacing w:line="280" w:lineRule="exact"/>
              <w:ind w:left="-57" w:right="-57"/>
              <w:jc w:val="both"/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2AA" w:rsidRPr="005555AA" w:rsidRDefault="002D22AA" w:rsidP="00DD7EEE">
            <w:pPr>
              <w:snapToGrid w:val="0"/>
              <w:spacing w:line="280" w:lineRule="exact"/>
              <w:ind w:left="-57" w:right="-57"/>
              <w:jc w:val="both"/>
            </w:pPr>
            <w:r w:rsidRPr="005555AA">
              <w:t>10,9±0,2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2AA" w:rsidRPr="005555AA" w:rsidRDefault="002D22AA" w:rsidP="00DD7EEE">
            <w:pPr>
              <w:snapToGrid w:val="0"/>
              <w:spacing w:line="280" w:lineRule="exact"/>
              <w:ind w:left="-57" w:right="-57"/>
              <w:jc w:val="both"/>
              <w:rPr>
                <w:lang w:val="en-US"/>
              </w:rPr>
            </w:pPr>
            <w:r w:rsidRPr="005555AA">
              <w:t>2,4</w:t>
            </w:r>
            <w:r w:rsidRPr="005555AA">
              <w:rPr>
                <w:lang w:val="en-US"/>
              </w:rPr>
              <w:t>[</w:t>
            </w:r>
            <w:r w:rsidRPr="005555AA">
              <w:t>1,7; 9,1</w:t>
            </w:r>
            <w:r w:rsidRPr="005555AA">
              <w:rPr>
                <w:lang w:val="en-US"/>
              </w:rPr>
              <w:t>]</w:t>
            </w:r>
          </w:p>
          <w:p w:rsidR="002D22AA" w:rsidRPr="005555AA" w:rsidRDefault="002D22AA" w:rsidP="00DD7EEE">
            <w:pPr>
              <w:spacing w:line="280" w:lineRule="exact"/>
              <w:ind w:left="-57" w:right="-57"/>
              <w:jc w:val="both"/>
            </w:pPr>
            <w:r w:rsidRPr="005555AA">
              <w:rPr>
                <w:lang w:val="en-US"/>
              </w:rPr>
              <w:t>P</w:t>
            </w:r>
            <w:r w:rsidRPr="005555AA">
              <w:rPr>
                <w:vertAlign w:val="subscript"/>
              </w:rPr>
              <w:t xml:space="preserve">1-2 </w:t>
            </w:r>
            <w:r w:rsidRPr="005555AA">
              <w:t>=0,245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2AA" w:rsidRPr="005555AA" w:rsidRDefault="002D22AA" w:rsidP="00DD7EEE">
            <w:pPr>
              <w:snapToGrid w:val="0"/>
              <w:spacing w:line="280" w:lineRule="exact"/>
              <w:ind w:left="-57" w:right="-57"/>
              <w:jc w:val="both"/>
              <w:rPr>
                <w:lang w:val="en-US"/>
              </w:rPr>
            </w:pPr>
            <w:r w:rsidRPr="005555AA">
              <w:t>6,3</w:t>
            </w:r>
            <w:r w:rsidRPr="005555AA">
              <w:rPr>
                <w:lang w:val="en-US"/>
              </w:rPr>
              <w:t>[</w:t>
            </w:r>
            <w:r w:rsidRPr="005555AA">
              <w:t>2,9; 14,3</w:t>
            </w:r>
            <w:r w:rsidRPr="005555AA">
              <w:rPr>
                <w:lang w:val="en-US"/>
              </w:rPr>
              <w:t>]</w:t>
            </w:r>
          </w:p>
          <w:p w:rsidR="002D22AA" w:rsidRPr="005555AA" w:rsidRDefault="002D22AA" w:rsidP="00DD7EEE">
            <w:pPr>
              <w:spacing w:line="280" w:lineRule="exact"/>
              <w:ind w:left="-57" w:right="-57"/>
              <w:jc w:val="both"/>
            </w:pPr>
            <w:r w:rsidRPr="005555AA">
              <w:rPr>
                <w:lang w:val="en-US"/>
              </w:rPr>
              <w:t>P</w:t>
            </w:r>
            <w:r w:rsidRPr="005555AA">
              <w:rPr>
                <w:vertAlign w:val="subscript"/>
              </w:rPr>
              <w:t xml:space="preserve">1-2 </w:t>
            </w:r>
            <w:r w:rsidRPr="005555AA">
              <w:t>=0,057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2AA" w:rsidRPr="005555AA" w:rsidRDefault="002D22AA" w:rsidP="00DD7EEE">
            <w:pPr>
              <w:snapToGrid w:val="0"/>
              <w:spacing w:line="280" w:lineRule="exact"/>
              <w:ind w:left="-57" w:right="-57"/>
              <w:jc w:val="both"/>
              <w:rPr>
                <w:lang w:val="en-US"/>
              </w:rPr>
            </w:pPr>
            <w:r w:rsidRPr="005555AA">
              <w:t>4,2</w:t>
            </w:r>
            <w:r w:rsidRPr="005555AA">
              <w:rPr>
                <w:lang w:val="en-US"/>
              </w:rPr>
              <w:t>[</w:t>
            </w:r>
            <w:r w:rsidRPr="005555AA">
              <w:t>1,5; 7,1</w:t>
            </w:r>
            <w:r w:rsidRPr="005555AA">
              <w:rPr>
                <w:lang w:val="en-US"/>
              </w:rPr>
              <w:t>]</w:t>
            </w:r>
          </w:p>
          <w:p w:rsidR="002D22AA" w:rsidRPr="005555AA" w:rsidRDefault="002D22AA" w:rsidP="00DD7EEE">
            <w:pPr>
              <w:spacing w:line="280" w:lineRule="exact"/>
              <w:ind w:left="-57" w:right="-57"/>
              <w:jc w:val="both"/>
            </w:pPr>
            <w:r w:rsidRPr="005555AA">
              <w:rPr>
                <w:lang w:val="en-US"/>
              </w:rPr>
              <w:t>P</w:t>
            </w:r>
            <w:r w:rsidRPr="005555AA">
              <w:rPr>
                <w:vertAlign w:val="subscript"/>
              </w:rPr>
              <w:t xml:space="preserve">1-2 </w:t>
            </w:r>
            <w:r w:rsidRPr="005555AA">
              <w:t>=0,028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2AA" w:rsidRPr="005555AA" w:rsidRDefault="002D22AA" w:rsidP="00DD7EEE">
            <w:pPr>
              <w:snapToGrid w:val="0"/>
              <w:spacing w:line="280" w:lineRule="exact"/>
              <w:ind w:left="-57" w:right="-57"/>
              <w:jc w:val="both"/>
              <w:rPr>
                <w:lang w:val="en-US"/>
              </w:rPr>
            </w:pPr>
            <w:r w:rsidRPr="005555AA">
              <w:t>6,93</w:t>
            </w:r>
            <w:r w:rsidRPr="005555AA">
              <w:rPr>
                <w:lang w:val="en-US"/>
              </w:rPr>
              <w:t>[</w:t>
            </w:r>
            <w:r w:rsidRPr="005555AA">
              <w:t>3,35; 9,18</w:t>
            </w:r>
            <w:r w:rsidRPr="005555AA">
              <w:rPr>
                <w:lang w:val="en-US"/>
              </w:rPr>
              <w:t>]</w:t>
            </w:r>
          </w:p>
          <w:p w:rsidR="002D22AA" w:rsidRPr="005555AA" w:rsidRDefault="002D22AA" w:rsidP="00DD7EEE">
            <w:pPr>
              <w:spacing w:line="280" w:lineRule="exact"/>
              <w:ind w:left="-57" w:right="-57"/>
              <w:jc w:val="both"/>
            </w:pPr>
            <w:r w:rsidRPr="005555AA">
              <w:rPr>
                <w:lang w:val="en-US"/>
              </w:rPr>
              <w:t>P</w:t>
            </w:r>
            <w:r w:rsidRPr="005555AA">
              <w:rPr>
                <w:vertAlign w:val="subscript"/>
              </w:rPr>
              <w:t xml:space="preserve">1-2 </w:t>
            </w:r>
            <w:r w:rsidRPr="005555AA">
              <w:t>=0,312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2AA" w:rsidRPr="005555AA" w:rsidRDefault="002D22AA" w:rsidP="00DD7EEE">
            <w:pPr>
              <w:snapToGrid w:val="0"/>
              <w:spacing w:line="280" w:lineRule="exact"/>
              <w:ind w:left="-57" w:right="-57"/>
              <w:jc w:val="both"/>
              <w:rPr>
                <w:lang w:val="en-US"/>
              </w:rPr>
            </w:pPr>
            <w:r w:rsidRPr="005555AA">
              <w:t>5,6</w:t>
            </w:r>
            <w:r w:rsidRPr="005555AA">
              <w:rPr>
                <w:lang w:val="en-US"/>
              </w:rPr>
              <w:t>[</w:t>
            </w:r>
            <w:r w:rsidRPr="005555AA">
              <w:t>3,9; 8,0</w:t>
            </w:r>
            <w:r w:rsidRPr="005555AA">
              <w:rPr>
                <w:lang w:val="en-US"/>
              </w:rPr>
              <w:t>]</w:t>
            </w:r>
          </w:p>
          <w:p w:rsidR="002D22AA" w:rsidRPr="005555AA" w:rsidRDefault="002D22AA" w:rsidP="00DD7EEE">
            <w:pPr>
              <w:spacing w:line="280" w:lineRule="exact"/>
              <w:ind w:left="-57" w:right="-57"/>
              <w:jc w:val="both"/>
            </w:pPr>
            <w:r w:rsidRPr="005555AA">
              <w:rPr>
                <w:lang w:val="en-US"/>
              </w:rPr>
              <w:t>P</w:t>
            </w:r>
            <w:r w:rsidRPr="005555AA">
              <w:rPr>
                <w:vertAlign w:val="subscript"/>
              </w:rPr>
              <w:t xml:space="preserve">1-2 </w:t>
            </w:r>
            <w:r w:rsidRPr="005555AA">
              <w:t>=0,295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2AA" w:rsidRPr="005555AA" w:rsidRDefault="002D22AA" w:rsidP="00DD7EEE">
            <w:pPr>
              <w:snapToGrid w:val="0"/>
              <w:spacing w:line="280" w:lineRule="exact"/>
              <w:ind w:left="-57" w:right="-57"/>
              <w:jc w:val="both"/>
              <w:rPr>
                <w:lang w:val="en-US"/>
              </w:rPr>
            </w:pPr>
            <w:r w:rsidRPr="005555AA">
              <w:t>3,32</w:t>
            </w:r>
            <w:r w:rsidRPr="005555AA">
              <w:rPr>
                <w:lang w:val="en-US"/>
              </w:rPr>
              <w:t>[</w:t>
            </w:r>
            <w:r w:rsidRPr="005555AA">
              <w:t>2,15; 5,36</w:t>
            </w:r>
            <w:r w:rsidRPr="005555AA">
              <w:rPr>
                <w:lang w:val="en-US"/>
              </w:rPr>
              <w:t>]</w:t>
            </w:r>
          </w:p>
          <w:p w:rsidR="002D22AA" w:rsidRPr="005555AA" w:rsidRDefault="002D22AA" w:rsidP="00DD7EEE">
            <w:pPr>
              <w:spacing w:line="280" w:lineRule="exact"/>
              <w:ind w:left="-57" w:right="-57"/>
              <w:jc w:val="both"/>
            </w:pPr>
            <w:r w:rsidRPr="005555AA">
              <w:rPr>
                <w:lang w:val="en-US"/>
              </w:rPr>
              <w:t>P</w:t>
            </w:r>
            <w:r w:rsidRPr="005555AA">
              <w:rPr>
                <w:vertAlign w:val="subscript"/>
              </w:rPr>
              <w:t xml:space="preserve">1-2 </w:t>
            </w:r>
            <w:r w:rsidRPr="005555AA">
              <w:t>=0,721</w:t>
            </w:r>
          </w:p>
        </w:tc>
      </w:tr>
    </w:tbl>
    <w:p w:rsidR="0072477F" w:rsidRPr="00BB7955" w:rsidRDefault="002D22AA" w:rsidP="00DD7EEE">
      <w:pPr>
        <w:tabs>
          <w:tab w:val="left" w:pos="12285"/>
        </w:tabs>
        <w:ind w:firstLine="567"/>
        <w:jc w:val="both"/>
        <w:rPr>
          <w:b/>
        </w:rPr>
      </w:pPr>
      <w:r w:rsidRPr="00BB7955">
        <w:tab/>
      </w:r>
      <w:r w:rsidR="00DD7EEE" w:rsidRPr="00BB7955">
        <w:t xml:space="preserve"> </w:t>
      </w:r>
      <w:r w:rsidRPr="00BB7955">
        <w:rPr>
          <w:b/>
        </w:rPr>
        <w:t>Таблица 3</w:t>
      </w:r>
    </w:p>
    <w:p w:rsidR="00B23B7F" w:rsidRPr="00BB7955" w:rsidRDefault="00D54A4F" w:rsidP="005555AA">
      <w:pPr>
        <w:jc w:val="center"/>
        <w:rPr>
          <w:b/>
        </w:rPr>
        <w:sectPr w:rsidR="00B23B7F" w:rsidRPr="00BB7955" w:rsidSect="00DD7EEE">
          <w:pgSz w:w="16838" w:h="11906" w:orient="landscape"/>
          <w:pgMar w:top="680" w:right="1531" w:bottom="1191" w:left="1531" w:header="720" w:footer="709" w:gutter="0"/>
          <w:cols w:space="720"/>
          <w:docGrid w:linePitch="360"/>
        </w:sectPr>
      </w:pPr>
      <w:r>
        <w:rPr>
          <w:b/>
        </w:rPr>
        <w:t>Показатели фибринолиза</w:t>
      </w:r>
      <w:r w:rsidR="002D22AA" w:rsidRPr="00BB7955">
        <w:rPr>
          <w:b/>
        </w:rPr>
        <w:t xml:space="preserve"> в динамике</w:t>
      </w:r>
      <w:r>
        <w:rPr>
          <w:b/>
        </w:rPr>
        <w:t xml:space="preserve"> у больных </w:t>
      </w:r>
    </w:p>
    <w:p w:rsidR="00693FF6" w:rsidRPr="00BB7955" w:rsidRDefault="00693FF6" w:rsidP="005555AA">
      <w:pPr>
        <w:ind w:firstLine="426"/>
        <w:jc w:val="both"/>
      </w:pPr>
      <w:r w:rsidRPr="00BB7955">
        <w:lastRenderedPageBreak/>
        <w:t>По результатам проведенного анализа оказалось, что показатели некоторых ко</w:t>
      </w:r>
      <w:r w:rsidRPr="00BB7955">
        <w:t>а</w:t>
      </w:r>
      <w:r w:rsidRPr="00BB7955">
        <w:t>гуляционных тестов зависели не столько от приема дабигатрана, сколько от содерж</w:t>
      </w:r>
      <w:r w:rsidRPr="00BB7955">
        <w:t>а</w:t>
      </w:r>
      <w:r w:rsidRPr="00BB7955">
        <w:t xml:space="preserve">ния в плазме крови больных </w:t>
      </w:r>
      <w:r w:rsidRPr="00BB7955">
        <w:rPr>
          <w:lang w:val="en-US"/>
        </w:rPr>
        <w:t>D</w:t>
      </w:r>
      <w:r w:rsidRPr="00BB7955">
        <w:t>-димера (</w:t>
      </w:r>
      <w:r w:rsidR="00554F1D" w:rsidRPr="00BB7955">
        <w:t>табл.</w:t>
      </w:r>
      <w:r w:rsidR="005555AA">
        <w:t xml:space="preserve"> </w:t>
      </w:r>
      <w:r w:rsidR="00C30577" w:rsidRPr="00BB7955">
        <w:t>4</w:t>
      </w:r>
      <w:r w:rsidRPr="00BB7955">
        <w:t>). В частности, гипокоагуляция по тромбин</w:t>
      </w:r>
      <w:r w:rsidRPr="00BB7955">
        <w:t>о</w:t>
      </w:r>
      <w:r w:rsidRPr="00BB7955">
        <w:t xml:space="preserve">вому тесту соответствовала степени увеличения концентрации </w:t>
      </w:r>
      <w:r w:rsidRPr="00BB7955">
        <w:rPr>
          <w:lang w:val="en-US"/>
        </w:rPr>
        <w:t>D</w:t>
      </w:r>
      <w:r w:rsidRPr="00BB7955">
        <w:t>-димеров на 5-е сутки наблюдений на фоне приема одной и той же дозы дабигатрана (220</w:t>
      </w:r>
      <w:r w:rsidR="00871996">
        <w:t> </w:t>
      </w:r>
      <w:r w:rsidRPr="00BB7955">
        <w:t>мг/сут</w:t>
      </w:r>
      <w:r w:rsidR="005555AA">
        <w:t>.</w:t>
      </w:r>
      <w:r w:rsidRPr="00BB7955">
        <w:t xml:space="preserve">) </w:t>
      </w:r>
      <w:r w:rsidRPr="00BB7955">
        <w:rPr>
          <w:lang w:val="en-US"/>
        </w:rPr>
        <w:t>c</w:t>
      </w:r>
      <w:r w:rsidRPr="00BB7955">
        <w:t xml:space="preserve"> коэффициентом корреляции Спирмена (</w:t>
      </w:r>
      <w:r w:rsidRPr="00BB7955">
        <w:rPr>
          <w:lang w:val="en-US"/>
        </w:rPr>
        <w:t>r</w:t>
      </w:r>
      <w:r w:rsidRPr="00BB7955">
        <w:t>) 0,223 (</w:t>
      </w:r>
      <w:r w:rsidRPr="00BB7955">
        <w:rPr>
          <w:i/>
          <w:lang w:val="en-US"/>
        </w:rPr>
        <w:t>P</w:t>
      </w:r>
      <w:r w:rsidRPr="00BB7955">
        <w:rPr>
          <w:i/>
        </w:rPr>
        <w:t>=0,033</w:t>
      </w:r>
      <w:r w:rsidRPr="00BB7955">
        <w:t xml:space="preserve">). О влиянии продуктов деградации фибриногена и фибрина, </w:t>
      </w:r>
      <w:r w:rsidRPr="00BB7955">
        <w:rPr>
          <w:lang w:val="en-US"/>
        </w:rPr>
        <w:t>D</w:t>
      </w:r>
      <w:r w:rsidRPr="00BB7955">
        <w:t>-димеров на тромбиновое время давно известно, что объяснялось ингибирующим действием продуктов фибринолиза на с</w:t>
      </w:r>
      <w:r w:rsidRPr="00BB7955">
        <w:t>а</w:t>
      </w:r>
      <w:r w:rsidRPr="00BB7955">
        <w:t xml:space="preserve">мосборку фибрин-мономеров </w:t>
      </w:r>
      <w:r w:rsidR="00554F1D" w:rsidRPr="00BB7955">
        <w:rPr>
          <w:i/>
        </w:rPr>
        <w:t>(</w:t>
      </w:r>
      <w:r w:rsidR="00554F1D" w:rsidRPr="00BB7955">
        <w:rPr>
          <w:i/>
          <w:lang w:val="en-US"/>
        </w:rPr>
        <w:t>Scheraga</w:t>
      </w:r>
      <w:r w:rsidR="00554F1D" w:rsidRPr="00BB7955">
        <w:rPr>
          <w:i/>
        </w:rPr>
        <w:t xml:space="preserve"> </w:t>
      </w:r>
      <w:r w:rsidR="00554F1D" w:rsidRPr="00BB7955">
        <w:rPr>
          <w:i/>
          <w:lang w:val="en-US"/>
        </w:rPr>
        <w:t>H</w:t>
      </w:r>
      <w:r w:rsidR="00554F1D" w:rsidRPr="00BB7955">
        <w:rPr>
          <w:i/>
        </w:rPr>
        <w:t>.</w:t>
      </w:r>
      <w:r w:rsidR="00554F1D" w:rsidRPr="00BB7955">
        <w:rPr>
          <w:i/>
          <w:lang w:val="en-US"/>
        </w:rPr>
        <w:t>A</w:t>
      </w:r>
      <w:r w:rsidR="00554F1D" w:rsidRPr="00BB7955">
        <w:rPr>
          <w:i/>
        </w:rPr>
        <w:t>., 1983)</w:t>
      </w:r>
      <w:r w:rsidR="008F0C29" w:rsidRPr="00BB7955">
        <w:rPr>
          <w:i/>
        </w:rPr>
        <w:t>.</w:t>
      </w:r>
      <w:r w:rsidRPr="00BB7955">
        <w:tab/>
      </w:r>
    </w:p>
    <w:p w:rsidR="00484F3F" w:rsidRPr="00680539" w:rsidRDefault="00484F3F" w:rsidP="00DD7EEE">
      <w:pPr>
        <w:ind w:firstLine="567"/>
        <w:jc w:val="both"/>
        <w:rPr>
          <w:sz w:val="16"/>
          <w:szCs w:val="16"/>
        </w:rPr>
      </w:pPr>
    </w:p>
    <w:p w:rsidR="00FA3FD2" w:rsidRPr="00BB7955" w:rsidRDefault="00FA3FD2" w:rsidP="005555AA">
      <w:pPr>
        <w:spacing w:line="200" w:lineRule="exact"/>
        <w:jc w:val="right"/>
        <w:rPr>
          <w:b/>
          <w:shd w:val="clear" w:color="auto" w:fill="00FF00"/>
        </w:rPr>
      </w:pPr>
      <w:r w:rsidRPr="00BB7955">
        <w:rPr>
          <w:b/>
        </w:rPr>
        <w:t xml:space="preserve">Таблица </w:t>
      </w:r>
      <w:r w:rsidR="00C30577" w:rsidRPr="00BB7955">
        <w:rPr>
          <w:b/>
        </w:rPr>
        <w:t>4</w:t>
      </w:r>
    </w:p>
    <w:p w:rsidR="00680539" w:rsidRDefault="00693FF6" w:rsidP="005555AA">
      <w:pPr>
        <w:jc w:val="center"/>
        <w:rPr>
          <w:b/>
        </w:rPr>
      </w:pPr>
      <w:r w:rsidRPr="00BB7955">
        <w:rPr>
          <w:b/>
        </w:rPr>
        <w:t xml:space="preserve">Связь уровня </w:t>
      </w:r>
      <w:r w:rsidRPr="00BB7955">
        <w:rPr>
          <w:b/>
          <w:lang w:val="en-US"/>
        </w:rPr>
        <w:t>D</w:t>
      </w:r>
      <w:r w:rsidRPr="00BB7955">
        <w:rPr>
          <w:b/>
        </w:rPr>
        <w:t xml:space="preserve">-димеров с результатами коагуляционных </w:t>
      </w:r>
      <w:r w:rsidR="00AA231A" w:rsidRPr="00BB7955">
        <w:rPr>
          <w:b/>
        </w:rPr>
        <w:t>тестов – ЭХВ, ТВ</w:t>
      </w:r>
      <w:r w:rsidRPr="00BB7955">
        <w:rPr>
          <w:b/>
        </w:rPr>
        <w:t xml:space="preserve"> </w:t>
      </w:r>
    </w:p>
    <w:p w:rsidR="00693FF6" w:rsidRPr="00BB7955" w:rsidRDefault="00693FF6" w:rsidP="005555AA">
      <w:pPr>
        <w:jc w:val="center"/>
        <w:rPr>
          <w:b/>
        </w:rPr>
      </w:pPr>
      <w:r w:rsidRPr="00BB7955">
        <w:rPr>
          <w:b/>
        </w:rPr>
        <w:t xml:space="preserve">и показателем СТ по данным компьютерной тромбоэластографии у больных, получающих дабигатран, на 5-е </w:t>
      </w:r>
      <w:r w:rsidR="00FA3FD2" w:rsidRPr="00BB7955">
        <w:rPr>
          <w:b/>
        </w:rPr>
        <w:t xml:space="preserve">и 10-е </w:t>
      </w:r>
      <w:r w:rsidRPr="00BB7955">
        <w:rPr>
          <w:b/>
        </w:rPr>
        <w:t>сутки наблюдений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4477"/>
        <w:gridCol w:w="3840"/>
        <w:gridCol w:w="743"/>
      </w:tblGrid>
      <w:tr w:rsidR="00693FF6" w:rsidRPr="00680539" w:rsidTr="00680539">
        <w:trPr>
          <w:jc w:val="center"/>
        </w:trPr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F6" w:rsidRPr="00680539" w:rsidRDefault="00693FF6" w:rsidP="00680539">
            <w:pPr>
              <w:snapToGrid w:val="0"/>
              <w:jc w:val="center"/>
              <w:rPr>
                <w:sz w:val="22"/>
                <w:szCs w:val="22"/>
              </w:rPr>
            </w:pPr>
            <w:r w:rsidRPr="00680539">
              <w:rPr>
                <w:sz w:val="22"/>
                <w:szCs w:val="22"/>
              </w:rPr>
              <w:t>Метод исследования/сутки после опер</w:t>
            </w:r>
            <w:r w:rsidRPr="00680539">
              <w:rPr>
                <w:sz w:val="22"/>
                <w:szCs w:val="22"/>
              </w:rPr>
              <w:t>а</w:t>
            </w:r>
            <w:r w:rsidRPr="00680539">
              <w:rPr>
                <w:sz w:val="22"/>
                <w:szCs w:val="22"/>
              </w:rPr>
              <w:t>ции</w:t>
            </w:r>
          </w:p>
        </w:tc>
        <w:tc>
          <w:tcPr>
            <w:tcW w:w="2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F6" w:rsidRPr="00680539" w:rsidRDefault="00693FF6" w:rsidP="00680539">
            <w:pPr>
              <w:snapToGrid w:val="0"/>
              <w:jc w:val="center"/>
              <w:rPr>
                <w:sz w:val="22"/>
                <w:szCs w:val="22"/>
              </w:rPr>
            </w:pPr>
            <w:r w:rsidRPr="00680539">
              <w:rPr>
                <w:sz w:val="22"/>
                <w:szCs w:val="22"/>
              </w:rPr>
              <w:t>Коэффициент корр</w:t>
            </w:r>
            <w:r w:rsidRPr="00680539">
              <w:rPr>
                <w:sz w:val="22"/>
                <w:szCs w:val="22"/>
              </w:rPr>
              <w:t>е</w:t>
            </w:r>
            <w:r w:rsidRPr="00680539">
              <w:rPr>
                <w:sz w:val="22"/>
                <w:szCs w:val="22"/>
              </w:rPr>
              <w:t>ляции Спирмена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FF6" w:rsidRPr="00680539" w:rsidRDefault="00693FF6" w:rsidP="00680539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680539">
              <w:rPr>
                <w:sz w:val="22"/>
                <w:szCs w:val="22"/>
                <w:lang w:val="en-US"/>
              </w:rPr>
              <w:t>P</w:t>
            </w:r>
          </w:p>
        </w:tc>
      </w:tr>
      <w:tr w:rsidR="00693FF6" w:rsidRPr="00680539" w:rsidTr="00680539">
        <w:trPr>
          <w:jc w:val="center"/>
        </w:trPr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F6" w:rsidRPr="00680539" w:rsidRDefault="00693FF6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680539">
              <w:rPr>
                <w:sz w:val="22"/>
                <w:szCs w:val="22"/>
              </w:rPr>
              <w:t>ТТ</w:t>
            </w:r>
            <w:r w:rsidRPr="00680539">
              <w:rPr>
                <w:sz w:val="22"/>
                <w:szCs w:val="22"/>
                <w:lang w:val="en-US"/>
              </w:rPr>
              <w:t>/</w:t>
            </w:r>
            <w:r w:rsidRPr="00680539">
              <w:rPr>
                <w:sz w:val="22"/>
                <w:szCs w:val="22"/>
              </w:rPr>
              <w:t>5</w:t>
            </w:r>
          </w:p>
        </w:tc>
        <w:tc>
          <w:tcPr>
            <w:tcW w:w="2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F6" w:rsidRPr="00680539" w:rsidRDefault="00693FF6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680539">
              <w:rPr>
                <w:sz w:val="22"/>
                <w:szCs w:val="22"/>
              </w:rPr>
              <w:t>0,223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FF6" w:rsidRPr="00680539" w:rsidRDefault="00693FF6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680539">
              <w:rPr>
                <w:sz w:val="22"/>
                <w:szCs w:val="22"/>
              </w:rPr>
              <w:t>0,033</w:t>
            </w:r>
          </w:p>
        </w:tc>
      </w:tr>
      <w:tr w:rsidR="00693FF6" w:rsidRPr="00680539" w:rsidTr="00680539">
        <w:trPr>
          <w:jc w:val="center"/>
        </w:trPr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F6" w:rsidRPr="00680539" w:rsidRDefault="00693FF6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680539">
              <w:rPr>
                <w:sz w:val="22"/>
                <w:szCs w:val="22"/>
              </w:rPr>
              <w:t>ТТ</w:t>
            </w:r>
            <w:r w:rsidRPr="00680539">
              <w:rPr>
                <w:sz w:val="22"/>
                <w:szCs w:val="22"/>
                <w:lang w:val="en-US"/>
              </w:rPr>
              <w:t>/</w:t>
            </w:r>
            <w:r w:rsidRPr="00680539">
              <w:rPr>
                <w:sz w:val="22"/>
                <w:szCs w:val="22"/>
              </w:rPr>
              <w:t>10</w:t>
            </w:r>
          </w:p>
        </w:tc>
        <w:tc>
          <w:tcPr>
            <w:tcW w:w="2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F6" w:rsidRPr="00680539" w:rsidRDefault="00693FF6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680539">
              <w:rPr>
                <w:sz w:val="22"/>
                <w:szCs w:val="22"/>
              </w:rPr>
              <w:t>0,139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FF6" w:rsidRPr="00680539" w:rsidRDefault="00693FF6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680539">
              <w:rPr>
                <w:sz w:val="22"/>
                <w:szCs w:val="22"/>
              </w:rPr>
              <w:t>0,219</w:t>
            </w:r>
          </w:p>
        </w:tc>
      </w:tr>
      <w:tr w:rsidR="00693FF6" w:rsidRPr="00680539" w:rsidTr="00680539">
        <w:trPr>
          <w:jc w:val="center"/>
        </w:trPr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F6" w:rsidRPr="00680539" w:rsidRDefault="00693FF6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680539">
              <w:rPr>
                <w:sz w:val="22"/>
                <w:szCs w:val="22"/>
              </w:rPr>
              <w:t>ЭХТ</w:t>
            </w:r>
            <w:r w:rsidRPr="00680539">
              <w:rPr>
                <w:sz w:val="22"/>
                <w:szCs w:val="22"/>
                <w:lang w:val="en-US"/>
              </w:rPr>
              <w:t>/</w:t>
            </w:r>
            <w:r w:rsidRPr="00680539">
              <w:rPr>
                <w:sz w:val="22"/>
                <w:szCs w:val="22"/>
              </w:rPr>
              <w:t>5</w:t>
            </w:r>
          </w:p>
        </w:tc>
        <w:tc>
          <w:tcPr>
            <w:tcW w:w="2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F6" w:rsidRPr="00680539" w:rsidRDefault="00693FF6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680539">
              <w:rPr>
                <w:sz w:val="22"/>
                <w:szCs w:val="22"/>
              </w:rPr>
              <w:t>0,202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FF6" w:rsidRPr="00680539" w:rsidRDefault="00693FF6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680539">
              <w:rPr>
                <w:sz w:val="22"/>
                <w:szCs w:val="22"/>
              </w:rPr>
              <w:t>0,091</w:t>
            </w:r>
          </w:p>
        </w:tc>
      </w:tr>
      <w:tr w:rsidR="00693FF6" w:rsidRPr="00680539" w:rsidTr="00680539">
        <w:trPr>
          <w:jc w:val="center"/>
        </w:trPr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F6" w:rsidRPr="00680539" w:rsidRDefault="00693FF6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680539">
              <w:rPr>
                <w:sz w:val="22"/>
                <w:szCs w:val="22"/>
              </w:rPr>
              <w:t>ЭХТ</w:t>
            </w:r>
            <w:r w:rsidRPr="00680539">
              <w:rPr>
                <w:sz w:val="22"/>
                <w:szCs w:val="22"/>
                <w:lang w:val="en-US"/>
              </w:rPr>
              <w:t>/</w:t>
            </w:r>
            <w:r w:rsidRPr="00680539">
              <w:rPr>
                <w:sz w:val="22"/>
                <w:szCs w:val="22"/>
              </w:rPr>
              <w:t>10</w:t>
            </w:r>
          </w:p>
        </w:tc>
        <w:tc>
          <w:tcPr>
            <w:tcW w:w="2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F6" w:rsidRPr="00680539" w:rsidRDefault="00693FF6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680539">
              <w:rPr>
                <w:sz w:val="22"/>
                <w:szCs w:val="22"/>
              </w:rPr>
              <w:t>0,028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FF6" w:rsidRPr="00680539" w:rsidRDefault="00693FF6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680539">
              <w:rPr>
                <w:sz w:val="22"/>
                <w:szCs w:val="22"/>
              </w:rPr>
              <w:t>0,821</w:t>
            </w:r>
          </w:p>
        </w:tc>
      </w:tr>
      <w:tr w:rsidR="00693FF6" w:rsidRPr="00680539" w:rsidTr="00680539">
        <w:trPr>
          <w:jc w:val="center"/>
        </w:trPr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F6" w:rsidRPr="00680539" w:rsidRDefault="00693FF6" w:rsidP="00DD7EEE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680539">
              <w:rPr>
                <w:sz w:val="22"/>
                <w:szCs w:val="22"/>
              </w:rPr>
              <w:t>СТ</w:t>
            </w:r>
            <w:r w:rsidRPr="00680539">
              <w:rPr>
                <w:sz w:val="22"/>
                <w:szCs w:val="22"/>
                <w:lang w:val="en-US"/>
              </w:rPr>
              <w:t>/5</w:t>
            </w:r>
          </w:p>
        </w:tc>
        <w:tc>
          <w:tcPr>
            <w:tcW w:w="2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F6" w:rsidRPr="00680539" w:rsidRDefault="00693FF6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680539">
              <w:rPr>
                <w:sz w:val="22"/>
                <w:szCs w:val="22"/>
              </w:rPr>
              <w:t>0,252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FF6" w:rsidRPr="00680539" w:rsidRDefault="00693FF6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680539">
              <w:rPr>
                <w:sz w:val="22"/>
                <w:szCs w:val="22"/>
              </w:rPr>
              <w:t>0,271</w:t>
            </w:r>
          </w:p>
        </w:tc>
      </w:tr>
      <w:tr w:rsidR="00693FF6" w:rsidRPr="00680539" w:rsidTr="00680539">
        <w:trPr>
          <w:jc w:val="center"/>
        </w:trPr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F6" w:rsidRPr="00680539" w:rsidRDefault="00693FF6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680539">
              <w:rPr>
                <w:sz w:val="22"/>
                <w:szCs w:val="22"/>
              </w:rPr>
              <w:t>СТ</w:t>
            </w:r>
            <w:r w:rsidRPr="00680539">
              <w:rPr>
                <w:sz w:val="22"/>
                <w:szCs w:val="22"/>
                <w:lang w:val="en-US"/>
              </w:rPr>
              <w:t>/</w:t>
            </w:r>
            <w:r w:rsidRPr="00680539">
              <w:rPr>
                <w:sz w:val="22"/>
                <w:szCs w:val="22"/>
              </w:rPr>
              <w:t>10</w:t>
            </w:r>
          </w:p>
        </w:tc>
        <w:tc>
          <w:tcPr>
            <w:tcW w:w="2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F6" w:rsidRPr="00680539" w:rsidRDefault="00693FF6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680539">
              <w:rPr>
                <w:sz w:val="22"/>
                <w:szCs w:val="22"/>
              </w:rPr>
              <w:t>-0,033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FF6" w:rsidRPr="00680539" w:rsidRDefault="00693FF6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680539">
              <w:rPr>
                <w:sz w:val="22"/>
                <w:szCs w:val="22"/>
              </w:rPr>
              <w:t>0,852</w:t>
            </w:r>
          </w:p>
        </w:tc>
      </w:tr>
    </w:tbl>
    <w:p w:rsidR="00693FF6" w:rsidRPr="00680539" w:rsidRDefault="00693FF6" w:rsidP="00DD7EEE">
      <w:pPr>
        <w:ind w:firstLine="567"/>
        <w:jc w:val="both"/>
        <w:rPr>
          <w:b/>
          <w:sz w:val="16"/>
          <w:szCs w:val="16"/>
        </w:rPr>
      </w:pPr>
    </w:p>
    <w:p w:rsidR="00693FF6" w:rsidRPr="00680539" w:rsidRDefault="00071F51" w:rsidP="00680539">
      <w:pPr>
        <w:ind w:firstLine="426"/>
        <w:jc w:val="both"/>
        <w:rPr>
          <w:spacing w:val="-4"/>
        </w:rPr>
      </w:pPr>
      <w:r w:rsidRPr="00680539">
        <w:rPr>
          <w:spacing w:val="-4"/>
        </w:rPr>
        <w:t>В отличие от этого показания эхитоксового теста и СТ в значительно меньшей ст</w:t>
      </w:r>
      <w:r w:rsidRPr="00680539">
        <w:rPr>
          <w:spacing w:val="-4"/>
        </w:rPr>
        <w:t>е</w:t>
      </w:r>
      <w:r w:rsidRPr="00680539">
        <w:rPr>
          <w:spacing w:val="-4"/>
        </w:rPr>
        <w:t xml:space="preserve">пени зависели от содержания </w:t>
      </w:r>
      <w:r w:rsidRPr="00680539">
        <w:rPr>
          <w:spacing w:val="-4"/>
          <w:lang w:val="en-US"/>
        </w:rPr>
        <w:t>D</w:t>
      </w:r>
      <w:r w:rsidRPr="00680539">
        <w:rPr>
          <w:spacing w:val="-4"/>
        </w:rPr>
        <w:t>-димеров и в большей степени были связаны с антитро</w:t>
      </w:r>
      <w:r w:rsidRPr="00680539">
        <w:rPr>
          <w:spacing w:val="-4"/>
        </w:rPr>
        <w:t>м</w:t>
      </w:r>
      <w:r w:rsidRPr="00680539">
        <w:rPr>
          <w:spacing w:val="-4"/>
        </w:rPr>
        <w:t>биновым эффектом дабигатрана. П</w:t>
      </w:r>
      <w:r w:rsidRPr="00680539">
        <w:rPr>
          <w:spacing w:val="-4"/>
        </w:rPr>
        <w:t>о</w:t>
      </w:r>
      <w:r w:rsidRPr="00680539">
        <w:rPr>
          <w:spacing w:val="-4"/>
        </w:rPr>
        <w:t xml:space="preserve">следнее может явиться основанием для выделения тестов с использованием коагулазы яда эфы (эхитокса) и </w:t>
      </w:r>
      <w:r w:rsidRPr="00680539">
        <w:rPr>
          <w:spacing w:val="-4"/>
          <w:lang w:val="en-US"/>
        </w:rPr>
        <w:t>clotting</w:t>
      </w:r>
      <w:r w:rsidRPr="00680539">
        <w:rPr>
          <w:spacing w:val="-4"/>
        </w:rPr>
        <w:t xml:space="preserve"> </w:t>
      </w:r>
      <w:r w:rsidRPr="00680539">
        <w:rPr>
          <w:spacing w:val="-4"/>
          <w:lang w:val="en-US"/>
        </w:rPr>
        <w:t>time</w:t>
      </w:r>
      <w:r w:rsidRPr="00680539">
        <w:rPr>
          <w:spacing w:val="-4"/>
        </w:rPr>
        <w:t xml:space="preserve"> как методов выб</w:t>
      </w:r>
      <w:r w:rsidRPr="00680539">
        <w:rPr>
          <w:spacing w:val="-4"/>
        </w:rPr>
        <w:t>о</w:t>
      </w:r>
      <w:r w:rsidRPr="00680539">
        <w:rPr>
          <w:spacing w:val="-4"/>
        </w:rPr>
        <w:t>ра для лабораторного мониторинга дабигатрана. в условиях травмы и оп</w:t>
      </w:r>
      <w:r w:rsidRPr="00680539">
        <w:rPr>
          <w:spacing w:val="-4"/>
        </w:rPr>
        <w:t>е</w:t>
      </w:r>
      <w:r w:rsidRPr="00680539">
        <w:rPr>
          <w:spacing w:val="-4"/>
        </w:rPr>
        <w:t>рации.</w:t>
      </w:r>
    </w:p>
    <w:p w:rsidR="002942B3" w:rsidRPr="00680539" w:rsidRDefault="002942B3" w:rsidP="00680539">
      <w:pPr>
        <w:ind w:firstLine="426"/>
        <w:jc w:val="both"/>
        <w:rPr>
          <w:sz w:val="16"/>
          <w:szCs w:val="16"/>
        </w:rPr>
      </w:pPr>
    </w:p>
    <w:p w:rsidR="00555E35" w:rsidRPr="00BB7955" w:rsidRDefault="00E44FF1" w:rsidP="00680539">
      <w:pPr>
        <w:ind w:firstLine="426"/>
        <w:jc w:val="both"/>
        <w:rPr>
          <w:b/>
        </w:rPr>
      </w:pPr>
      <w:r w:rsidRPr="00BB7955">
        <w:rPr>
          <w:b/>
        </w:rPr>
        <w:t>Сравнительный анализ</w:t>
      </w:r>
      <w:r w:rsidR="00555E35" w:rsidRPr="00BB7955">
        <w:rPr>
          <w:b/>
        </w:rPr>
        <w:t xml:space="preserve"> антикоагулянтной эффективности эноксапарина </w:t>
      </w:r>
      <w:r w:rsidR="007B5932">
        <w:rPr>
          <w:b/>
        </w:rPr>
        <w:t xml:space="preserve">    </w:t>
      </w:r>
      <w:r w:rsidR="00555E35" w:rsidRPr="00BB7955">
        <w:rPr>
          <w:b/>
        </w:rPr>
        <w:t xml:space="preserve">и дабигатрана после </w:t>
      </w:r>
      <w:r w:rsidRPr="00BB7955">
        <w:rPr>
          <w:b/>
        </w:rPr>
        <w:t xml:space="preserve">артропластики </w:t>
      </w:r>
      <w:r w:rsidR="00555E35" w:rsidRPr="00BB7955">
        <w:rPr>
          <w:b/>
        </w:rPr>
        <w:t>тазобедренного суст</w:t>
      </w:r>
      <w:r w:rsidR="00555E35" w:rsidRPr="00BB7955">
        <w:rPr>
          <w:b/>
        </w:rPr>
        <w:t>а</w:t>
      </w:r>
      <w:r w:rsidR="00555E35" w:rsidRPr="00BB7955">
        <w:rPr>
          <w:b/>
        </w:rPr>
        <w:t>ва</w:t>
      </w:r>
    </w:p>
    <w:p w:rsidR="00555E35" w:rsidRPr="00BB7955" w:rsidRDefault="00555E35" w:rsidP="00680539">
      <w:pPr>
        <w:ind w:firstLine="426"/>
        <w:jc w:val="both"/>
        <w:rPr>
          <w:spacing w:val="-4"/>
        </w:rPr>
      </w:pPr>
      <w:r w:rsidRPr="00BB7955">
        <w:rPr>
          <w:spacing w:val="-4"/>
        </w:rPr>
        <w:t xml:space="preserve">Как известно, высокий уровень уровень </w:t>
      </w:r>
      <w:r w:rsidRPr="00BB7955">
        <w:rPr>
          <w:spacing w:val="-4"/>
          <w:lang w:val="en-US"/>
        </w:rPr>
        <w:t>D</w:t>
      </w:r>
      <w:r w:rsidRPr="00BB7955">
        <w:rPr>
          <w:spacing w:val="-4"/>
        </w:rPr>
        <w:t>-димеров в плазме крови больных свид</w:t>
      </w:r>
      <w:r w:rsidRPr="00BB7955">
        <w:rPr>
          <w:spacing w:val="-4"/>
        </w:rPr>
        <w:t>е</w:t>
      </w:r>
      <w:r w:rsidRPr="00BB7955">
        <w:rPr>
          <w:spacing w:val="-4"/>
        </w:rPr>
        <w:t>тельствует не только об активации свертывания крови, но и о свершившемся фибрин</w:t>
      </w:r>
      <w:r w:rsidRPr="00BB7955">
        <w:rPr>
          <w:spacing w:val="-4"/>
        </w:rPr>
        <w:t>о</w:t>
      </w:r>
      <w:r w:rsidRPr="00BB7955">
        <w:rPr>
          <w:spacing w:val="-4"/>
        </w:rPr>
        <w:t>образовании и фибринолизе. В ходе лаборато</w:t>
      </w:r>
      <w:r w:rsidRPr="00BB7955">
        <w:rPr>
          <w:spacing w:val="-4"/>
        </w:rPr>
        <w:t>р</w:t>
      </w:r>
      <w:r w:rsidRPr="00BB7955">
        <w:rPr>
          <w:spacing w:val="-4"/>
        </w:rPr>
        <w:t>ного мониторинга системы гемостаза у больных было установлено</w:t>
      </w:r>
      <w:r w:rsidR="0089084C" w:rsidRPr="00BB7955">
        <w:rPr>
          <w:spacing w:val="-4"/>
        </w:rPr>
        <w:t xml:space="preserve"> (рис.</w:t>
      </w:r>
      <w:r w:rsidR="008914C3">
        <w:rPr>
          <w:spacing w:val="-4"/>
        </w:rPr>
        <w:t xml:space="preserve"> </w:t>
      </w:r>
      <w:r w:rsidR="00117631">
        <w:rPr>
          <w:spacing w:val="-4"/>
        </w:rPr>
        <w:t>5</w:t>
      </w:r>
      <w:r w:rsidRPr="00BB7955">
        <w:rPr>
          <w:spacing w:val="-4"/>
        </w:rPr>
        <w:t>), что на 5-е сутки в плазме крови больных, получа</w:t>
      </w:r>
      <w:r w:rsidRPr="00BB7955">
        <w:rPr>
          <w:spacing w:val="-4"/>
        </w:rPr>
        <w:t>в</w:t>
      </w:r>
      <w:r w:rsidRPr="00BB7955">
        <w:rPr>
          <w:spacing w:val="-4"/>
        </w:rPr>
        <w:t xml:space="preserve">ших дабигатран, уровень </w:t>
      </w:r>
      <w:r w:rsidRPr="00BB7955">
        <w:rPr>
          <w:spacing w:val="-4"/>
          <w:lang w:val="en-US"/>
        </w:rPr>
        <w:t>D</w:t>
      </w:r>
      <w:r w:rsidR="00040A7C" w:rsidRPr="00BB7955">
        <w:rPr>
          <w:spacing w:val="-4"/>
        </w:rPr>
        <w:t>-димеров был</w:t>
      </w:r>
      <w:r w:rsidRPr="00BB7955">
        <w:rPr>
          <w:spacing w:val="-4"/>
        </w:rPr>
        <w:t xml:space="preserve"> меньше, в сравнении с эноксапарином (соо</w:t>
      </w:r>
      <w:r w:rsidRPr="00BB7955">
        <w:rPr>
          <w:spacing w:val="-4"/>
        </w:rPr>
        <w:t>т</w:t>
      </w:r>
      <w:r w:rsidRPr="00BB7955">
        <w:rPr>
          <w:spacing w:val="-4"/>
        </w:rPr>
        <w:t>ветс</w:t>
      </w:r>
      <w:r w:rsidRPr="00BB7955">
        <w:rPr>
          <w:spacing w:val="-4"/>
        </w:rPr>
        <w:t>т</w:t>
      </w:r>
      <w:r w:rsidRPr="00BB7955">
        <w:rPr>
          <w:spacing w:val="-4"/>
        </w:rPr>
        <w:t xml:space="preserve">венно 435,2±34,9 нг/мл и </w:t>
      </w:r>
      <w:r w:rsidR="0089084C" w:rsidRPr="00BB7955">
        <w:t>500,0[300,0;800,0]</w:t>
      </w:r>
      <w:r w:rsidRPr="00BB7955">
        <w:rPr>
          <w:spacing w:val="-4"/>
        </w:rPr>
        <w:t xml:space="preserve">; </w:t>
      </w:r>
      <w:r w:rsidR="0089084C" w:rsidRPr="00BB7955">
        <w:rPr>
          <w:i/>
          <w:spacing w:val="-4"/>
        </w:rPr>
        <w:t>Р=</w:t>
      </w:r>
      <w:r w:rsidRPr="00BB7955">
        <w:rPr>
          <w:i/>
          <w:spacing w:val="-4"/>
        </w:rPr>
        <w:t>0,0</w:t>
      </w:r>
      <w:r w:rsidR="0089084C" w:rsidRPr="00BB7955">
        <w:rPr>
          <w:i/>
          <w:spacing w:val="-4"/>
        </w:rPr>
        <w:t>05</w:t>
      </w:r>
      <w:r w:rsidRPr="00BB7955">
        <w:rPr>
          <w:spacing w:val="-4"/>
        </w:rPr>
        <w:t>). Кроме того определено, что в</w:t>
      </w:r>
      <w:r w:rsidR="00DD7EEE" w:rsidRPr="00BB7955">
        <w:rPr>
          <w:spacing w:val="-4"/>
        </w:rPr>
        <w:t xml:space="preserve"> </w:t>
      </w:r>
      <w:r w:rsidRPr="00BB7955">
        <w:rPr>
          <w:spacing w:val="-4"/>
        </w:rPr>
        <w:t>группе, принимаю</w:t>
      </w:r>
      <w:r w:rsidR="00CF71E4" w:rsidRPr="00BB7955">
        <w:rPr>
          <w:spacing w:val="-4"/>
        </w:rPr>
        <w:t>щей оральный ингибитор тромбина (табл.</w:t>
      </w:r>
      <w:r w:rsidR="00553A1C">
        <w:rPr>
          <w:spacing w:val="-4"/>
        </w:rPr>
        <w:t xml:space="preserve"> </w:t>
      </w:r>
      <w:r w:rsidR="00C30577" w:rsidRPr="00BB7955">
        <w:rPr>
          <w:spacing w:val="-4"/>
        </w:rPr>
        <w:t>5</w:t>
      </w:r>
      <w:r w:rsidR="00CF71E4" w:rsidRPr="00BB7955">
        <w:rPr>
          <w:spacing w:val="-4"/>
        </w:rPr>
        <w:t>),</w:t>
      </w:r>
      <w:r w:rsidRPr="00BB7955">
        <w:rPr>
          <w:spacing w:val="-4"/>
        </w:rPr>
        <w:t xml:space="preserve"> но</w:t>
      </w:r>
      <w:r w:rsidRPr="00BB7955">
        <w:rPr>
          <w:spacing w:val="-4"/>
        </w:rPr>
        <w:t>р</w:t>
      </w:r>
      <w:r w:rsidRPr="00BB7955">
        <w:rPr>
          <w:spacing w:val="-4"/>
        </w:rPr>
        <w:t>мальный диапазон значений этого маркера тромбинемии и состоявшегося фибринолиз</w:t>
      </w:r>
      <w:r w:rsidR="003A17E3" w:rsidRPr="00BB7955">
        <w:rPr>
          <w:spacing w:val="-4"/>
        </w:rPr>
        <w:t>а (до 300 нг/мл) встречался у 43</w:t>
      </w:r>
      <w:r w:rsidRPr="00BB7955">
        <w:rPr>
          <w:spacing w:val="-4"/>
        </w:rPr>
        <w:t>,3% больных, а</w:t>
      </w:r>
      <w:r w:rsidR="00DD7EEE" w:rsidRPr="00BB7955">
        <w:rPr>
          <w:spacing w:val="-4"/>
        </w:rPr>
        <w:t xml:space="preserve"> </w:t>
      </w:r>
      <w:r w:rsidRPr="00BB7955">
        <w:rPr>
          <w:spacing w:val="-4"/>
        </w:rPr>
        <w:t>в группе, пр</w:t>
      </w:r>
      <w:r w:rsidRPr="00BB7955">
        <w:rPr>
          <w:spacing w:val="-4"/>
        </w:rPr>
        <w:t>о</w:t>
      </w:r>
      <w:r w:rsidRPr="00BB7955">
        <w:rPr>
          <w:spacing w:val="-4"/>
        </w:rPr>
        <w:t>ходившей</w:t>
      </w:r>
      <w:r w:rsidR="00DD7EEE" w:rsidRPr="00BB7955">
        <w:rPr>
          <w:spacing w:val="-4"/>
        </w:rPr>
        <w:t xml:space="preserve"> </w:t>
      </w:r>
      <w:r w:rsidR="00553A1C">
        <w:rPr>
          <w:spacing w:val="-4"/>
        </w:rPr>
        <w:t>лечение НМГ, –</w:t>
      </w:r>
      <w:r w:rsidRPr="00BB7955">
        <w:rPr>
          <w:spacing w:val="-4"/>
        </w:rPr>
        <w:t xml:space="preserve"> лишь у 27,6%, что было достоверно реже (</w:t>
      </w:r>
      <w:r w:rsidRPr="00BB7955">
        <w:rPr>
          <w:i/>
          <w:spacing w:val="-4"/>
        </w:rPr>
        <w:t>Р=0,011</w:t>
      </w:r>
      <w:r w:rsidRPr="00BB7955">
        <w:rPr>
          <w:spacing w:val="-4"/>
        </w:rPr>
        <w:t>). В то же время</w:t>
      </w:r>
      <w:r w:rsidR="00DD7EEE" w:rsidRPr="00BB7955">
        <w:rPr>
          <w:spacing w:val="-4"/>
        </w:rPr>
        <w:t xml:space="preserve"> </w:t>
      </w:r>
      <w:r w:rsidRPr="00BB7955">
        <w:rPr>
          <w:spacing w:val="-4"/>
        </w:rPr>
        <w:t xml:space="preserve">максимальный уровень </w:t>
      </w:r>
      <w:r w:rsidRPr="00BB7955">
        <w:rPr>
          <w:spacing w:val="-4"/>
          <w:lang w:val="en-US"/>
        </w:rPr>
        <w:t>D</w:t>
      </w:r>
      <w:r w:rsidRPr="00BB7955">
        <w:rPr>
          <w:spacing w:val="-4"/>
        </w:rPr>
        <w:t>-димеров (более 1000 нг/мл) встречался в 1,7 раза чаще в группе больных, получающих эноксап</w:t>
      </w:r>
      <w:r w:rsidRPr="00BB7955">
        <w:rPr>
          <w:spacing w:val="-4"/>
        </w:rPr>
        <w:t>а</w:t>
      </w:r>
      <w:r w:rsidRPr="00BB7955">
        <w:rPr>
          <w:spacing w:val="-4"/>
        </w:rPr>
        <w:t xml:space="preserve">рин (17% против 10%). </w:t>
      </w:r>
    </w:p>
    <w:p w:rsidR="00680539" w:rsidRDefault="00680539" w:rsidP="00DD7EEE">
      <w:pPr>
        <w:jc w:val="both"/>
        <w:rPr>
          <w:b/>
        </w:rPr>
      </w:pPr>
    </w:p>
    <w:p w:rsidR="00555E35" w:rsidRPr="00BB7955" w:rsidRDefault="003A17E3" w:rsidP="00680539">
      <w:pPr>
        <w:jc w:val="right"/>
        <w:rPr>
          <w:b/>
        </w:rPr>
      </w:pPr>
      <w:r w:rsidRPr="00BB7955">
        <w:rPr>
          <w:b/>
        </w:rPr>
        <w:t xml:space="preserve">Таблица </w:t>
      </w:r>
      <w:r w:rsidR="00C30577" w:rsidRPr="00BB7955">
        <w:rPr>
          <w:b/>
        </w:rPr>
        <w:t>5</w:t>
      </w:r>
    </w:p>
    <w:p w:rsidR="00555E35" w:rsidRPr="00BB7955" w:rsidRDefault="00555E35" w:rsidP="00DD7EEE">
      <w:pPr>
        <w:jc w:val="both"/>
        <w:rPr>
          <w:b/>
        </w:rPr>
      </w:pPr>
      <w:r w:rsidRPr="00BB7955">
        <w:rPr>
          <w:b/>
        </w:rPr>
        <w:t xml:space="preserve">Распределение больных по уровню </w:t>
      </w:r>
      <w:r w:rsidRPr="00BB7955">
        <w:rPr>
          <w:b/>
          <w:lang w:val="en-US"/>
        </w:rPr>
        <w:t>D</w:t>
      </w:r>
      <w:r w:rsidRPr="00BB7955">
        <w:rPr>
          <w:b/>
        </w:rPr>
        <w:t>-димеров в крови в зависимости от вида применяемого антикоагулянта (5-е сутки послеоперационн</w:t>
      </w:r>
      <w:r w:rsidRPr="00BB7955">
        <w:rPr>
          <w:b/>
        </w:rPr>
        <w:t>о</w:t>
      </w:r>
      <w:r w:rsidRPr="00BB7955">
        <w:rPr>
          <w:b/>
        </w:rPr>
        <w:t>го периода)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3209"/>
        <w:gridCol w:w="1667"/>
        <w:gridCol w:w="917"/>
        <w:gridCol w:w="1591"/>
        <w:gridCol w:w="812"/>
        <w:gridCol w:w="864"/>
      </w:tblGrid>
      <w:tr w:rsidR="00555E35" w:rsidRPr="00680539" w:rsidTr="00680539">
        <w:trPr>
          <w:trHeight w:val="375"/>
          <w:jc w:val="center"/>
        </w:trPr>
        <w:tc>
          <w:tcPr>
            <w:tcW w:w="17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E35" w:rsidRPr="00680539" w:rsidRDefault="00555E35" w:rsidP="00680539">
            <w:pPr>
              <w:snapToGrid w:val="0"/>
              <w:jc w:val="center"/>
              <w:rPr>
                <w:sz w:val="22"/>
                <w:szCs w:val="22"/>
              </w:rPr>
            </w:pPr>
            <w:r w:rsidRPr="00680539">
              <w:rPr>
                <w:sz w:val="22"/>
                <w:szCs w:val="22"/>
              </w:rPr>
              <w:t xml:space="preserve">Концентрация </w:t>
            </w:r>
            <w:r w:rsidRPr="00680539">
              <w:rPr>
                <w:sz w:val="22"/>
                <w:szCs w:val="22"/>
                <w:lang w:val="en-US"/>
              </w:rPr>
              <w:t>D</w:t>
            </w:r>
            <w:r w:rsidRPr="00680539">
              <w:rPr>
                <w:sz w:val="22"/>
                <w:szCs w:val="22"/>
              </w:rPr>
              <w:t>-димеров</w:t>
            </w:r>
          </w:p>
        </w:tc>
        <w:tc>
          <w:tcPr>
            <w:tcW w:w="1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E35" w:rsidRPr="00680539" w:rsidRDefault="00555E35" w:rsidP="00680539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680539">
              <w:rPr>
                <w:sz w:val="22"/>
                <w:szCs w:val="22"/>
              </w:rPr>
              <w:t xml:space="preserve">Эноксапарин, </w:t>
            </w:r>
            <w:r w:rsidRPr="00680539">
              <w:rPr>
                <w:sz w:val="22"/>
                <w:szCs w:val="22"/>
                <w:lang w:val="en-US"/>
              </w:rPr>
              <w:t>n=123</w:t>
            </w:r>
          </w:p>
        </w:tc>
        <w:tc>
          <w:tcPr>
            <w:tcW w:w="13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E35" w:rsidRPr="00680539" w:rsidRDefault="00555E35" w:rsidP="00680539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680539">
              <w:rPr>
                <w:sz w:val="22"/>
                <w:szCs w:val="22"/>
              </w:rPr>
              <w:t>Дабигатран</w:t>
            </w:r>
            <w:r w:rsidRPr="00680539">
              <w:rPr>
                <w:sz w:val="22"/>
                <w:szCs w:val="22"/>
                <w:lang w:val="en-US"/>
              </w:rPr>
              <w:t>, n=122</w:t>
            </w:r>
          </w:p>
        </w:tc>
        <w:tc>
          <w:tcPr>
            <w:tcW w:w="4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E35" w:rsidRPr="00680539" w:rsidRDefault="00555E35" w:rsidP="00680539">
            <w:pPr>
              <w:snapToGrid w:val="0"/>
              <w:jc w:val="center"/>
              <w:rPr>
                <w:sz w:val="22"/>
                <w:szCs w:val="22"/>
              </w:rPr>
            </w:pPr>
            <w:r w:rsidRPr="00680539">
              <w:rPr>
                <w:sz w:val="22"/>
                <w:szCs w:val="22"/>
              </w:rPr>
              <w:t>Р</w:t>
            </w:r>
          </w:p>
        </w:tc>
      </w:tr>
      <w:tr w:rsidR="00555E35" w:rsidRPr="00680539" w:rsidTr="00680539">
        <w:trPr>
          <w:trHeight w:val="270"/>
          <w:jc w:val="center"/>
        </w:trPr>
        <w:tc>
          <w:tcPr>
            <w:tcW w:w="17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E35" w:rsidRPr="00680539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E35" w:rsidRPr="00680539" w:rsidRDefault="00555E35" w:rsidP="00680539">
            <w:pPr>
              <w:snapToGrid w:val="0"/>
              <w:jc w:val="center"/>
              <w:rPr>
                <w:sz w:val="22"/>
                <w:szCs w:val="22"/>
              </w:rPr>
            </w:pPr>
            <w:r w:rsidRPr="00680539">
              <w:rPr>
                <w:sz w:val="22"/>
                <w:szCs w:val="22"/>
              </w:rPr>
              <w:t>абс. число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E35" w:rsidRPr="00680539" w:rsidRDefault="00555E35" w:rsidP="00680539">
            <w:pPr>
              <w:snapToGrid w:val="0"/>
              <w:jc w:val="center"/>
              <w:rPr>
                <w:sz w:val="22"/>
                <w:szCs w:val="22"/>
              </w:rPr>
            </w:pPr>
            <w:r w:rsidRPr="00680539">
              <w:rPr>
                <w:sz w:val="22"/>
                <w:szCs w:val="22"/>
              </w:rPr>
              <w:t>%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E35" w:rsidRPr="00680539" w:rsidRDefault="00555E35" w:rsidP="00680539">
            <w:pPr>
              <w:snapToGrid w:val="0"/>
              <w:jc w:val="center"/>
              <w:rPr>
                <w:sz w:val="22"/>
                <w:szCs w:val="22"/>
              </w:rPr>
            </w:pPr>
            <w:r w:rsidRPr="00680539">
              <w:rPr>
                <w:sz w:val="22"/>
                <w:szCs w:val="22"/>
              </w:rPr>
              <w:t>абс. число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E35" w:rsidRPr="00680539" w:rsidRDefault="00555E35" w:rsidP="00680539">
            <w:pPr>
              <w:snapToGrid w:val="0"/>
              <w:jc w:val="center"/>
              <w:rPr>
                <w:sz w:val="22"/>
                <w:szCs w:val="22"/>
              </w:rPr>
            </w:pPr>
            <w:r w:rsidRPr="00680539">
              <w:rPr>
                <w:sz w:val="22"/>
                <w:szCs w:val="22"/>
              </w:rPr>
              <w:t>%</w:t>
            </w:r>
          </w:p>
        </w:tc>
        <w:tc>
          <w:tcPr>
            <w:tcW w:w="4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E35" w:rsidRPr="00680539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555E35" w:rsidRPr="00680539" w:rsidTr="00680539">
        <w:trPr>
          <w:jc w:val="center"/>
        </w:trPr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E35" w:rsidRPr="00680539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680539">
              <w:rPr>
                <w:sz w:val="22"/>
                <w:szCs w:val="22"/>
              </w:rPr>
              <w:t>0-300 нг</w:t>
            </w:r>
            <w:r w:rsidRPr="00680539">
              <w:rPr>
                <w:sz w:val="22"/>
                <w:szCs w:val="22"/>
                <w:lang w:val="en-US"/>
              </w:rPr>
              <w:t>/</w:t>
            </w:r>
            <w:r w:rsidRPr="00680539">
              <w:rPr>
                <w:sz w:val="22"/>
                <w:szCs w:val="22"/>
              </w:rPr>
              <w:t>мл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E35" w:rsidRPr="00680539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680539">
              <w:rPr>
                <w:sz w:val="22"/>
                <w:szCs w:val="22"/>
              </w:rPr>
              <w:t>34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E35" w:rsidRPr="00680539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680539">
              <w:rPr>
                <w:sz w:val="22"/>
                <w:szCs w:val="22"/>
              </w:rPr>
              <w:t>27,6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E35" w:rsidRPr="00680539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680539">
              <w:rPr>
                <w:sz w:val="22"/>
                <w:szCs w:val="22"/>
              </w:rPr>
              <w:t>53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E35" w:rsidRPr="00680539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680539">
              <w:rPr>
                <w:sz w:val="22"/>
                <w:szCs w:val="22"/>
              </w:rPr>
              <w:t>43,3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E35" w:rsidRPr="00680539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680539">
              <w:rPr>
                <w:sz w:val="22"/>
                <w:szCs w:val="22"/>
              </w:rPr>
              <w:t>0,011</w:t>
            </w:r>
          </w:p>
        </w:tc>
      </w:tr>
      <w:tr w:rsidR="00555E35" w:rsidRPr="00680539" w:rsidTr="00680539">
        <w:trPr>
          <w:trHeight w:val="272"/>
          <w:jc w:val="center"/>
        </w:trPr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E35" w:rsidRPr="00680539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680539">
              <w:rPr>
                <w:sz w:val="22"/>
                <w:szCs w:val="22"/>
              </w:rPr>
              <w:t>400-600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E35" w:rsidRPr="00680539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680539">
              <w:rPr>
                <w:sz w:val="22"/>
                <w:szCs w:val="22"/>
              </w:rPr>
              <w:t>47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E35" w:rsidRPr="00680539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680539">
              <w:rPr>
                <w:sz w:val="22"/>
                <w:szCs w:val="22"/>
              </w:rPr>
              <w:t>38,4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E35" w:rsidRPr="00680539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680539">
              <w:rPr>
                <w:sz w:val="22"/>
                <w:szCs w:val="22"/>
              </w:rPr>
              <w:t>46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E35" w:rsidRPr="00680539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680539">
              <w:rPr>
                <w:sz w:val="22"/>
                <w:szCs w:val="22"/>
              </w:rPr>
              <w:t>37,8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E35" w:rsidRPr="00680539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680539">
              <w:rPr>
                <w:sz w:val="22"/>
                <w:szCs w:val="22"/>
              </w:rPr>
              <w:t>1,000</w:t>
            </w:r>
          </w:p>
        </w:tc>
      </w:tr>
      <w:tr w:rsidR="00555E35" w:rsidRPr="00680539" w:rsidTr="00680539">
        <w:trPr>
          <w:jc w:val="center"/>
        </w:trPr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E35" w:rsidRPr="00680539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680539">
              <w:rPr>
                <w:sz w:val="22"/>
                <w:szCs w:val="22"/>
              </w:rPr>
              <w:t>700-900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E35" w:rsidRPr="00680539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680539">
              <w:rPr>
                <w:sz w:val="22"/>
                <w:szCs w:val="22"/>
              </w:rPr>
              <w:t>21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E35" w:rsidRPr="00680539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680539">
              <w:rPr>
                <w:sz w:val="22"/>
                <w:szCs w:val="22"/>
              </w:rPr>
              <w:t>17,0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E35" w:rsidRPr="00680539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680539">
              <w:rPr>
                <w:sz w:val="22"/>
                <w:szCs w:val="22"/>
              </w:rPr>
              <w:t>11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E35" w:rsidRPr="00680539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680539">
              <w:rPr>
                <w:sz w:val="22"/>
                <w:szCs w:val="22"/>
              </w:rPr>
              <w:t>8,9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E35" w:rsidRPr="00680539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680539">
              <w:rPr>
                <w:sz w:val="22"/>
                <w:szCs w:val="22"/>
              </w:rPr>
              <w:t>0,087</w:t>
            </w:r>
          </w:p>
        </w:tc>
      </w:tr>
      <w:tr w:rsidR="00555E35" w:rsidRPr="00680539" w:rsidTr="00680539">
        <w:trPr>
          <w:jc w:val="center"/>
        </w:trPr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E35" w:rsidRPr="00680539" w:rsidRDefault="00555E35" w:rsidP="00DD7EEE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680539">
              <w:rPr>
                <w:sz w:val="22"/>
                <w:szCs w:val="22"/>
                <w:lang w:val="en-US"/>
              </w:rPr>
              <w:t>&gt;1000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E35" w:rsidRPr="00680539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680539">
              <w:rPr>
                <w:sz w:val="22"/>
                <w:szCs w:val="22"/>
              </w:rPr>
              <w:t>21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E35" w:rsidRPr="00680539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680539">
              <w:rPr>
                <w:sz w:val="22"/>
                <w:szCs w:val="22"/>
              </w:rPr>
              <w:t>17,0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E35" w:rsidRPr="00680539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680539">
              <w:rPr>
                <w:sz w:val="22"/>
                <w:szCs w:val="22"/>
              </w:rPr>
              <w:t>12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E35" w:rsidRPr="00680539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680539">
              <w:rPr>
                <w:sz w:val="22"/>
                <w:szCs w:val="22"/>
              </w:rPr>
              <w:t>10,0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E35" w:rsidRPr="00680539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680539">
              <w:rPr>
                <w:sz w:val="22"/>
                <w:szCs w:val="22"/>
              </w:rPr>
              <w:t>0,133</w:t>
            </w:r>
          </w:p>
        </w:tc>
      </w:tr>
    </w:tbl>
    <w:p w:rsidR="00555E35" w:rsidRPr="00BB7955" w:rsidRDefault="00555E35" w:rsidP="00553A1C">
      <w:pPr>
        <w:ind w:firstLine="426"/>
        <w:jc w:val="both"/>
        <w:rPr>
          <w:spacing w:val="-4"/>
        </w:rPr>
      </w:pPr>
      <w:r w:rsidRPr="00BB7955">
        <w:rPr>
          <w:spacing w:val="-4"/>
        </w:rPr>
        <w:lastRenderedPageBreak/>
        <w:t>Аналогичная тенденция наблюдалась и на 10-е сутки</w:t>
      </w:r>
      <w:r w:rsidRPr="00BB7955">
        <w:t xml:space="preserve"> наблюдений </w:t>
      </w:r>
      <w:r w:rsidR="003A17E3" w:rsidRPr="00BB7955">
        <w:rPr>
          <w:spacing w:val="-4"/>
        </w:rPr>
        <w:t xml:space="preserve">(табл. </w:t>
      </w:r>
      <w:r w:rsidR="00C30577" w:rsidRPr="00BB7955">
        <w:rPr>
          <w:spacing w:val="-4"/>
        </w:rPr>
        <w:t>6</w:t>
      </w:r>
      <w:r w:rsidRPr="00BB7955">
        <w:rPr>
          <w:spacing w:val="-4"/>
        </w:rPr>
        <w:t>).</w:t>
      </w:r>
    </w:p>
    <w:p w:rsidR="00555E35" w:rsidRPr="00BB7955" w:rsidRDefault="00555E35" w:rsidP="00553A1C">
      <w:pPr>
        <w:ind w:firstLine="426"/>
        <w:jc w:val="both"/>
        <w:rPr>
          <w:spacing w:val="-4"/>
        </w:rPr>
      </w:pPr>
      <w:r w:rsidRPr="00BB7955">
        <w:rPr>
          <w:spacing w:val="-4"/>
        </w:rPr>
        <w:t>О высокой тромбогенности крови в ходе тромбопрофилактики эноксапарином св</w:t>
      </w:r>
      <w:r w:rsidRPr="00BB7955">
        <w:rPr>
          <w:spacing w:val="-4"/>
        </w:rPr>
        <w:t>и</w:t>
      </w:r>
      <w:r w:rsidRPr="00BB7955">
        <w:rPr>
          <w:spacing w:val="-4"/>
        </w:rPr>
        <w:t>детельствовали также изложенные выше данные по оцен</w:t>
      </w:r>
      <w:r w:rsidR="00DF6195" w:rsidRPr="00BB7955">
        <w:rPr>
          <w:spacing w:val="-4"/>
        </w:rPr>
        <w:t>ке уровня РФМК (рис.</w:t>
      </w:r>
      <w:r w:rsidR="007B5932">
        <w:rPr>
          <w:spacing w:val="-4"/>
        </w:rPr>
        <w:t xml:space="preserve"> </w:t>
      </w:r>
      <w:r w:rsidR="00DF6195" w:rsidRPr="00BB7955">
        <w:rPr>
          <w:spacing w:val="-4"/>
        </w:rPr>
        <w:t>5</w:t>
      </w:r>
      <w:r w:rsidRPr="00BB7955">
        <w:rPr>
          <w:spacing w:val="-4"/>
        </w:rPr>
        <w:t>), зн</w:t>
      </w:r>
      <w:r w:rsidRPr="00BB7955">
        <w:rPr>
          <w:spacing w:val="-4"/>
        </w:rPr>
        <w:t>а</w:t>
      </w:r>
      <w:r w:rsidRPr="00BB7955">
        <w:rPr>
          <w:spacing w:val="-4"/>
        </w:rPr>
        <w:t>чения которого были достоверно выше при приеме НМГ.</w:t>
      </w:r>
    </w:p>
    <w:p w:rsidR="00553A1C" w:rsidRDefault="00553A1C" w:rsidP="00DD7EEE">
      <w:pPr>
        <w:jc w:val="both"/>
        <w:rPr>
          <w:b/>
        </w:rPr>
      </w:pPr>
    </w:p>
    <w:p w:rsidR="00555E35" w:rsidRPr="00BB7955" w:rsidRDefault="003A17E3" w:rsidP="00553A1C">
      <w:pPr>
        <w:jc w:val="right"/>
        <w:rPr>
          <w:b/>
        </w:rPr>
      </w:pPr>
      <w:r w:rsidRPr="00BB7955">
        <w:rPr>
          <w:b/>
        </w:rPr>
        <w:t xml:space="preserve">Таблица </w:t>
      </w:r>
      <w:r w:rsidR="00C30577" w:rsidRPr="00BB7955">
        <w:rPr>
          <w:b/>
        </w:rPr>
        <w:t>6</w:t>
      </w:r>
    </w:p>
    <w:p w:rsidR="00553A1C" w:rsidRDefault="00555E35" w:rsidP="00553A1C">
      <w:pPr>
        <w:jc w:val="center"/>
        <w:rPr>
          <w:b/>
        </w:rPr>
      </w:pPr>
      <w:r w:rsidRPr="00BB7955">
        <w:rPr>
          <w:b/>
        </w:rPr>
        <w:t xml:space="preserve">Распределение больных по содержанию </w:t>
      </w:r>
      <w:r w:rsidRPr="00BB7955">
        <w:rPr>
          <w:b/>
          <w:lang w:val="en-US"/>
        </w:rPr>
        <w:t>D</w:t>
      </w:r>
      <w:r w:rsidRPr="00BB7955">
        <w:rPr>
          <w:b/>
        </w:rPr>
        <w:t xml:space="preserve">-димеров в крови в зависимости </w:t>
      </w:r>
    </w:p>
    <w:p w:rsidR="00555E35" w:rsidRDefault="00555E35" w:rsidP="00553A1C">
      <w:pPr>
        <w:jc w:val="center"/>
        <w:rPr>
          <w:b/>
        </w:rPr>
      </w:pPr>
      <w:r w:rsidRPr="00BB7955">
        <w:rPr>
          <w:b/>
        </w:rPr>
        <w:t>от вида применяемого антикоагулянта (10-е сутки п</w:t>
      </w:r>
      <w:r w:rsidRPr="00BB7955">
        <w:rPr>
          <w:b/>
        </w:rPr>
        <w:t>о</w:t>
      </w:r>
      <w:r w:rsidRPr="00BB7955">
        <w:rPr>
          <w:b/>
        </w:rPr>
        <w:t>сле операции)</w:t>
      </w:r>
    </w:p>
    <w:p w:rsidR="00553A1C" w:rsidRPr="00553A1C" w:rsidRDefault="00553A1C" w:rsidP="00553A1C">
      <w:pPr>
        <w:jc w:val="center"/>
        <w:rPr>
          <w:b/>
          <w:sz w:val="16"/>
          <w:szCs w:val="16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3209"/>
        <w:gridCol w:w="1667"/>
        <w:gridCol w:w="917"/>
        <w:gridCol w:w="1591"/>
        <w:gridCol w:w="812"/>
        <w:gridCol w:w="864"/>
      </w:tblGrid>
      <w:tr w:rsidR="00555E35" w:rsidRPr="00F65AAC" w:rsidTr="00F65AAC">
        <w:trPr>
          <w:trHeight w:val="375"/>
          <w:jc w:val="center"/>
        </w:trPr>
        <w:tc>
          <w:tcPr>
            <w:tcW w:w="17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E35" w:rsidRPr="00F65AAC" w:rsidRDefault="00555E35" w:rsidP="00F65AAC">
            <w:pPr>
              <w:snapToGrid w:val="0"/>
              <w:jc w:val="center"/>
              <w:rPr>
                <w:sz w:val="22"/>
                <w:szCs w:val="22"/>
              </w:rPr>
            </w:pPr>
            <w:r w:rsidRPr="00F65AAC">
              <w:rPr>
                <w:sz w:val="22"/>
                <w:szCs w:val="22"/>
              </w:rPr>
              <w:t xml:space="preserve">Концентрация </w:t>
            </w:r>
            <w:r w:rsidRPr="00F65AAC">
              <w:rPr>
                <w:sz w:val="22"/>
                <w:szCs w:val="22"/>
                <w:lang w:val="en-US"/>
              </w:rPr>
              <w:t>D</w:t>
            </w:r>
            <w:r w:rsidRPr="00F65AAC">
              <w:rPr>
                <w:sz w:val="22"/>
                <w:szCs w:val="22"/>
              </w:rPr>
              <w:t>-димеров</w:t>
            </w:r>
          </w:p>
        </w:tc>
        <w:tc>
          <w:tcPr>
            <w:tcW w:w="1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E35" w:rsidRPr="00F65AAC" w:rsidRDefault="00555E35" w:rsidP="00F65AAC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F65AAC">
              <w:rPr>
                <w:sz w:val="22"/>
                <w:szCs w:val="22"/>
              </w:rPr>
              <w:t xml:space="preserve">Эноксапарин, </w:t>
            </w:r>
            <w:r w:rsidRPr="00F65AAC">
              <w:rPr>
                <w:sz w:val="22"/>
                <w:szCs w:val="22"/>
                <w:lang w:val="en-US"/>
              </w:rPr>
              <w:t>n=123</w:t>
            </w:r>
          </w:p>
        </w:tc>
        <w:tc>
          <w:tcPr>
            <w:tcW w:w="13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E35" w:rsidRPr="00F65AAC" w:rsidRDefault="00555E35" w:rsidP="00F65AAC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F65AAC">
              <w:rPr>
                <w:sz w:val="22"/>
                <w:szCs w:val="22"/>
              </w:rPr>
              <w:t>Дабигатран</w:t>
            </w:r>
            <w:r w:rsidRPr="00F65AAC">
              <w:rPr>
                <w:sz w:val="22"/>
                <w:szCs w:val="22"/>
                <w:lang w:val="en-US"/>
              </w:rPr>
              <w:t>, n=122</w:t>
            </w:r>
          </w:p>
        </w:tc>
        <w:tc>
          <w:tcPr>
            <w:tcW w:w="4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E35" w:rsidRPr="00F65AAC" w:rsidRDefault="00555E35" w:rsidP="00F65AAC">
            <w:pPr>
              <w:snapToGrid w:val="0"/>
              <w:jc w:val="center"/>
              <w:rPr>
                <w:sz w:val="22"/>
                <w:szCs w:val="22"/>
              </w:rPr>
            </w:pPr>
            <w:r w:rsidRPr="00F65AAC">
              <w:rPr>
                <w:sz w:val="22"/>
                <w:szCs w:val="22"/>
              </w:rPr>
              <w:t>Р</w:t>
            </w:r>
          </w:p>
        </w:tc>
      </w:tr>
      <w:tr w:rsidR="00555E35" w:rsidRPr="00F65AAC" w:rsidTr="00F65AAC">
        <w:trPr>
          <w:trHeight w:val="270"/>
          <w:jc w:val="center"/>
        </w:trPr>
        <w:tc>
          <w:tcPr>
            <w:tcW w:w="17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E35" w:rsidRPr="00F65AAC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E35" w:rsidRPr="00F65AAC" w:rsidRDefault="00555E35" w:rsidP="00F65AAC">
            <w:pPr>
              <w:snapToGrid w:val="0"/>
              <w:jc w:val="center"/>
              <w:rPr>
                <w:sz w:val="22"/>
                <w:szCs w:val="22"/>
              </w:rPr>
            </w:pPr>
            <w:r w:rsidRPr="00F65AAC">
              <w:rPr>
                <w:sz w:val="22"/>
                <w:szCs w:val="22"/>
              </w:rPr>
              <w:t>абс. число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E35" w:rsidRPr="00F65AAC" w:rsidRDefault="00555E35" w:rsidP="00F65AAC">
            <w:pPr>
              <w:snapToGrid w:val="0"/>
              <w:jc w:val="center"/>
              <w:rPr>
                <w:sz w:val="22"/>
                <w:szCs w:val="22"/>
              </w:rPr>
            </w:pPr>
            <w:r w:rsidRPr="00F65AAC">
              <w:rPr>
                <w:sz w:val="22"/>
                <w:szCs w:val="22"/>
              </w:rPr>
              <w:t>%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E35" w:rsidRPr="00F65AAC" w:rsidRDefault="00555E35" w:rsidP="00F65AAC">
            <w:pPr>
              <w:snapToGrid w:val="0"/>
              <w:jc w:val="center"/>
              <w:rPr>
                <w:sz w:val="22"/>
                <w:szCs w:val="22"/>
              </w:rPr>
            </w:pPr>
            <w:r w:rsidRPr="00F65AAC">
              <w:rPr>
                <w:sz w:val="22"/>
                <w:szCs w:val="22"/>
              </w:rPr>
              <w:t>абс. число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E35" w:rsidRPr="00F65AAC" w:rsidRDefault="00555E35" w:rsidP="00F65AAC">
            <w:pPr>
              <w:snapToGrid w:val="0"/>
              <w:jc w:val="center"/>
              <w:rPr>
                <w:sz w:val="22"/>
                <w:szCs w:val="22"/>
              </w:rPr>
            </w:pPr>
            <w:r w:rsidRPr="00F65AAC">
              <w:rPr>
                <w:sz w:val="22"/>
                <w:szCs w:val="22"/>
              </w:rPr>
              <w:t>%</w:t>
            </w:r>
          </w:p>
        </w:tc>
        <w:tc>
          <w:tcPr>
            <w:tcW w:w="4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E35" w:rsidRPr="00F65AAC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555E35" w:rsidRPr="00F65AAC" w:rsidTr="00F65AAC">
        <w:trPr>
          <w:jc w:val="center"/>
        </w:trPr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E35" w:rsidRPr="00F65AAC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F65AAC">
              <w:rPr>
                <w:sz w:val="22"/>
                <w:szCs w:val="22"/>
              </w:rPr>
              <w:t>0-300 нг</w:t>
            </w:r>
            <w:r w:rsidRPr="00F65AAC">
              <w:rPr>
                <w:sz w:val="22"/>
                <w:szCs w:val="22"/>
                <w:lang w:val="en-US"/>
              </w:rPr>
              <w:t>/</w:t>
            </w:r>
            <w:r w:rsidRPr="00F65AAC">
              <w:rPr>
                <w:sz w:val="22"/>
                <w:szCs w:val="22"/>
              </w:rPr>
              <w:t>мл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E35" w:rsidRPr="00F65AAC" w:rsidRDefault="00555E35" w:rsidP="00DD7EEE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F65AAC">
              <w:rPr>
                <w:sz w:val="22"/>
                <w:szCs w:val="22"/>
                <w:lang w:val="en-US"/>
              </w:rPr>
              <w:t>32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E35" w:rsidRPr="00F65AAC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F65AAC">
              <w:rPr>
                <w:sz w:val="22"/>
                <w:szCs w:val="22"/>
              </w:rPr>
              <w:t>26,3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E35" w:rsidRPr="00F65AAC" w:rsidRDefault="00555E35" w:rsidP="00DD7EEE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F65AAC">
              <w:rPr>
                <w:sz w:val="22"/>
                <w:szCs w:val="22"/>
                <w:lang w:val="en-US"/>
              </w:rPr>
              <w:t>46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E35" w:rsidRPr="00F65AAC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F65AAC">
              <w:rPr>
                <w:sz w:val="22"/>
                <w:szCs w:val="22"/>
              </w:rPr>
              <w:t>38,0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E35" w:rsidRPr="00F65AAC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F65AAC">
              <w:rPr>
                <w:sz w:val="22"/>
                <w:szCs w:val="22"/>
              </w:rPr>
              <w:t>0,</w:t>
            </w:r>
            <w:r w:rsidRPr="00F65AAC">
              <w:rPr>
                <w:sz w:val="22"/>
                <w:szCs w:val="22"/>
                <w:lang w:val="en-US"/>
              </w:rPr>
              <w:t>05</w:t>
            </w:r>
            <w:r w:rsidRPr="00F65AAC">
              <w:rPr>
                <w:sz w:val="22"/>
                <w:szCs w:val="22"/>
              </w:rPr>
              <w:t>0</w:t>
            </w:r>
          </w:p>
        </w:tc>
      </w:tr>
      <w:tr w:rsidR="00555E35" w:rsidRPr="00F65AAC" w:rsidTr="00F65AAC">
        <w:trPr>
          <w:trHeight w:val="272"/>
          <w:jc w:val="center"/>
        </w:trPr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E35" w:rsidRPr="00F65AAC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F65AAC">
              <w:rPr>
                <w:sz w:val="22"/>
                <w:szCs w:val="22"/>
              </w:rPr>
              <w:t>400-600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E35" w:rsidRPr="00F65AAC" w:rsidRDefault="00555E35" w:rsidP="00DD7EEE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F65AAC">
              <w:rPr>
                <w:sz w:val="22"/>
                <w:szCs w:val="22"/>
                <w:lang w:val="en-US"/>
              </w:rPr>
              <w:t>45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E35" w:rsidRPr="00F65AAC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F65AAC">
              <w:rPr>
                <w:sz w:val="22"/>
                <w:szCs w:val="22"/>
              </w:rPr>
              <w:t>36,8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E35" w:rsidRPr="00F65AAC" w:rsidRDefault="00555E35" w:rsidP="00DD7EEE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F65AAC">
              <w:rPr>
                <w:sz w:val="22"/>
                <w:szCs w:val="22"/>
                <w:lang w:val="en-US"/>
              </w:rPr>
              <w:t>46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E35" w:rsidRPr="00F65AAC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F65AAC">
              <w:rPr>
                <w:sz w:val="22"/>
                <w:szCs w:val="22"/>
              </w:rPr>
              <w:t>38,0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E35" w:rsidRPr="00F65AAC" w:rsidRDefault="00555E35" w:rsidP="00DD7EEE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F65AAC">
              <w:rPr>
                <w:sz w:val="22"/>
                <w:szCs w:val="22"/>
                <w:lang w:val="en-US"/>
              </w:rPr>
              <w:t>0,895</w:t>
            </w:r>
          </w:p>
        </w:tc>
      </w:tr>
      <w:tr w:rsidR="00555E35" w:rsidRPr="00F65AAC" w:rsidTr="00F65AAC">
        <w:trPr>
          <w:jc w:val="center"/>
        </w:trPr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E35" w:rsidRPr="00F65AAC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F65AAC">
              <w:rPr>
                <w:sz w:val="22"/>
                <w:szCs w:val="22"/>
              </w:rPr>
              <w:t>700-900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E35" w:rsidRPr="00F65AAC" w:rsidRDefault="00555E35" w:rsidP="00DD7EEE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F65AAC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E35" w:rsidRPr="00F65AAC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F65AAC">
              <w:rPr>
                <w:sz w:val="22"/>
                <w:szCs w:val="22"/>
              </w:rPr>
              <w:t>15,8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E35" w:rsidRPr="00F65AAC" w:rsidRDefault="00555E35" w:rsidP="00DD7EEE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F65AAC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E35" w:rsidRPr="00F65AAC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F65AAC">
              <w:rPr>
                <w:sz w:val="22"/>
                <w:szCs w:val="22"/>
              </w:rPr>
              <w:t>10,1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E35" w:rsidRPr="00F65AAC" w:rsidRDefault="00555E35" w:rsidP="00DD7EEE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F65AAC">
              <w:rPr>
                <w:sz w:val="22"/>
                <w:szCs w:val="22"/>
              </w:rPr>
              <w:t>0,</w:t>
            </w:r>
            <w:r w:rsidRPr="00F65AAC">
              <w:rPr>
                <w:sz w:val="22"/>
                <w:szCs w:val="22"/>
                <w:lang w:val="en-US"/>
              </w:rPr>
              <w:t>261</w:t>
            </w:r>
          </w:p>
        </w:tc>
      </w:tr>
      <w:tr w:rsidR="00555E35" w:rsidRPr="00F65AAC" w:rsidTr="00F65AAC">
        <w:trPr>
          <w:jc w:val="center"/>
        </w:trPr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E35" w:rsidRPr="00F65AAC" w:rsidRDefault="00555E35" w:rsidP="00DD7EEE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F65AAC">
              <w:rPr>
                <w:sz w:val="22"/>
                <w:szCs w:val="22"/>
                <w:lang w:val="en-US"/>
              </w:rPr>
              <w:t>&gt;1000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E35" w:rsidRPr="00F65AAC" w:rsidRDefault="00555E35" w:rsidP="00DD7EEE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F65AAC">
              <w:rPr>
                <w:sz w:val="22"/>
                <w:szCs w:val="22"/>
                <w:lang w:val="en-US"/>
              </w:rPr>
              <w:t>26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E35" w:rsidRPr="00F65AAC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F65AAC">
              <w:rPr>
                <w:sz w:val="22"/>
                <w:szCs w:val="22"/>
              </w:rPr>
              <w:t>21,1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E35" w:rsidRPr="00F65AAC" w:rsidRDefault="00555E35" w:rsidP="00DD7EEE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F65AAC">
              <w:rPr>
                <w:sz w:val="22"/>
                <w:szCs w:val="22"/>
                <w:lang w:val="en-US"/>
              </w:rPr>
              <w:t>17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E35" w:rsidRPr="00F65AAC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F65AAC">
              <w:rPr>
                <w:sz w:val="22"/>
                <w:szCs w:val="22"/>
              </w:rPr>
              <w:t>13,9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E35" w:rsidRPr="00F65AAC" w:rsidRDefault="00555E35" w:rsidP="00DD7EEE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F65AAC">
              <w:rPr>
                <w:sz w:val="22"/>
                <w:szCs w:val="22"/>
              </w:rPr>
              <w:t>0,</w:t>
            </w:r>
            <w:r w:rsidRPr="00F65AAC">
              <w:rPr>
                <w:sz w:val="22"/>
                <w:szCs w:val="22"/>
                <w:lang w:val="en-US"/>
              </w:rPr>
              <w:t>179</w:t>
            </w:r>
          </w:p>
        </w:tc>
      </w:tr>
    </w:tbl>
    <w:p w:rsidR="00555E35" w:rsidRPr="00F65AAC" w:rsidRDefault="00555E35" w:rsidP="00DD7EEE">
      <w:pPr>
        <w:ind w:firstLine="567"/>
        <w:jc w:val="both"/>
        <w:rPr>
          <w:sz w:val="16"/>
          <w:szCs w:val="16"/>
        </w:rPr>
      </w:pPr>
    </w:p>
    <w:p w:rsidR="00555E35" w:rsidRPr="00BB7955" w:rsidRDefault="00555E35" w:rsidP="00F65AAC">
      <w:pPr>
        <w:ind w:firstLine="426"/>
        <w:jc w:val="both"/>
        <w:rPr>
          <w:spacing w:val="-2"/>
        </w:rPr>
      </w:pPr>
      <w:r w:rsidRPr="00BB7955">
        <w:rPr>
          <w:spacing w:val="-2"/>
        </w:rPr>
        <w:t xml:space="preserve">Еще одним аргументом в пользу более выраженной тромбогенной опасности при профилактическом применении эноксапарина может быть активность АТ </w:t>
      </w:r>
      <w:r w:rsidRPr="00BB7955">
        <w:rPr>
          <w:spacing w:val="-2"/>
          <w:lang w:val="en-US"/>
        </w:rPr>
        <w:t>III</w:t>
      </w:r>
      <w:r w:rsidRPr="00BB7955">
        <w:rPr>
          <w:spacing w:val="-2"/>
        </w:rPr>
        <w:t>, измере</w:t>
      </w:r>
      <w:r w:rsidRPr="00BB7955">
        <w:rPr>
          <w:spacing w:val="-2"/>
        </w:rPr>
        <w:t>н</w:t>
      </w:r>
      <w:r w:rsidRPr="00BB7955">
        <w:rPr>
          <w:spacing w:val="-2"/>
        </w:rPr>
        <w:t>ная в первые дни</w:t>
      </w:r>
      <w:r w:rsidR="00CF71E4" w:rsidRPr="00BB7955">
        <w:rPr>
          <w:spacing w:val="-2"/>
        </w:rPr>
        <w:t xml:space="preserve"> после операции (</w:t>
      </w:r>
      <w:r w:rsidR="00BF30A4" w:rsidRPr="00BB7955">
        <w:rPr>
          <w:spacing w:val="-2"/>
        </w:rPr>
        <w:t>ри</w:t>
      </w:r>
      <w:r w:rsidR="00DF6195" w:rsidRPr="00BB7955">
        <w:rPr>
          <w:spacing w:val="-2"/>
        </w:rPr>
        <w:t>с. 5</w:t>
      </w:r>
      <w:r w:rsidRPr="00BB7955">
        <w:rPr>
          <w:spacing w:val="-2"/>
        </w:rPr>
        <w:t>). Установлено, что в 1-е сутки после операц</w:t>
      </w:r>
      <w:r w:rsidRPr="00BB7955">
        <w:rPr>
          <w:spacing w:val="-2"/>
        </w:rPr>
        <w:t>и</w:t>
      </w:r>
      <w:r w:rsidRPr="00BB7955">
        <w:rPr>
          <w:spacing w:val="-2"/>
        </w:rPr>
        <w:t>онной травмы падение активности этого наиболее важного физиологического антико</w:t>
      </w:r>
      <w:r w:rsidRPr="00BB7955">
        <w:rPr>
          <w:spacing w:val="-2"/>
        </w:rPr>
        <w:t>а</w:t>
      </w:r>
      <w:r w:rsidRPr="00BB7955">
        <w:rPr>
          <w:spacing w:val="-2"/>
        </w:rPr>
        <w:t xml:space="preserve">гулянта происходило, по средним данным, более интенсивно </w:t>
      </w:r>
      <w:r w:rsidRPr="00BB7955">
        <w:rPr>
          <w:i/>
          <w:spacing w:val="-2"/>
        </w:rPr>
        <w:t>(</w:t>
      </w:r>
      <w:r w:rsidRPr="00BB7955">
        <w:rPr>
          <w:i/>
          <w:spacing w:val="-2"/>
          <w:lang w:val="en-US"/>
        </w:rPr>
        <w:t>P</w:t>
      </w:r>
      <w:r w:rsidR="00BF30A4" w:rsidRPr="00BB7955">
        <w:rPr>
          <w:i/>
          <w:spacing w:val="-2"/>
        </w:rPr>
        <w:t>=0,045</w:t>
      </w:r>
      <w:r w:rsidRPr="00BB7955">
        <w:rPr>
          <w:i/>
          <w:spacing w:val="-2"/>
        </w:rPr>
        <w:t>)</w:t>
      </w:r>
      <w:r w:rsidRPr="00BB7955">
        <w:rPr>
          <w:spacing w:val="-2"/>
        </w:rPr>
        <w:t xml:space="preserve"> на фоне пре</w:t>
      </w:r>
      <w:r w:rsidRPr="00BB7955">
        <w:rPr>
          <w:spacing w:val="-2"/>
        </w:rPr>
        <w:t>д</w:t>
      </w:r>
      <w:r w:rsidRPr="00BB7955">
        <w:rPr>
          <w:spacing w:val="-2"/>
        </w:rPr>
        <w:t xml:space="preserve">операционного применения эноксапарина. Этот эффект сохранился и на 5-е сутки наблюдений, что отражало мобилизацию АТ </w:t>
      </w:r>
      <w:r w:rsidRPr="00BB7955">
        <w:rPr>
          <w:spacing w:val="-2"/>
          <w:lang w:val="en-US"/>
        </w:rPr>
        <w:t>III</w:t>
      </w:r>
      <w:r w:rsidRPr="00BB7955">
        <w:rPr>
          <w:spacing w:val="-2"/>
        </w:rPr>
        <w:t xml:space="preserve"> в комплексе «эно</w:t>
      </w:r>
      <w:r w:rsidRPr="00BB7955">
        <w:rPr>
          <w:spacing w:val="-2"/>
        </w:rPr>
        <w:t>к</w:t>
      </w:r>
      <w:r w:rsidRPr="00BB7955">
        <w:rPr>
          <w:spacing w:val="-2"/>
        </w:rPr>
        <w:t>сапарин-антитромбин» в ответ на массивную активацию внутрисосудистого свертывания кр</w:t>
      </w:r>
      <w:r w:rsidRPr="00BB7955">
        <w:rPr>
          <w:spacing w:val="-2"/>
        </w:rPr>
        <w:t>о</w:t>
      </w:r>
      <w:r w:rsidRPr="00BB7955">
        <w:rPr>
          <w:spacing w:val="-2"/>
        </w:rPr>
        <w:t>ви. Данные наблюдения свидетельствуют о более существенном нарушении равнов</w:t>
      </w:r>
      <w:r w:rsidRPr="00BB7955">
        <w:rPr>
          <w:spacing w:val="-2"/>
        </w:rPr>
        <w:t>е</w:t>
      </w:r>
      <w:r w:rsidRPr="00BB7955">
        <w:rPr>
          <w:spacing w:val="-2"/>
        </w:rPr>
        <w:t>сия гемостатических реакций в случае применения эноксапарина в сторону внутрис</w:t>
      </w:r>
      <w:r w:rsidRPr="00BB7955">
        <w:rPr>
          <w:spacing w:val="-2"/>
        </w:rPr>
        <w:t>о</w:t>
      </w:r>
      <w:r w:rsidRPr="00BB7955">
        <w:rPr>
          <w:spacing w:val="-2"/>
        </w:rPr>
        <w:t>судистого тромбообразования, а также о том, что применение дабигатрана, не завис</w:t>
      </w:r>
      <w:r w:rsidRPr="00BB7955">
        <w:rPr>
          <w:spacing w:val="-2"/>
        </w:rPr>
        <w:t>я</w:t>
      </w:r>
      <w:r w:rsidRPr="00BB7955">
        <w:rPr>
          <w:spacing w:val="-2"/>
        </w:rPr>
        <w:t xml:space="preserve">щего </w:t>
      </w:r>
      <w:r w:rsidR="007B5932">
        <w:rPr>
          <w:spacing w:val="-2"/>
        </w:rPr>
        <w:t xml:space="preserve">          </w:t>
      </w:r>
      <w:r w:rsidRPr="00BB7955">
        <w:rPr>
          <w:spacing w:val="-2"/>
        </w:rPr>
        <w:t>от АТ</w:t>
      </w:r>
      <w:r w:rsidR="00871996">
        <w:rPr>
          <w:spacing w:val="-2"/>
        </w:rPr>
        <w:t> </w:t>
      </w:r>
      <w:r w:rsidRPr="00BB7955">
        <w:rPr>
          <w:spacing w:val="-2"/>
          <w:lang w:val="en-US"/>
        </w:rPr>
        <w:t>III</w:t>
      </w:r>
      <w:r w:rsidRPr="00BB7955">
        <w:rPr>
          <w:spacing w:val="-2"/>
        </w:rPr>
        <w:t>, более эффективно с позиций эффективности антитро</w:t>
      </w:r>
      <w:r w:rsidRPr="00BB7955">
        <w:rPr>
          <w:spacing w:val="-2"/>
        </w:rPr>
        <w:t>м</w:t>
      </w:r>
      <w:r w:rsidRPr="00BB7955">
        <w:rPr>
          <w:spacing w:val="-2"/>
        </w:rPr>
        <w:t>ботической защиты.</w:t>
      </w:r>
    </w:p>
    <w:p w:rsidR="00555E35" w:rsidRPr="00BB7955" w:rsidRDefault="00555E35" w:rsidP="00F65AAC">
      <w:pPr>
        <w:ind w:firstLine="426"/>
        <w:jc w:val="both"/>
      </w:pPr>
      <w:r w:rsidRPr="00BB7955">
        <w:t>Более поздние по времени проявления тромбогенности крови также послужили объектом нашего внимания. Найдено, что через 3 месяца п</w:t>
      </w:r>
      <w:r w:rsidRPr="00BB7955">
        <w:t>о</w:t>
      </w:r>
      <w:r w:rsidRPr="00BB7955">
        <w:t>сле операции, в период после окончания тромбопрофилактики, у бол</w:t>
      </w:r>
      <w:r w:rsidRPr="00BB7955">
        <w:t>ь</w:t>
      </w:r>
      <w:r w:rsidRPr="00BB7955">
        <w:t>шинства больных повторно возникало состояние тромботи</w:t>
      </w:r>
      <w:r w:rsidR="00CF71E4" w:rsidRPr="00BB7955">
        <w:t>ческой гото</w:t>
      </w:r>
      <w:r w:rsidR="00CF71E4" w:rsidRPr="00BB7955">
        <w:t>в</w:t>
      </w:r>
      <w:r w:rsidR="00CF71E4" w:rsidRPr="00BB7955">
        <w:t>ности (табл.</w:t>
      </w:r>
      <w:r w:rsidR="00B73A29">
        <w:t xml:space="preserve"> </w:t>
      </w:r>
      <w:r w:rsidR="00C30577" w:rsidRPr="00BB7955">
        <w:t>7</w:t>
      </w:r>
      <w:r w:rsidRPr="00BB7955">
        <w:t>). Это иллюстрировалось достоверно выраженным</w:t>
      </w:r>
      <w:r w:rsidR="00DD7EEE" w:rsidRPr="00BB7955">
        <w:t xml:space="preserve"> </w:t>
      </w:r>
      <w:r w:rsidRPr="00BB7955">
        <w:t>(по средним данным) увеличением способности плазмы крови к ген</w:t>
      </w:r>
      <w:r w:rsidRPr="00BB7955">
        <w:t>е</w:t>
      </w:r>
      <w:r w:rsidRPr="00BB7955">
        <w:t xml:space="preserve">рации тромбина (по показателям </w:t>
      </w:r>
      <w:r w:rsidRPr="00BB7955">
        <w:rPr>
          <w:i/>
          <w:lang w:val="en-US"/>
        </w:rPr>
        <w:t>ETP</w:t>
      </w:r>
      <w:r w:rsidRPr="00BB7955">
        <w:t xml:space="preserve">, </w:t>
      </w:r>
      <w:r w:rsidRPr="00BB7955">
        <w:rPr>
          <w:i/>
          <w:lang w:val="en-US"/>
        </w:rPr>
        <w:t>Peak</w:t>
      </w:r>
      <w:r w:rsidRPr="00BB7955">
        <w:t>), нарастанием концентрации ко</w:t>
      </w:r>
      <w:r w:rsidRPr="00BB7955">
        <w:t>м</w:t>
      </w:r>
      <w:r w:rsidRPr="00BB7955">
        <w:t xml:space="preserve">плекса «тромбин-антитромбин», а также </w:t>
      </w:r>
      <w:r w:rsidRPr="00BB7955">
        <w:rPr>
          <w:lang w:val="en-US"/>
        </w:rPr>
        <w:t>D</w:t>
      </w:r>
      <w:r w:rsidRPr="00BB7955">
        <w:t>-димеров, хотя и в менее зн</w:t>
      </w:r>
      <w:r w:rsidRPr="00BB7955">
        <w:t>а</w:t>
      </w:r>
      <w:r w:rsidRPr="00BB7955">
        <w:t xml:space="preserve">чимой степени. </w:t>
      </w:r>
    </w:p>
    <w:p w:rsidR="00F65AAC" w:rsidRDefault="00F65AAC" w:rsidP="00DD7EEE">
      <w:pPr>
        <w:pStyle w:val="a7"/>
        <w:spacing w:after="0"/>
        <w:ind w:firstLine="567"/>
        <w:jc w:val="both"/>
        <w:rPr>
          <w:b/>
        </w:rPr>
      </w:pPr>
    </w:p>
    <w:p w:rsidR="00555E35" w:rsidRPr="00BB7955" w:rsidRDefault="00CF71E4" w:rsidP="00B73A29">
      <w:pPr>
        <w:pStyle w:val="a7"/>
        <w:spacing w:after="0"/>
        <w:jc w:val="right"/>
        <w:rPr>
          <w:b/>
        </w:rPr>
      </w:pPr>
      <w:r w:rsidRPr="00BB7955">
        <w:rPr>
          <w:b/>
        </w:rPr>
        <w:t xml:space="preserve">Таблица </w:t>
      </w:r>
      <w:r w:rsidR="00C30577" w:rsidRPr="00BB7955">
        <w:rPr>
          <w:b/>
        </w:rPr>
        <w:t>7</w:t>
      </w:r>
    </w:p>
    <w:p w:rsidR="00B73A29" w:rsidRDefault="00555E35" w:rsidP="00B73A29">
      <w:pPr>
        <w:pStyle w:val="a7"/>
        <w:spacing w:after="0"/>
        <w:jc w:val="center"/>
        <w:rPr>
          <w:b/>
        </w:rPr>
      </w:pPr>
      <w:r w:rsidRPr="00BB7955">
        <w:rPr>
          <w:b/>
        </w:rPr>
        <w:t xml:space="preserve">Сравнительная оценка проявлений тромбогенности крови </w:t>
      </w:r>
    </w:p>
    <w:p w:rsidR="00555E35" w:rsidRPr="00BB7955" w:rsidRDefault="00555E35" w:rsidP="00B73A29">
      <w:pPr>
        <w:pStyle w:val="a7"/>
        <w:spacing w:after="0"/>
        <w:jc w:val="center"/>
        <w:rPr>
          <w:b/>
        </w:rPr>
      </w:pPr>
      <w:r w:rsidRPr="00BB7955">
        <w:rPr>
          <w:b/>
        </w:rPr>
        <w:t>при профилактич</w:t>
      </w:r>
      <w:r w:rsidRPr="00BB7955">
        <w:rPr>
          <w:b/>
        </w:rPr>
        <w:t>е</w:t>
      </w:r>
      <w:r w:rsidRPr="00BB7955">
        <w:rPr>
          <w:b/>
        </w:rPr>
        <w:t>ском применении различных антикоагулянтов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3156"/>
        <w:gridCol w:w="1666"/>
        <w:gridCol w:w="4238"/>
      </w:tblGrid>
      <w:tr w:rsidR="00555E35" w:rsidRPr="00B73A29" w:rsidTr="00B73A29">
        <w:trPr>
          <w:jc w:val="center"/>
        </w:trPr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E35" w:rsidRPr="00B73A29" w:rsidRDefault="00555E35" w:rsidP="00B73A29">
            <w:pPr>
              <w:snapToGrid w:val="0"/>
              <w:jc w:val="center"/>
              <w:rPr>
                <w:sz w:val="22"/>
                <w:szCs w:val="22"/>
              </w:rPr>
            </w:pPr>
            <w:r w:rsidRPr="00B73A29">
              <w:rPr>
                <w:sz w:val="22"/>
                <w:szCs w:val="22"/>
              </w:rPr>
              <w:t>Методы исследования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E35" w:rsidRPr="00B73A29" w:rsidRDefault="00555E35" w:rsidP="00B73A29">
            <w:pPr>
              <w:snapToGrid w:val="0"/>
              <w:jc w:val="center"/>
              <w:rPr>
                <w:sz w:val="22"/>
                <w:szCs w:val="22"/>
              </w:rPr>
            </w:pPr>
            <w:r w:rsidRPr="00B73A29">
              <w:rPr>
                <w:sz w:val="22"/>
                <w:szCs w:val="22"/>
              </w:rPr>
              <w:t>До</w:t>
            </w:r>
          </w:p>
          <w:p w:rsidR="00555E35" w:rsidRPr="00B73A29" w:rsidRDefault="00555E35" w:rsidP="00B73A29">
            <w:pPr>
              <w:jc w:val="center"/>
              <w:rPr>
                <w:sz w:val="22"/>
                <w:szCs w:val="22"/>
              </w:rPr>
            </w:pPr>
            <w:r w:rsidRPr="00B73A29">
              <w:rPr>
                <w:sz w:val="22"/>
                <w:szCs w:val="22"/>
              </w:rPr>
              <w:t>операции (1)</w:t>
            </w:r>
          </w:p>
        </w:tc>
        <w:tc>
          <w:tcPr>
            <w:tcW w:w="2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E35" w:rsidRPr="00B73A29" w:rsidRDefault="00555E35" w:rsidP="00B73A29">
            <w:pPr>
              <w:snapToGrid w:val="0"/>
              <w:jc w:val="center"/>
              <w:rPr>
                <w:sz w:val="22"/>
                <w:szCs w:val="22"/>
              </w:rPr>
            </w:pPr>
            <w:r w:rsidRPr="00B73A29">
              <w:rPr>
                <w:sz w:val="22"/>
                <w:szCs w:val="22"/>
              </w:rPr>
              <w:t>Спустя 3 месяца п</w:t>
            </w:r>
            <w:r w:rsidRPr="00B73A29">
              <w:rPr>
                <w:sz w:val="22"/>
                <w:szCs w:val="22"/>
              </w:rPr>
              <w:t>о</w:t>
            </w:r>
            <w:r w:rsidRPr="00B73A29">
              <w:rPr>
                <w:sz w:val="22"/>
                <w:szCs w:val="22"/>
              </w:rPr>
              <w:t>сле операции (2)</w:t>
            </w:r>
          </w:p>
        </w:tc>
      </w:tr>
      <w:tr w:rsidR="00555E35" w:rsidRPr="00B73A29" w:rsidTr="00B73A29">
        <w:trPr>
          <w:trHeight w:val="421"/>
          <w:jc w:val="center"/>
        </w:trPr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E35" w:rsidRPr="00B73A29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B73A29">
              <w:rPr>
                <w:sz w:val="22"/>
                <w:szCs w:val="22"/>
              </w:rPr>
              <w:t>ТАТ, нг/мл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E35" w:rsidRPr="00B73A29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B73A29">
              <w:rPr>
                <w:sz w:val="22"/>
                <w:szCs w:val="22"/>
                <w:lang w:val="en-US"/>
              </w:rPr>
              <w:t>14</w:t>
            </w:r>
            <w:r w:rsidRPr="00B73A29">
              <w:rPr>
                <w:sz w:val="22"/>
                <w:szCs w:val="22"/>
              </w:rPr>
              <w:t>,</w:t>
            </w:r>
            <w:r w:rsidRPr="00B73A29">
              <w:rPr>
                <w:sz w:val="22"/>
                <w:szCs w:val="22"/>
                <w:lang w:val="en-US"/>
              </w:rPr>
              <w:t>86±</w:t>
            </w:r>
            <w:r w:rsidRPr="00B73A29">
              <w:rPr>
                <w:sz w:val="22"/>
                <w:szCs w:val="22"/>
              </w:rPr>
              <w:t>0,37</w:t>
            </w:r>
          </w:p>
          <w:p w:rsidR="00555E35" w:rsidRPr="00B73A29" w:rsidRDefault="00555E35" w:rsidP="00DD7EEE">
            <w:pPr>
              <w:snapToGrid w:val="0"/>
              <w:jc w:val="both"/>
              <w:rPr>
                <w:sz w:val="22"/>
                <w:szCs w:val="22"/>
                <w:shd w:val="clear" w:color="auto" w:fill="00FF00"/>
              </w:rPr>
            </w:pPr>
          </w:p>
        </w:tc>
        <w:tc>
          <w:tcPr>
            <w:tcW w:w="2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E35" w:rsidRPr="00B73A29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B73A29">
              <w:rPr>
                <w:sz w:val="22"/>
                <w:szCs w:val="22"/>
              </w:rPr>
              <w:t>30,10±1,11</w:t>
            </w:r>
          </w:p>
          <w:p w:rsidR="00555E35" w:rsidRPr="00B73A29" w:rsidRDefault="00555E35" w:rsidP="00DD7EEE">
            <w:pPr>
              <w:snapToGrid w:val="0"/>
              <w:jc w:val="both"/>
              <w:rPr>
                <w:i/>
                <w:sz w:val="22"/>
                <w:szCs w:val="22"/>
              </w:rPr>
            </w:pPr>
            <w:r w:rsidRPr="00B73A29">
              <w:rPr>
                <w:i/>
                <w:sz w:val="22"/>
                <w:szCs w:val="22"/>
                <w:lang w:val="en-US"/>
              </w:rPr>
              <w:t>P</w:t>
            </w:r>
            <w:r w:rsidRPr="00B73A29">
              <w:rPr>
                <w:i/>
                <w:sz w:val="22"/>
                <w:szCs w:val="22"/>
                <w:vertAlign w:val="subscript"/>
              </w:rPr>
              <w:t>1-2</w:t>
            </w:r>
            <w:r w:rsidRPr="00B73A29">
              <w:rPr>
                <w:i/>
                <w:sz w:val="22"/>
                <w:szCs w:val="22"/>
                <w:lang w:val="en-US"/>
              </w:rPr>
              <w:t>&lt;</w:t>
            </w:r>
            <w:r w:rsidRPr="00B73A29">
              <w:rPr>
                <w:i/>
                <w:sz w:val="22"/>
                <w:szCs w:val="22"/>
              </w:rPr>
              <w:t>0,001</w:t>
            </w:r>
          </w:p>
        </w:tc>
      </w:tr>
      <w:tr w:rsidR="00555E35" w:rsidRPr="00B73A29" w:rsidTr="00B73A29">
        <w:trPr>
          <w:trHeight w:val="360"/>
          <w:jc w:val="center"/>
        </w:trPr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E35" w:rsidRPr="00B73A29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B73A29">
              <w:rPr>
                <w:sz w:val="22"/>
                <w:szCs w:val="22"/>
              </w:rPr>
              <w:t>Тест генерации тромбина:</w:t>
            </w:r>
          </w:p>
          <w:p w:rsidR="00555E35" w:rsidRPr="00B73A29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B73A29">
              <w:rPr>
                <w:sz w:val="22"/>
                <w:szCs w:val="22"/>
              </w:rPr>
              <w:t xml:space="preserve">- </w:t>
            </w:r>
            <w:r w:rsidRPr="00B73A29">
              <w:rPr>
                <w:i/>
                <w:sz w:val="22"/>
                <w:szCs w:val="22"/>
                <w:lang w:val="en-US"/>
              </w:rPr>
              <w:t>ETP</w:t>
            </w:r>
            <w:r w:rsidRPr="00B73A29">
              <w:rPr>
                <w:sz w:val="22"/>
                <w:szCs w:val="22"/>
              </w:rPr>
              <w:t>, нмоль×мин</w:t>
            </w:r>
          </w:p>
          <w:p w:rsidR="00555E35" w:rsidRPr="00B73A29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</w:p>
          <w:p w:rsidR="00555E35" w:rsidRPr="00B73A29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B73A29">
              <w:rPr>
                <w:sz w:val="22"/>
                <w:szCs w:val="22"/>
              </w:rPr>
              <w:t xml:space="preserve">- </w:t>
            </w:r>
            <w:r w:rsidRPr="00B73A29">
              <w:rPr>
                <w:i/>
                <w:sz w:val="22"/>
                <w:szCs w:val="22"/>
                <w:lang w:val="en-US"/>
              </w:rPr>
              <w:t>Peak</w:t>
            </w:r>
            <w:r w:rsidRPr="00B73A29">
              <w:rPr>
                <w:sz w:val="22"/>
                <w:szCs w:val="22"/>
              </w:rPr>
              <w:t>, нмоль/л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E35" w:rsidRPr="00B73A29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</w:p>
          <w:p w:rsidR="00555E35" w:rsidRPr="00B73A29" w:rsidRDefault="00555E35" w:rsidP="00DD7EEE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B73A29">
              <w:rPr>
                <w:sz w:val="22"/>
                <w:szCs w:val="22"/>
              </w:rPr>
              <w:t>1244</w:t>
            </w:r>
            <w:r w:rsidRPr="00B73A29">
              <w:rPr>
                <w:sz w:val="22"/>
                <w:szCs w:val="22"/>
                <w:lang w:val="en-US"/>
              </w:rPr>
              <w:t>,</w:t>
            </w:r>
            <w:r w:rsidRPr="00B73A29">
              <w:rPr>
                <w:sz w:val="22"/>
                <w:szCs w:val="22"/>
              </w:rPr>
              <w:t>8±44</w:t>
            </w:r>
            <w:r w:rsidRPr="00B73A29">
              <w:rPr>
                <w:sz w:val="22"/>
                <w:szCs w:val="22"/>
                <w:lang w:val="en-US"/>
              </w:rPr>
              <w:t>,6</w:t>
            </w:r>
          </w:p>
          <w:p w:rsidR="00555E35" w:rsidRPr="00B73A29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</w:p>
          <w:p w:rsidR="00555E35" w:rsidRPr="00B73A29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B73A29">
              <w:rPr>
                <w:sz w:val="22"/>
                <w:szCs w:val="22"/>
                <w:lang w:val="en-US"/>
              </w:rPr>
              <w:t>22</w:t>
            </w:r>
            <w:r w:rsidRPr="00B73A29">
              <w:rPr>
                <w:sz w:val="22"/>
                <w:szCs w:val="22"/>
              </w:rPr>
              <w:t>1</w:t>
            </w:r>
            <w:r w:rsidRPr="00B73A29">
              <w:rPr>
                <w:sz w:val="22"/>
                <w:szCs w:val="22"/>
                <w:lang w:val="en-US"/>
              </w:rPr>
              <w:t>,3</w:t>
            </w:r>
            <w:r w:rsidRPr="00B73A29">
              <w:rPr>
                <w:sz w:val="22"/>
                <w:szCs w:val="22"/>
              </w:rPr>
              <w:t>±11</w:t>
            </w:r>
            <w:r w:rsidRPr="00B73A29">
              <w:rPr>
                <w:sz w:val="22"/>
                <w:szCs w:val="22"/>
                <w:lang w:val="en-US"/>
              </w:rPr>
              <w:t>,</w:t>
            </w:r>
            <w:r w:rsidRPr="00B73A29">
              <w:rPr>
                <w:sz w:val="22"/>
                <w:szCs w:val="22"/>
              </w:rPr>
              <w:t>2</w:t>
            </w:r>
          </w:p>
          <w:p w:rsidR="00555E35" w:rsidRPr="00B73A29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E35" w:rsidRPr="00B73A29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</w:p>
          <w:p w:rsidR="00555E35" w:rsidRPr="00B73A29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B73A29">
              <w:rPr>
                <w:sz w:val="22"/>
                <w:szCs w:val="22"/>
              </w:rPr>
              <w:t>1568,8±55,0</w:t>
            </w:r>
          </w:p>
          <w:p w:rsidR="00555E35" w:rsidRPr="00B73A29" w:rsidRDefault="00555E35" w:rsidP="00DD7EEE">
            <w:pPr>
              <w:snapToGrid w:val="0"/>
              <w:jc w:val="both"/>
              <w:rPr>
                <w:i/>
                <w:sz w:val="22"/>
                <w:szCs w:val="22"/>
              </w:rPr>
            </w:pPr>
            <w:r w:rsidRPr="00B73A29">
              <w:rPr>
                <w:i/>
                <w:sz w:val="22"/>
                <w:szCs w:val="22"/>
                <w:lang w:val="en-US"/>
              </w:rPr>
              <w:t>P</w:t>
            </w:r>
            <w:r w:rsidRPr="00B73A29">
              <w:rPr>
                <w:i/>
                <w:sz w:val="22"/>
                <w:szCs w:val="22"/>
                <w:vertAlign w:val="subscript"/>
              </w:rPr>
              <w:t>1-2</w:t>
            </w:r>
            <w:r w:rsidRPr="00B73A29">
              <w:rPr>
                <w:i/>
                <w:sz w:val="22"/>
                <w:szCs w:val="22"/>
                <w:lang w:val="en-US"/>
              </w:rPr>
              <w:t>&lt;</w:t>
            </w:r>
            <w:r w:rsidRPr="00B73A29">
              <w:rPr>
                <w:i/>
                <w:sz w:val="22"/>
                <w:szCs w:val="22"/>
              </w:rPr>
              <w:t>0,001</w:t>
            </w:r>
          </w:p>
          <w:p w:rsidR="00555E35" w:rsidRPr="00B73A29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B73A29">
              <w:rPr>
                <w:sz w:val="22"/>
                <w:szCs w:val="22"/>
              </w:rPr>
              <w:t>282,9±14,9</w:t>
            </w:r>
          </w:p>
          <w:p w:rsidR="00555E35" w:rsidRPr="00B73A29" w:rsidRDefault="00555E35" w:rsidP="00DD7EEE">
            <w:pPr>
              <w:snapToGrid w:val="0"/>
              <w:jc w:val="both"/>
              <w:rPr>
                <w:i/>
                <w:sz w:val="22"/>
                <w:szCs w:val="22"/>
              </w:rPr>
            </w:pPr>
            <w:r w:rsidRPr="00B73A29">
              <w:rPr>
                <w:i/>
                <w:sz w:val="22"/>
                <w:szCs w:val="22"/>
                <w:lang w:val="en-US"/>
              </w:rPr>
              <w:t>P</w:t>
            </w:r>
            <w:r w:rsidRPr="00B73A29">
              <w:rPr>
                <w:i/>
                <w:sz w:val="22"/>
                <w:szCs w:val="22"/>
                <w:vertAlign w:val="subscript"/>
              </w:rPr>
              <w:t>1-2</w:t>
            </w:r>
            <w:r w:rsidRPr="00B73A29">
              <w:rPr>
                <w:i/>
                <w:sz w:val="22"/>
                <w:szCs w:val="22"/>
                <w:lang w:val="en-US"/>
              </w:rPr>
              <w:t>&lt;</w:t>
            </w:r>
            <w:r w:rsidRPr="00B73A29">
              <w:rPr>
                <w:i/>
                <w:sz w:val="22"/>
                <w:szCs w:val="22"/>
              </w:rPr>
              <w:t>0,01</w:t>
            </w:r>
          </w:p>
        </w:tc>
      </w:tr>
      <w:tr w:rsidR="00555E35" w:rsidRPr="00B73A29" w:rsidTr="00B73A29">
        <w:trPr>
          <w:trHeight w:val="752"/>
          <w:jc w:val="center"/>
        </w:trPr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E35" w:rsidRPr="00B73A29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B73A29">
              <w:rPr>
                <w:sz w:val="22"/>
                <w:szCs w:val="22"/>
                <w:lang w:val="en-US"/>
              </w:rPr>
              <w:t>D</w:t>
            </w:r>
            <w:r w:rsidRPr="00B73A29">
              <w:rPr>
                <w:sz w:val="22"/>
                <w:szCs w:val="22"/>
              </w:rPr>
              <w:t>-димеры, нг/мл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E35" w:rsidRPr="00B73A29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B73A29">
              <w:rPr>
                <w:sz w:val="22"/>
                <w:szCs w:val="22"/>
              </w:rPr>
              <w:t>193</w:t>
            </w:r>
            <w:r w:rsidRPr="00B73A29">
              <w:rPr>
                <w:sz w:val="22"/>
                <w:szCs w:val="22"/>
                <w:lang w:val="en-US"/>
              </w:rPr>
              <w:t>,</w:t>
            </w:r>
            <w:r w:rsidRPr="00B73A29">
              <w:rPr>
                <w:sz w:val="22"/>
                <w:szCs w:val="22"/>
              </w:rPr>
              <w:t>7</w:t>
            </w:r>
            <w:r w:rsidRPr="00B73A29">
              <w:rPr>
                <w:sz w:val="22"/>
                <w:szCs w:val="22"/>
                <w:lang w:val="en-US"/>
              </w:rPr>
              <w:t>±</w:t>
            </w:r>
            <w:r w:rsidRPr="00B73A29">
              <w:rPr>
                <w:sz w:val="22"/>
                <w:szCs w:val="22"/>
              </w:rPr>
              <w:t>12</w:t>
            </w:r>
            <w:r w:rsidRPr="00B73A29">
              <w:rPr>
                <w:sz w:val="22"/>
                <w:szCs w:val="22"/>
                <w:lang w:val="en-US"/>
              </w:rPr>
              <w:t>,</w:t>
            </w:r>
            <w:r w:rsidRPr="00B73A29">
              <w:rPr>
                <w:sz w:val="22"/>
                <w:szCs w:val="22"/>
              </w:rPr>
              <w:t>9</w:t>
            </w:r>
          </w:p>
          <w:p w:rsidR="00555E35" w:rsidRPr="00B73A29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E35" w:rsidRPr="00B73A29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B73A29">
              <w:rPr>
                <w:sz w:val="22"/>
                <w:szCs w:val="22"/>
              </w:rPr>
              <w:t>220</w:t>
            </w:r>
            <w:r w:rsidRPr="00B73A29">
              <w:rPr>
                <w:sz w:val="22"/>
                <w:szCs w:val="22"/>
                <w:lang w:val="en-US"/>
              </w:rPr>
              <w:t>,</w:t>
            </w:r>
            <w:r w:rsidRPr="00B73A29">
              <w:rPr>
                <w:sz w:val="22"/>
                <w:szCs w:val="22"/>
              </w:rPr>
              <w:t>9</w:t>
            </w:r>
            <w:r w:rsidRPr="00B73A29">
              <w:rPr>
                <w:sz w:val="22"/>
                <w:szCs w:val="22"/>
                <w:lang w:val="en-US"/>
              </w:rPr>
              <w:t>±</w:t>
            </w:r>
            <w:r w:rsidRPr="00B73A29">
              <w:rPr>
                <w:sz w:val="22"/>
                <w:szCs w:val="22"/>
              </w:rPr>
              <w:t>20</w:t>
            </w:r>
            <w:r w:rsidRPr="00B73A29">
              <w:rPr>
                <w:sz w:val="22"/>
                <w:szCs w:val="22"/>
                <w:lang w:val="en-US"/>
              </w:rPr>
              <w:t>,</w:t>
            </w:r>
            <w:r w:rsidRPr="00B73A29">
              <w:rPr>
                <w:sz w:val="22"/>
                <w:szCs w:val="22"/>
              </w:rPr>
              <w:t>9</w:t>
            </w:r>
          </w:p>
          <w:p w:rsidR="00555E35" w:rsidRPr="00B73A29" w:rsidRDefault="00555E35" w:rsidP="00DD7EEE">
            <w:pPr>
              <w:snapToGrid w:val="0"/>
              <w:jc w:val="both"/>
              <w:rPr>
                <w:i/>
                <w:sz w:val="22"/>
                <w:szCs w:val="22"/>
              </w:rPr>
            </w:pPr>
            <w:r w:rsidRPr="00B73A29">
              <w:rPr>
                <w:i/>
                <w:sz w:val="22"/>
                <w:szCs w:val="22"/>
                <w:lang w:val="en-US"/>
              </w:rPr>
              <w:t>P</w:t>
            </w:r>
            <w:r w:rsidRPr="00B73A29">
              <w:rPr>
                <w:i/>
                <w:sz w:val="22"/>
                <w:szCs w:val="22"/>
                <w:vertAlign w:val="subscript"/>
              </w:rPr>
              <w:t>1-2</w:t>
            </w:r>
            <w:r w:rsidRPr="00B73A29">
              <w:rPr>
                <w:i/>
                <w:sz w:val="22"/>
                <w:szCs w:val="22"/>
                <w:lang w:val="en-US"/>
              </w:rPr>
              <w:t>&gt;</w:t>
            </w:r>
            <w:r w:rsidRPr="00B73A29">
              <w:rPr>
                <w:i/>
                <w:sz w:val="22"/>
                <w:szCs w:val="22"/>
              </w:rPr>
              <w:t>0,05</w:t>
            </w:r>
          </w:p>
        </w:tc>
      </w:tr>
    </w:tbl>
    <w:p w:rsidR="00555E35" w:rsidRPr="00BB7955" w:rsidRDefault="00555E35" w:rsidP="00DD7EEE">
      <w:pPr>
        <w:ind w:firstLine="567"/>
        <w:jc w:val="both"/>
      </w:pPr>
    </w:p>
    <w:p w:rsidR="00555E35" w:rsidRPr="00BB7955" w:rsidRDefault="00555E35" w:rsidP="00B73A29">
      <w:pPr>
        <w:ind w:firstLine="426"/>
        <w:jc w:val="both"/>
        <w:rPr>
          <w:spacing w:val="-2"/>
        </w:rPr>
      </w:pPr>
      <w:r w:rsidRPr="00BB7955">
        <w:rPr>
          <w:spacing w:val="-2"/>
        </w:rPr>
        <w:t xml:space="preserve">Тем не менее, при дополнительном анализе последнего показателя оказалось, </w:t>
      </w:r>
      <w:r w:rsidR="007B5932">
        <w:rPr>
          <w:spacing w:val="-2"/>
        </w:rPr>
        <w:t xml:space="preserve">    </w:t>
      </w:r>
      <w:r w:rsidRPr="00BB7955">
        <w:rPr>
          <w:spacing w:val="-2"/>
        </w:rPr>
        <w:t>что из 43 обратившихся больных спустя 3 месяца после операции у 12 из них (27,9%) ур</w:t>
      </w:r>
      <w:r w:rsidRPr="00BB7955">
        <w:rPr>
          <w:spacing w:val="-2"/>
        </w:rPr>
        <w:t>о</w:t>
      </w:r>
      <w:r w:rsidRPr="00BB7955">
        <w:rPr>
          <w:spacing w:val="-2"/>
        </w:rPr>
        <w:t xml:space="preserve">вень </w:t>
      </w:r>
      <w:r w:rsidRPr="00BB7955">
        <w:rPr>
          <w:spacing w:val="-2"/>
          <w:lang w:val="en-US"/>
        </w:rPr>
        <w:t>D</w:t>
      </w:r>
      <w:r w:rsidRPr="00BB7955">
        <w:rPr>
          <w:spacing w:val="-2"/>
        </w:rPr>
        <w:t>-димеров превышал уровень нормальных колебаний. Причем подавляющее чи</w:t>
      </w:r>
      <w:r w:rsidRPr="00BB7955">
        <w:rPr>
          <w:spacing w:val="-2"/>
        </w:rPr>
        <w:t>с</w:t>
      </w:r>
      <w:r w:rsidRPr="00BB7955">
        <w:rPr>
          <w:spacing w:val="-2"/>
        </w:rPr>
        <w:t xml:space="preserve">ло больных с высоким уровнем </w:t>
      </w:r>
      <w:r w:rsidR="00B73A29">
        <w:rPr>
          <w:spacing w:val="-2"/>
        </w:rPr>
        <w:t xml:space="preserve">тромбинемии относилось </w:t>
      </w:r>
      <w:r w:rsidR="00B73A29" w:rsidRPr="00AC4BC6">
        <w:rPr>
          <w:spacing w:val="-2"/>
        </w:rPr>
        <w:t>к группе</w:t>
      </w:r>
      <w:r w:rsidR="00AC4BC6" w:rsidRPr="00AC4BC6">
        <w:rPr>
          <w:spacing w:val="-2"/>
        </w:rPr>
        <w:t>,</w:t>
      </w:r>
      <w:r w:rsidRPr="00AC4BC6">
        <w:rPr>
          <w:spacing w:val="-2"/>
        </w:rPr>
        <w:t xml:space="preserve"> получающ</w:t>
      </w:r>
      <w:r w:rsidR="00AC4BC6" w:rsidRPr="00AC4BC6">
        <w:rPr>
          <w:spacing w:val="-2"/>
        </w:rPr>
        <w:t>ей</w:t>
      </w:r>
      <w:r w:rsidR="00AC4BC6">
        <w:rPr>
          <w:spacing w:val="-2"/>
        </w:rPr>
        <w:t xml:space="preserve"> </w:t>
      </w:r>
      <w:r w:rsidR="00871996">
        <w:rPr>
          <w:spacing w:val="-2"/>
        </w:rPr>
        <w:t> </w:t>
      </w:r>
      <w:r w:rsidRPr="00BB7955">
        <w:rPr>
          <w:spacing w:val="-2"/>
        </w:rPr>
        <w:t>эно</w:t>
      </w:r>
      <w:r w:rsidRPr="00BB7955">
        <w:rPr>
          <w:spacing w:val="-2"/>
        </w:rPr>
        <w:t>к</w:t>
      </w:r>
      <w:r w:rsidRPr="00BB7955">
        <w:rPr>
          <w:spacing w:val="-2"/>
        </w:rPr>
        <w:t>сапарин (91</w:t>
      </w:r>
      <w:r w:rsidR="00BF30A4" w:rsidRPr="00BB7955">
        <w:rPr>
          <w:spacing w:val="-2"/>
        </w:rPr>
        <w:t>,7%). Представле</w:t>
      </w:r>
      <w:r w:rsidR="00AC4BC6">
        <w:rPr>
          <w:spacing w:val="-2"/>
        </w:rPr>
        <w:t>нные в таблице 7</w:t>
      </w:r>
      <w:r w:rsidRPr="00BB7955">
        <w:rPr>
          <w:spacing w:val="-2"/>
        </w:rPr>
        <w:t xml:space="preserve"> данные определяют объективные критерии повышенного риска венозного тромбоэмболизма спустя 3 месяца после ар</w:t>
      </w:r>
      <w:r w:rsidRPr="00BB7955">
        <w:rPr>
          <w:spacing w:val="-2"/>
        </w:rPr>
        <w:t>т</w:t>
      </w:r>
      <w:r w:rsidRPr="00BB7955">
        <w:rPr>
          <w:spacing w:val="-2"/>
        </w:rPr>
        <w:t>ропл</w:t>
      </w:r>
      <w:r w:rsidRPr="00BB7955">
        <w:rPr>
          <w:spacing w:val="-2"/>
        </w:rPr>
        <w:t>а</w:t>
      </w:r>
      <w:r w:rsidRPr="00BB7955">
        <w:rPr>
          <w:spacing w:val="-2"/>
        </w:rPr>
        <w:t>стики тазобедренного сустава.</w:t>
      </w:r>
      <w:r w:rsidR="00DD7EEE" w:rsidRPr="00BB7955">
        <w:rPr>
          <w:spacing w:val="-2"/>
        </w:rPr>
        <w:t xml:space="preserve"> </w:t>
      </w:r>
    </w:p>
    <w:p w:rsidR="00555E35" w:rsidRPr="00BB7955" w:rsidRDefault="00555E35" w:rsidP="00B73A29">
      <w:pPr>
        <w:ind w:firstLine="426"/>
        <w:jc w:val="both"/>
        <w:rPr>
          <w:spacing w:val="-4"/>
        </w:rPr>
      </w:pPr>
      <w:r w:rsidRPr="00BB7955">
        <w:rPr>
          <w:spacing w:val="-4"/>
        </w:rPr>
        <w:t>В целом же большая интенсивность тромбинемии, процессов фибр</w:t>
      </w:r>
      <w:r w:rsidRPr="00BB7955">
        <w:rPr>
          <w:spacing w:val="-4"/>
        </w:rPr>
        <w:t>и</w:t>
      </w:r>
      <w:r w:rsidRPr="00BB7955">
        <w:rPr>
          <w:spacing w:val="-4"/>
        </w:rPr>
        <w:t>нообразования и фибринолиза в послеоперационном периоде была присуща группе больных, проход</w:t>
      </w:r>
      <w:r w:rsidRPr="00BB7955">
        <w:rPr>
          <w:spacing w:val="-4"/>
        </w:rPr>
        <w:t>я</w:t>
      </w:r>
      <w:r w:rsidRPr="00BB7955">
        <w:rPr>
          <w:spacing w:val="-4"/>
        </w:rPr>
        <w:t>щих тромбопрофилактику эноксапарином</w:t>
      </w:r>
      <w:r w:rsidR="00B73A29">
        <w:rPr>
          <w:spacing w:val="-4"/>
        </w:rPr>
        <w:t>,</w:t>
      </w:r>
      <w:r w:rsidRPr="00BB7955">
        <w:rPr>
          <w:spacing w:val="-4"/>
        </w:rPr>
        <w:t xml:space="preserve"> в </w:t>
      </w:r>
      <w:r w:rsidR="00B73A29">
        <w:rPr>
          <w:spacing w:val="-4"/>
        </w:rPr>
        <w:t>сравнении с больными, проходящими</w:t>
      </w:r>
      <w:r w:rsidRPr="00BB7955">
        <w:rPr>
          <w:spacing w:val="-4"/>
        </w:rPr>
        <w:t xml:space="preserve"> тер</w:t>
      </w:r>
      <w:r w:rsidRPr="00BB7955">
        <w:rPr>
          <w:spacing w:val="-4"/>
        </w:rPr>
        <w:t>а</w:t>
      </w:r>
      <w:r w:rsidRPr="00BB7955">
        <w:rPr>
          <w:spacing w:val="-4"/>
        </w:rPr>
        <w:t>пию оральным антикоагуля</w:t>
      </w:r>
      <w:r w:rsidRPr="00BB7955">
        <w:rPr>
          <w:spacing w:val="-4"/>
        </w:rPr>
        <w:t>н</w:t>
      </w:r>
      <w:r w:rsidRPr="00BB7955">
        <w:rPr>
          <w:spacing w:val="-4"/>
        </w:rPr>
        <w:t xml:space="preserve">том </w:t>
      </w:r>
      <w:r w:rsidR="00B73A29">
        <w:rPr>
          <w:spacing w:val="-4"/>
        </w:rPr>
        <w:t>–</w:t>
      </w:r>
      <w:r w:rsidRPr="00BB7955">
        <w:rPr>
          <w:spacing w:val="-4"/>
        </w:rPr>
        <w:t xml:space="preserve"> дабигатраном.</w:t>
      </w:r>
    </w:p>
    <w:p w:rsidR="00555E35" w:rsidRPr="00B73A29" w:rsidRDefault="00555E35" w:rsidP="00B73A29">
      <w:pPr>
        <w:tabs>
          <w:tab w:val="left" w:pos="540"/>
        </w:tabs>
        <w:ind w:firstLine="426"/>
        <w:jc w:val="both"/>
        <w:rPr>
          <w:b/>
          <w:color w:val="000000"/>
          <w:spacing w:val="1"/>
          <w:sz w:val="16"/>
          <w:szCs w:val="16"/>
        </w:rPr>
      </w:pPr>
    </w:p>
    <w:p w:rsidR="00B73A29" w:rsidRPr="00694655" w:rsidRDefault="00555E35" w:rsidP="00694655">
      <w:pPr>
        <w:tabs>
          <w:tab w:val="left" w:pos="540"/>
        </w:tabs>
        <w:ind w:firstLine="426"/>
        <w:jc w:val="both"/>
        <w:rPr>
          <w:b/>
          <w:color w:val="000000"/>
        </w:rPr>
      </w:pPr>
      <w:r w:rsidRPr="00694655">
        <w:rPr>
          <w:b/>
          <w:color w:val="000000"/>
        </w:rPr>
        <w:t>Предикторы венозного тромбоза после артропластики тазобедренного</w:t>
      </w:r>
    </w:p>
    <w:p w:rsidR="00555E35" w:rsidRPr="00694655" w:rsidRDefault="00555E35" w:rsidP="00694655">
      <w:pPr>
        <w:tabs>
          <w:tab w:val="left" w:pos="0"/>
          <w:tab w:val="left" w:pos="567"/>
        </w:tabs>
        <w:jc w:val="both"/>
        <w:rPr>
          <w:b/>
          <w:color w:val="000000"/>
        </w:rPr>
      </w:pPr>
      <w:r w:rsidRPr="00694655">
        <w:rPr>
          <w:b/>
          <w:color w:val="000000"/>
        </w:rPr>
        <w:t>су</w:t>
      </w:r>
      <w:r w:rsidRPr="00694655">
        <w:rPr>
          <w:b/>
          <w:color w:val="000000"/>
        </w:rPr>
        <w:t>с</w:t>
      </w:r>
      <w:r w:rsidRPr="00694655">
        <w:rPr>
          <w:b/>
          <w:color w:val="000000"/>
        </w:rPr>
        <w:t>тава</w:t>
      </w:r>
    </w:p>
    <w:p w:rsidR="00555E35" w:rsidRPr="00BB7955" w:rsidRDefault="00555E35" w:rsidP="00B73A29">
      <w:pPr>
        <w:ind w:firstLine="426"/>
        <w:jc w:val="both"/>
      </w:pPr>
      <w:r w:rsidRPr="00BB7955">
        <w:t>В зарубежных и отечественных публикациях отсутствуют данные о том, какие факторы тромбогенного риска имеют значение для возникновения венозного тромб</w:t>
      </w:r>
      <w:r w:rsidRPr="00BB7955">
        <w:t>о</w:t>
      </w:r>
      <w:r w:rsidRPr="00BB7955">
        <w:t>за в ходе проведения широко апробированных и рекомендованных схем антикоаг</w:t>
      </w:r>
      <w:r w:rsidRPr="00BB7955">
        <w:t>у</w:t>
      </w:r>
      <w:r w:rsidRPr="00BB7955">
        <w:t>лянтной профилактики. В связи с этим нами проведено выявление и определение значимости таких факторов на этап</w:t>
      </w:r>
      <w:r w:rsidR="00843FF1" w:rsidRPr="00BB7955">
        <w:t xml:space="preserve">е планирования операции (табл. </w:t>
      </w:r>
      <w:r w:rsidR="00C30577" w:rsidRPr="00BB7955">
        <w:t>8</w:t>
      </w:r>
      <w:r w:rsidRPr="00BB7955">
        <w:t>).</w:t>
      </w:r>
    </w:p>
    <w:p w:rsidR="00555E35" w:rsidRPr="00B73A29" w:rsidRDefault="00555E35" w:rsidP="00B73A29">
      <w:pPr>
        <w:tabs>
          <w:tab w:val="left" w:pos="1110"/>
        </w:tabs>
        <w:ind w:firstLine="426"/>
        <w:jc w:val="both"/>
      </w:pPr>
      <w:r w:rsidRPr="00B73A29">
        <w:t>В числе ведущих факторов риска оказалась варикозная болезнь, вероятность ра</w:t>
      </w:r>
      <w:r w:rsidRPr="00B73A29">
        <w:t>з</w:t>
      </w:r>
      <w:r w:rsidRPr="00B73A29">
        <w:t>вития ТГВ при которой возрастала в 4,44 раза (</w:t>
      </w:r>
      <w:r w:rsidRPr="00B73A29">
        <w:rPr>
          <w:lang w:val="en-US"/>
        </w:rPr>
        <w:t>P</w:t>
      </w:r>
      <w:r w:rsidR="00BF30A4" w:rsidRPr="00B73A29">
        <w:t>=0,002</w:t>
      </w:r>
      <w:r w:rsidRPr="00B73A29">
        <w:t>). Известно, что сущность в</w:t>
      </w:r>
      <w:r w:rsidRPr="00B73A29">
        <w:t>а</w:t>
      </w:r>
      <w:r w:rsidRPr="00B73A29">
        <w:t>рикозного расширения вен нижних конечностей состоит в наличии дефектов стро</w:t>
      </w:r>
      <w:r w:rsidRPr="00B73A29">
        <w:t>е</w:t>
      </w:r>
      <w:r w:rsidRPr="00B73A29">
        <w:t>ния сос</w:t>
      </w:r>
      <w:r w:rsidRPr="00B73A29">
        <w:t>у</w:t>
      </w:r>
      <w:r w:rsidRPr="00B73A29">
        <w:t>дистой стенки (мезенхимальной дисплазии), которые приводят к изменению гемодин</w:t>
      </w:r>
      <w:r w:rsidRPr="00B73A29">
        <w:t>а</w:t>
      </w:r>
      <w:r w:rsidRPr="00B73A29">
        <w:t xml:space="preserve">мики. </w:t>
      </w:r>
    </w:p>
    <w:p w:rsidR="00555E35" w:rsidRPr="00BB7955" w:rsidRDefault="00843FF1" w:rsidP="00694655">
      <w:pPr>
        <w:jc w:val="right"/>
        <w:rPr>
          <w:b/>
        </w:rPr>
      </w:pPr>
      <w:r w:rsidRPr="00BB7955">
        <w:rPr>
          <w:b/>
        </w:rPr>
        <w:t xml:space="preserve">Таблица </w:t>
      </w:r>
      <w:r w:rsidR="00C30577" w:rsidRPr="00BB7955">
        <w:rPr>
          <w:b/>
        </w:rPr>
        <w:t>8</w:t>
      </w:r>
    </w:p>
    <w:p w:rsidR="00694655" w:rsidRDefault="00694655" w:rsidP="00694655">
      <w:pPr>
        <w:jc w:val="center"/>
        <w:rPr>
          <w:b/>
        </w:rPr>
      </w:pPr>
    </w:p>
    <w:p w:rsidR="00555E35" w:rsidRPr="00BB7955" w:rsidRDefault="00555E35" w:rsidP="00694655">
      <w:pPr>
        <w:jc w:val="center"/>
        <w:rPr>
          <w:b/>
        </w:rPr>
      </w:pPr>
      <w:r w:rsidRPr="00BB7955">
        <w:rPr>
          <w:b/>
        </w:rPr>
        <w:t>Анализ значимости различных факторов тромбогенного риска для развития ТГВ после операции, связанной с эндопротезированием т</w:t>
      </w:r>
      <w:r w:rsidRPr="00BB7955">
        <w:rPr>
          <w:b/>
        </w:rPr>
        <w:t>а</w:t>
      </w:r>
      <w:r w:rsidRPr="00BB7955">
        <w:rPr>
          <w:b/>
        </w:rPr>
        <w:t>зобедренного сустава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3320"/>
        <w:gridCol w:w="1557"/>
        <w:gridCol w:w="1450"/>
        <w:gridCol w:w="2022"/>
        <w:gridCol w:w="711"/>
      </w:tblGrid>
      <w:tr w:rsidR="00555E35" w:rsidRPr="00694655" w:rsidTr="00694655">
        <w:trPr>
          <w:jc w:val="center"/>
        </w:trPr>
        <w:tc>
          <w:tcPr>
            <w:tcW w:w="18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E35" w:rsidRPr="00694655" w:rsidRDefault="00555E35" w:rsidP="004862DA">
            <w:pPr>
              <w:snapToGrid w:val="0"/>
              <w:jc w:val="center"/>
              <w:rPr>
                <w:sz w:val="22"/>
                <w:szCs w:val="22"/>
              </w:rPr>
            </w:pPr>
            <w:r w:rsidRPr="00694655">
              <w:rPr>
                <w:sz w:val="22"/>
                <w:szCs w:val="22"/>
              </w:rPr>
              <w:t>Фактор риска</w:t>
            </w:r>
          </w:p>
        </w:tc>
        <w:tc>
          <w:tcPr>
            <w:tcW w:w="8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DA" w:rsidRDefault="00555E35" w:rsidP="004862DA">
            <w:pPr>
              <w:snapToGrid w:val="0"/>
              <w:ind w:left="-57" w:right="-57"/>
              <w:jc w:val="center"/>
              <w:rPr>
                <w:sz w:val="22"/>
                <w:szCs w:val="22"/>
              </w:rPr>
            </w:pPr>
            <w:r w:rsidRPr="00694655">
              <w:rPr>
                <w:sz w:val="22"/>
                <w:szCs w:val="22"/>
              </w:rPr>
              <w:t xml:space="preserve">Больные </w:t>
            </w:r>
          </w:p>
          <w:p w:rsidR="00555E35" w:rsidRPr="00694655" w:rsidRDefault="00555E35" w:rsidP="004862DA">
            <w:pPr>
              <w:snapToGrid w:val="0"/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694655">
              <w:rPr>
                <w:sz w:val="22"/>
                <w:szCs w:val="22"/>
              </w:rPr>
              <w:t>без ТГВ, %</w:t>
            </w:r>
            <w:r w:rsidRPr="00694655">
              <w:rPr>
                <w:sz w:val="22"/>
                <w:szCs w:val="22"/>
                <w:lang w:val="en-US"/>
              </w:rPr>
              <w:t xml:space="preserve"> </w:t>
            </w:r>
            <w:r w:rsidRPr="00694655">
              <w:rPr>
                <w:sz w:val="22"/>
                <w:szCs w:val="22"/>
              </w:rPr>
              <w:t>(</w:t>
            </w:r>
            <w:r w:rsidRPr="00694655">
              <w:rPr>
                <w:sz w:val="22"/>
                <w:szCs w:val="22"/>
                <w:lang w:val="en-US"/>
              </w:rPr>
              <w:t>n</w:t>
            </w:r>
            <w:r w:rsidRPr="00694655">
              <w:rPr>
                <w:sz w:val="22"/>
                <w:szCs w:val="22"/>
              </w:rPr>
              <w:t>=228</w:t>
            </w:r>
            <w:r w:rsidRPr="00694655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8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DA" w:rsidRDefault="00555E35" w:rsidP="004862DA">
            <w:pPr>
              <w:snapToGrid w:val="0"/>
              <w:ind w:left="-57" w:right="-57"/>
              <w:jc w:val="center"/>
              <w:rPr>
                <w:sz w:val="22"/>
                <w:szCs w:val="22"/>
              </w:rPr>
            </w:pPr>
            <w:r w:rsidRPr="00694655">
              <w:rPr>
                <w:sz w:val="22"/>
                <w:szCs w:val="22"/>
              </w:rPr>
              <w:t xml:space="preserve">Больные </w:t>
            </w:r>
          </w:p>
          <w:p w:rsidR="00555E35" w:rsidRPr="00694655" w:rsidRDefault="00555E35" w:rsidP="004862DA">
            <w:pPr>
              <w:snapToGrid w:val="0"/>
              <w:ind w:left="-57" w:right="-57"/>
              <w:jc w:val="center"/>
              <w:rPr>
                <w:sz w:val="22"/>
                <w:szCs w:val="22"/>
              </w:rPr>
            </w:pPr>
            <w:r w:rsidRPr="00694655">
              <w:rPr>
                <w:sz w:val="22"/>
                <w:szCs w:val="22"/>
              </w:rPr>
              <w:t>с ТГВ, % (</w:t>
            </w:r>
            <w:r w:rsidRPr="00694655">
              <w:rPr>
                <w:sz w:val="22"/>
                <w:szCs w:val="22"/>
                <w:lang w:val="en-US"/>
              </w:rPr>
              <w:t>n</w:t>
            </w:r>
            <w:r w:rsidRPr="00694655">
              <w:rPr>
                <w:sz w:val="22"/>
                <w:szCs w:val="22"/>
              </w:rPr>
              <w:t>=17)</w:t>
            </w:r>
          </w:p>
        </w:tc>
        <w:tc>
          <w:tcPr>
            <w:tcW w:w="15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E35" w:rsidRPr="00694655" w:rsidRDefault="00555E35" w:rsidP="004862DA">
            <w:pPr>
              <w:snapToGrid w:val="0"/>
              <w:jc w:val="center"/>
              <w:rPr>
                <w:sz w:val="22"/>
                <w:szCs w:val="22"/>
              </w:rPr>
            </w:pPr>
            <w:r w:rsidRPr="00694655">
              <w:rPr>
                <w:sz w:val="22"/>
                <w:szCs w:val="22"/>
              </w:rPr>
              <w:t>Одномерный анализ</w:t>
            </w:r>
          </w:p>
        </w:tc>
      </w:tr>
      <w:tr w:rsidR="00555E35" w:rsidRPr="00694655" w:rsidTr="00694655">
        <w:trPr>
          <w:trHeight w:val="727"/>
          <w:jc w:val="center"/>
        </w:trPr>
        <w:tc>
          <w:tcPr>
            <w:tcW w:w="18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E35" w:rsidRPr="00694655" w:rsidRDefault="00555E35" w:rsidP="004862D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E35" w:rsidRPr="00694655" w:rsidRDefault="00555E35" w:rsidP="004862DA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E35" w:rsidRPr="00694655" w:rsidRDefault="00555E35" w:rsidP="004862D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2DA" w:rsidRDefault="00555E35" w:rsidP="004862DA">
            <w:pPr>
              <w:snapToGrid w:val="0"/>
              <w:jc w:val="center"/>
              <w:rPr>
                <w:sz w:val="22"/>
                <w:szCs w:val="22"/>
              </w:rPr>
            </w:pPr>
            <w:r w:rsidRPr="00694655">
              <w:rPr>
                <w:sz w:val="22"/>
                <w:szCs w:val="22"/>
              </w:rPr>
              <w:t xml:space="preserve">Отношение </w:t>
            </w:r>
          </w:p>
          <w:p w:rsidR="004862DA" w:rsidRDefault="00555E35" w:rsidP="004862DA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694655">
              <w:rPr>
                <w:sz w:val="22"/>
                <w:szCs w:val="22"/>
              </w:rPr>
              <w:t>ша</w:t>
            </w:r>
            <w:r w:rsidRPr="00694655">
              <w:rPr>
                <w:sz w:val="22"/>
                <w:szCs w:val="22"/>
              </w:rPr>
              <w:t>н</w:t>
            </w:r>
            <w:r w:rsidRPr="00694655">
              <w:rPr>
                <w:sz w:val="22"/>
                <w:szCs w:val="22"/>
              </w:rPr>
              <w:t xml:space="preserve">сов </w:t>
            </w:r>
            <w:r w:rsidR="004862DA">
              <w:rPr>
                <w:sz w:val="22"/>
                <w:szCs w:val="22"/>
              </w:rPr>
              <w:t>–</w:t>
            </w:r>
            <w:r w:rsidRPr="00694655">
              <w:rPr>
                <w:sz w:val="22"/>
                <w:szCs w:val="22"/>
              </w:rPr>
              <w:t xml:space="preserve"> ОШ </w:t>
            </w:r>
          </w:p>
          <w:p w:rsidR="00555E35" w:rsidRPr="00694655" w:rsidRDefault="00555E35" w:rsidP="004862DA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694655">
              <w:rPr>
                <w:sz w:val="22"/>
                <w:szCs w:val="22"/>
                <w:lang w:val="en-US"/>
              </w:rPr>
              <w:t>(95</w:t>
            </w:r>
            <w:r w:rsidRPr="00694655">
              <w:rPr>
                <w:sz w:val="22"/>
                <w:szCs w:val="22"/>
              </w:rPr>
              <w:t xml:space="preserve"> ДИ</w:t>
            </w:r>
            <w:r w:rsidRPr="00694655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E35" w:rsidRPr="00694655" w:rsidRDefault="00555E35" w:rsidP="004862DA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694655">
              <w:rPr>
                <w:sz w:val="22"/>
                <w:szCs w:val="22"/>
                <w:lang w:val="en-US"/>
              </w:rPr>
              <w:t>P</w:t>
            </w:r>
          </w:p>
        </w:tc>
      </w:tr>
      <w:tr w:rsidR="00555E35" w:rsidRPr="00694655" w:rsidTr="00694655">
        <w:trPr>
          <w:jc w:val="center"/>
        </w:trPr>
        <w:tc>
          <w:tcPr>
            <w:tcW w:w="1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E35" w:rsidRPr="00694655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694655">
              <w:rPr>
                <w:sz w:val="22"/>
                <w:szCs w:val="22"/>
              </w:rPr>
              <w:t>1. Варикозное расширение вен нижних к</w:t>
            </w:r>
            <w:r w:rsidRPr="00694655">
              <w:rPr>
                <w:sz w:val="22"/>
                <w:szCs w:val="22"/>
              </w:rPr>
              <w:t>о</w:t>
            </w:r>
            <w:r w:rsidRPr="00694655">
              <w:rPr>
                <w:sz w:val="22"/>
                <w:szCs w:val="22"/>
              </w:rPr>
              <w:t>нечностей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E35" w:rsidRPr="00694655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694655">
              <w:rPr>
                <w:sz w:val="22"/>
                <w:szCs w:val="22"/>
              </w:rPr>
              <w:t>16,6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E35" w:rsidRPr="00694655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694655">
              <w:rPr>
                <w:sz w:val="22"/>
                <w:szCs w:val="22"/>
              </w:rPr>
              <w:t>47,05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E35" w:rsidRPr="00694655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694655">
              <w:rPr>
                <w:sz w:val="22"/>
                <w:szCs w:val="22"/>
              </w:rPr>
              <w:t>4,44 (1,61-2,25)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E35" w:rsidRPr="00694655" w:rsidRDefault="00BF30A4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694655">
              <w:rPr>
                <w:sz w:val="22"/>
                <w:szCs w:val="22"/>
              </w:rPr>
              <w:t>0,002</w:t>
            </w:r>
          </w:p>
        </w:tc>
      </w:tr>
      <w:tr w:rsidR="00555E35" w:rsidRPr="00694655" w:rsidTr="00694655">
        <w:trPr>
          <w:jc w:val="center"/>
        </w:trPr>
        <w:tc>
          <w:tcPr>
            <w:tcW w:w="1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E35" w:rsidRPr="00694655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694655">
              <w:rPr>
                <w:sz w:val="22"/>
                <w:szCs w:val="22"/>
              </w:rPr>
              <w:t xml:space="preserve">2. Уровень </w:t>
            </w:r>
            <w:r w:rsidRPr="00694655">
              <w:rPr>
                <w:sz w:val="22"/>
                <w:szCs w:val="22"/>
                <w:lang w:val="en-US"/>
              </w:rPr>
              <w:t>D</w:t>
            </w:r>
            <w:r w:rsidRPr="00694655">
              <w:rPr>
                <w:sz w:val="22"/>
                <w:szCs w:val="22"/>
              </w:rPr>
              <w:t>-димеров более 300 нг/мл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E35" w:rsidRPr="00694655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694655">
              <w:rPr>
                <w:sz w:val="22"/>
                <w:szCs w:val="22"/>
              </w:rPr>
              <w:t>13,8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E35" w:rsidRPr="00694655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694655">
              <w:rPr>
                <w:sz w:val="22"/>
                <w:szCs w:val="22"/>
              </w:rPr>
              <w:t>33,3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E35" w:rsidRPr="00694655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694655">
              <w:rPr>
                <w:sz w:val="22"/>
                <w:szCs w:val="22"/>
              </w:rPr>
              <w:t>3,11 (0,71-3,57)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E35" w:rsidRPr="00694655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694655">
              <w:rPr>
                <w:sz w:val="22"/>
                <w:szCs w:val="22"/>
              </w:rPr>
              <w:t>0,136</w:t>
            </w:r>
          </w:p>
        </w:tc>
      </w:tr>
      <w:tr w:rsidR="00555E35" w:rsidRPr="00694655" w:rsidTr="00694655">
        <w:trPr>
          <w:jc w:val="center"/>
        </w:trPr>
        <w:tc>
          <w:tcPr>
            <w:tcW w:w="1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4655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694655">
              <w:rPr>
                <w:sz w:val="22"/>
                <w:szCs w:val="22"/>
              </w:rPr>
              <w:t xml:space="preserve">3. Гиперфибриногенемия </w:t>
            </w:r>
          </w:p>
          <w:p w:rsidR="00555E35" w:rsidRPr="00694655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694655">
              <w:rPr>
                <w:sz w:val="22"/>
                <w:szCs w:val="22"/>
              </w:rPr>
              <w:t>(</w:t>
            </w:r>
            <w:r w:rsidRPr="00694655">
              <w:rPr>
                <w:sz w:val="22"/>
                <w:szCs w:val="22"/>
                <w:lang w:val="en-US"/>
              </w:rPr>
              <w:t>&gt;5</w:t>
            </w:r>
            <w:r w:rsidRPr="00694655">
              <w:rPr>
                <w:sz w:val="22"/>
                <w:szCs w:val="22"/>
              </w:rPr>
              <w:t>,0 г</w:t>
            </w:r>
            <w:r w:rsidRPr="00694655">
              <w:rPr>
                <w:sz w:val="22"/>
                <w:szCs w:val="22"/>
                <w:lang w:val="en-US"/>
              </w:rPr>
              <w:t>/</w:t>
            </w:r>
            <w:r w:rsidRPr="00694655">
              <w:rPr>
                <w:sz w:val="22"/>
                <w:szCs w:val="22"/>
              </w:rPr>
              <w:t>л)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E35" w:rsidRPr="00694655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694655">
              <w:rPr>
                <w:sz w:val="22"/>
                <w:szCs w:val="22"/>
              </w:rPr>
              <w:t>5,85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E35" w:rsidRPr="00694655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694655">
              <w:rPr>
                <w:sz w:val="22"/>
                <w:szCs w:val="22"/>
              </w:rPr>
              <w:t>14,28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E35" w:rsidRPr="00694655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694655">
              <w:rPr>
                <w:sz w:val="22"/>
                <w:szCs w:val="22"/>
              </w:rPr>
              <w:t>2,68 (0,54-3,25)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E35" w:rsidRPr="00694655" w:rsidRDefault="00BF30A4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694655">
              <w:rPr>
                <w:sz w:val="22"/>
                <w:szCs w:val="22"/>
              </w:rPr>
              <w:t>0,220</w:t>
            </w:r>
          </w:p>
        </w:tc>
      </w:tr>
      <w:tr w:rsidR="00555E35" w:rsidRPr="00694655" w:rsidTr="00694655">
        <w:trPr>
          <w:jc w:val="center"/>
        </w:trPr>
        <w:tc>
          <w:tcPr>
            <w:tcW w:w="1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E35" w:rsidRPr="00694655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694655">
              <w:rPr>
                <w:sz w:val="22"/>
                <w:szCs w:val="22"/>
              </w:rPr>
              <w:t>4. Гипертоническая болезнь, ИБС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E35" w:rsidRPr="00694655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694655">
              <w:rPr>
                <w:sz w:val="22"/>
                <w:szCs w:val="22"/>
              </w:rPr>
              <w:t>63,6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E35" w:rsidRPr="00694655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694655">
              <w:rPr>
                <w:sz w:val="22"/>
                <w:szCs w:val="22"/>
              </w:rPr>
              <w:t>82,3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E35" w:rsidRPr="00694655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694655">
              <w:rPr>
                <w:sz w:val="22"/>
                <w:szCs w:val="22"/>
              </w:rPr>
              <w:t>2,67 (0,75-9,57)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E35" w:rsidRPr="00694655" w:rsidRDefault="00BF30A4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694655">
              <w:rPr>
                <w:sz w:val="22"/>
                <w:szCs w:val="22"/>
              </w:rPr>
              <w:t>0,118</w:t>
            </w:r>
          </w:p>
        </w:tc>
      </w:tr>
      <w:tr w:rsidR="00555E35" w:rsidRPr="00694655" w:rsidTr="00694655">
        <w:trPr>
          <w:jc w:val="center"/>
        </w:trPr>
        <w:tc>
          <w:tcPr>
            <w:tcW w:w="1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4655" w:rsidRDefault="00555E35" w:rsidP="00DD7EEE">
            <w:pPr>
              <w:snapToGrid w:val="0"/>
              <w:jc w:val="both"/>
              <w:rPr>
                <w:spacing w:val="-4"/>
                <w:sz w:val="22"/>
                <w:szCs w:val="22"/>
              </w:rPr>
            </w:pPr>
            <w:r w:rsidRPr="00694655">
              <w:rPr>
                <w:sz w:val="22"/>
                <w:szCs w:val="22"/>
              </w:rPr>
              <w:t xml:space="preserve">5. </w:t>
            </w:r>
            <w:r w:rsidRPr="00694655">
              <w:rPr>
                <w:spacing w:val="-4"/>
                <w:sz w:val="22"/>
                <w:szCs w:val="22"/>
              </w:rPr>
              <w:t xml:space="preserve">Гипергомоцистеинемия </w:t>
            </w:r>
          </w:p>
          <w:p w:rsidR="00555E35" w:rsidRPr="00694655" w:rsidRDefault="00555E35" w:rsidP="00DD7EEE">
            <w:pPr>
              <w:snapToGrid w:val="0"/>
              <w:jc w:val="both"/>
              <w:rPr>
                <w:spacing w:val="-4"/>
                <w:sz w:val="22"/>
                <w:szCs w:val="22"/>
              </w:rPr>
            </w:pPr>
            <w:r w:rsidRPr="00694655">
              <w:rPr>
                <w:spacing w:val="-4"/>
                <w:sz w:val="22"/>
                <w:szCs w:val="22"/>
              </w:rPr>
              <w:t>(</w:t>
            </w:r>
            <w:r w:rsidRPr="00694655">
              <w:rPr>
                <w:spacing w:val="-4"/>
                <w:sz w:val="22"/>
                <w:szCs w:val="22"/>
                <w:lang w:val="en-US"/>
              </w:rPr>
              <w:t>&gt;</w:t>
            </w:r>
            <w:r w:rsidRPr="00694655">
              <w:rPr>
                <w:spacing w:val="-4"/>
                <w:sz w:val="22"/>
                <w:szCs w:val="22"/>
              </w:rPr>
              <w:t>15 мкмоль</w:t>
            </w:r>
            <w:r w:rsidRPr="00694655">
              <w:rPr>
                <w:spacing w:val="-4"/>
                <w:sz w:val="22"/>
                <w:szCs w:val="22"/>
                <w:lang w:val="en-US"/>
              </w:rPr>
              <w:t>/</w:t>
            </w:r>
            <w:r w:rsidRPr="00694655">
              <w:rPr>
                <w:spacing w:val="-4"/>
                <w:sz w:val="22"/>
                <w:szCs w:val="22"/>
              </w:rPr>
              <w:t>л)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E35" w:rsidRPr="00694655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694655">
              <w:rPr>
                <w:sz w:val="22"/>
                <w:szCs w:val="22"/>
              </w:rPr>
              <w:t>45,4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E35" w:rsidRPr="00694655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694655">
              <w:rPr>
                <w:sz w:val="22"/>
                <w:szCs w:val="22"/>
              </w:rPr>
              <w:t>66,6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E35" w:rsidRPr="00694655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694655">
              <w:rPr>
                <w:sz w:val="22"/>
                <w:szCs w:val="22"/>
              </w:rPr>
              <w:t>2,40 (0,20-8,45)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E35" w:rsidRPr="00694655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694655">
              <w:rPr>
                <w:sz w:val="22"/>
                <w:szCs w:val="22"/>
              </w:rPr>
              <w:t>0,593</w:t>
            </w:r>
          </w:p>
        </w:tc>
      </w:tr>
      <w:tr w:rsidR="00555E35" w:rsidRPr="00694655" w:rsidTr="00694655">
        <w:trPr>
          <w:jc w:val="center"/>
        </w:trPr>
        <w:tc>
          <w:tcPr>
            <w:tcW w:w="1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4655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694655">
              <w:rPr>
                <w:sz w:val="22"/>
                <w:szCs w:val="22"/>
              </w:rPr>
              <w:t xml:space="preserve">6. Высокий уровень СРБ </w:t>
            </w:r>
          </w:p>
          <w:p w:rsidR="00555E35" w:rsidRPr="00694655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694655">
              <w:rPr>
                <w:sz w:val="22"/>
                <w:szCs w:val="22"/>
              </w:rPr>
              <w:t>(&gt;5 мг/л)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E35" w:rsidRPr="00694655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694655">
              <w:rPr>
                <w:sz w:val="22"/>
                <w:szCs w:val="22"/>
              </w:rPr>
              <w:t>10,14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E35" w:rsidRPr="00694655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694655">
              <w:rPr>
                <w:sz w:val="22"/>
                <w:szCs w:val="22"/>
              </w:rPr>
              <w:t>20,0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E35" w:rsidRPr="00694655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694655">
              <w:rPr>
                <w:sz w:val="22"/>
                <w:szCs w:val="22"/>
              </w:rPr>
              <w:t>2,21 (0,22-2,68)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E35" w:rsidRPr="00694655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694655">
              <w:rPr>
                <w:sz w:val="22"/>
                <w:szCs w:val="22"/>
              </w:rPr>
              <w:t>0,445</w:t>
            </w:r>
          </w:p>
        </w:tc>
      </w:tr>
      <w:tr w:rsidR="00555E35" w:rsidRPr="00694655" w:rsidTr="00694655">
        <w:trPr>
          <w:jc w:val="center"/>
        </w:trPr>
        <w:tc>
          <w:tcPr>
            <w:tcW w:w="1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E35" w:rsidRPr="00694655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694655">
              <w:rPr>
                <w:sz w:val="22"/>
                <w:szCs w:val="22"/>
              </w:rPr>
              <w:t>7. Группа крови – не «0»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E35" w:rsidRPr="00694655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694655">
              <w:rPr>
                <w:sz w:val="22"/>
                <w:szCs w:val="22"/>
              </w:rPr>
              <w:t>60,35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E35" w:rsidRPr="00694655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694655">
              <w:rPr>
                <w:sz w:val="22"/>
                <w:szCs w:val="22"/>
              </w:rPr>
              <w:t>76,47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E35" w:rsidRPr="00694655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694655">
              <w:rPr>
                <w:sz w:val="22"/>
                <w:szCs w:val="22"/>
              </w:rPr>
              <w:t>2,13 (0,68-6,75)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E35" w:rsidRPr="00694655" w:rsidRDefault="00BF30A4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694655">
              <w:rPr>
                <w:sz w:val="22"/>
                <w:szCs w:val="22"/>
              </w:rPr>
              <w:t>0,188</w:t>
            </w:r>
          </w:p>
        </w:tc>
      </w:tr>
      <w:tr w:rsidR="00555E35" w:rsidRPr="00694655" w:rsidTr="00694655">
        <w:trPr>
          <w:jc w:val="center"/>
        </w:trPr>
        <w:tc>
          <w:tcPr>
            <w:tcW w:w="1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E35" w:rsidRPr="00694655" w:rsidRDefault="00555E35" w:rsidP="00DD7EEE">
            <w:pPr>
              <w:snapToGrid w:val="0"/>
              <w:jc w:val="both"/>
              <w:rPr>
                <w:sz w:val="22"/>
                <w:szCs w:val="22"/>
                <w:lang w:val="de-DE"/>
              </w:rPr>
            </w:pPr>
            <w:r w:rsidRPr="00694655">
              <w:rPr>
                <w:sz w:val="22"/>
                <w:szCs w:val="22"/>
                <w:lang w:val="de-DE"/>
              </w:rPr>
              <w:t xml:space="preserve">8. </w:t>
            </w:r>
            <w:r w:rsidRPr="00694655">
              <w:rPr>
                <w:sz w:val="22"/>
                <w:szCs w:val="22"/>
              </w:rPr>
              <w:t>Мутация</w:t>
            </w:r>
            <w:r w:rsidRPr="00694655">
              <w:rPr>
                <w:sz w:val="22"/>
                <w:szCs w:val="22"/>
                <w:lang w:val="de-DE"/>
              </w:rPr>
              <w:t xml:space="preserve"> FV Leiden (G/A)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E35" w:rsidRPr="00694655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694655">
              <w:rPr>
                <w:sz w:val="22"/>
                <w:szCs w:val="22"/>
              </w:rPr>
              <w:t>4,57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E35" w:rsidRPr="00694655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694655">
              <w:rPr>
                <w:sz w:val="22"/>
                <w:szCs w:val="22"/>
              </w:rPr>
              <w:t>9,09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E35" w:rsidRPr="00694655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694655">
              <w:rPr>
                <w:sz w:val="22"/>
                <w:szCs w:val="22"/>
              </w:rPr>
              <w:t>2,09 (0,23-8,66)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E35" w:rsidRPr="00694655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694655">
              <w:rPr>
                <w:sz w:val="22"/>
                <w:szCs w:val="22"/>
              </w:rPr>
              <w:t>0,433</w:t>
            </w:r>
          </w:p>
        </w:tc>
      </w:tr>
      <w:tr w:rsidR="00555E35" w:rsidRPr="00694655" w:rsidTr="00694655">
        <w:trPr>
          <w:jc w:val="center"/>
        </w:trPr>
        <w:tc>
          <w:tcPr>
            <w:tcW w:w="1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E35" w:rsidRPr="00694655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694655">
              <w:rPr>
                <w:sz w:val="22"/>
                <w:szCs w:val="22"/>
              </w:rPr>
              <w:t>9. Возраст старше 60 лет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E35" w:rsidRPr="00694655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694655">
              <w:rPr>
                <w:sz w:val="22"/>
                <w:szCs w:val="22"/>
              </w:rPr>
              <w:t>36,8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E35" w:rsidRPr="00694655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694655">
              <w:rPr>
                <w:sz w:val="22"/>
                <w:szCs w:val="22"/>
              </w:rPr>
              <w:t>52,9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E35" w:rsidRPr="00694655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694655">
              <w:rPr>
                <w:sz w:val="22"/>
                <w:szCs w:val="22"/>
              </w:rPr>
              <w:t>1,93 (0,72-5,19)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E35" w:rsidRPr="00694655" w:rsidRDefault="00BF30A4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694655">
              <w:rPr>
                <w:sz w:val="22"/>
                <w:szCs w:val="22"/>
              </w:rPr>
              <w:t>0,187</w:t>
            </w:r>
          </w:p>
        </w:tc>
      </w:tr>
      <w:tr w:rsidR="00555E35" w:rsidRPr="00694655" w:rsidTr="00694655">
        <w:trPr>
          <w:jc w:val="center"/>
        </w:trPr>
        <w:tc>
          <w:tcPr>
            <w:tcW w:w="1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E35" w:rsidRPr="00694655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694655">
              <w:rPr>
                <w:sz w:val="22"/>
                <w:szCs w:val="22"/>
              </w:rPr>
              <w:t>10. Сахарный диабет 2 типа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E35" w:rsidRPr="00694655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694655">
              <w:rPr>
                <w:sz w:val="22"/>
                <w:szCs w:val="22"/>
              </w:rPr>
              <w:t>4,38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E35" w:rsidRPr="00694655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694655">
              <w:rPr>
                <w:sz w:val="22"/>
                <w:szCs w:val="22"/>
              </w:rPr>
              <w:t>5,88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E35" w:rsidRPr="00694655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694655">
              <w:rPr>
                <w:sz w:val="22"/>
                <w:szCs w:val="22"/>
              </w:rPr>
              <w:t>1,36 (0,16-1,32)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E35" w:rsidRPr="00694655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694655">
              <w:rPr>
                <w:sz w:val="22"/>
                <w:szCs w:val="22"/>
              </w:rPr>
              <w:t>0,554</w:t>
            </w:r>
          </w:p>
        </w:tc>
      </w:tr>
      <w:tr w:rsidR="00555E35" w:rsidRPr="00694655" w:rsidTr="00694655">
        <w:trPr>
          <w:jc w:val="center"/>
        </w:trPr>
        <w:tc>
          <w:tcPr>
            <w:tcW w:w="1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E35" w:rsidRPr="00694655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694655">
              <w:rPr>
                <w:sz w:val="22"/>
                <w:szCs w:val="22"/>
              </w:rPr>
              <w:t>11. Полиглобулия *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E35" w:rsidRPr="00694655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694655">
              <w:rPr>
                <w:sz w:val="22"/>
                <w:szCs w:val="22"/>
              </w:rPr>
              <w:t>40,0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E35" w:rsidRPr="00694655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694655">
              <w:rPr>
                <w:sz w:val="22"/>
                <w:szCs w:val="22"/>
              </w:rPr>
              <w:t>46,6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E35" w:rsidRPr="00694655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694655">
              <w:rPr>
                <w:sz w:val="22"/>
                <w:szCs w:val="22"/>
              </w:rPr>
              <w:t>1,31 (0,46-3,75)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E35" w:rsidRPr="00694655" w:rsidRDefault="00BF30A4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694655">
              <w:rPr>
                <w:sz w:val="22"/>
                <w:szCs w:val="22"/>
              </w:rPr>
              <w:t>0,61</w:t>
            </w:r>
            <w:r w:rsidR="00555E35" w:rsidRPr="00694655">
              <w:rPr>
                <w:sz w:val="22"/>
                <w:szCs w:val="22"/>
              </w:rPr>
              <w:t>0</w:t>
            </w:r>
          </w:p>
        </w:tc>
      </w:tr>
      <w:tr w:rsidR="00555E35" w:rsidRPr="00694655" w:rsidTr="00694655">
        <w:trPr>
          <w:jc w:val="center"/>
        </w:trPr>
        <w:tc>
          <w:tcPr>
            <w:tcW w:w="1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E35" w:rsidRPr="00694655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694655">
              <w:rPr>
                <w:sz w:val="22"/>
                <w:szCs w:val="22"/>
              </w:rPr>
              <w:t xml:space="preserve">12. Уровень фактора </w:t>
            </w:r>
            <w:r w:rsidRPr="00694655">
              <w:rPr>
                <w:sz w:val="22"/>
                <w:szCs w:val="22"/>
                <w:lang w:val="en-US"/>
              </w:rPr>
              <w:t>XIII</w:t>
            </w:r>
            <w:r w:rsidRPr="00694655">
              <w:rPr>
                <w:sz w:val="22"/>
                <w:szCs w:val="22"/>
              </w:rPr>
              <w:t xml:space="preserve"> &gt;140%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E35" w:rsidRPr="00694655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694655">
              <w:rPr>
                <w:sz w:val="22"/>
                <w:szCs w:val="22"/>
              </w:rPr>
              <w:t>43,9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E35" w:rsidRPr="00694655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694655">
              <w:rPr>
                <w:sz w:val="22"/>
                <w:szCs w:val="22"/>
              </w:rPr>
              <w:t>50,0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E35" w:rsidRPr="00694655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694655">
              <w:rPr>
                <w:sz w:val="22"/>
                <w:szCs w:val="22"/>
              </w:rPr>
              <w:t>1,28 (0,17-9,52)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E35" w:rsidRPr="00694655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694655">
              <w:rPr>
                <w:sz w:val="22"/>
                <w:szCs w:val="22"/>
              </w:rPr>
              <w:t>1,000</w:t>
            </w:r>
          </w:p>
        </w:tc>
      </w:tr>
      <w:tr w:rsidR="00555E35" w:rsidRPr="00694655" w:rsidTr="00694655">
        <w:trPr>
          <w:jc w:val="center"/>
        </w:trPr>
        <w:tc>
          <w:tcPr>
            <w:tcW w:w="1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E35" w:rsidRPr="00694655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694655">
              <w:rPr>
                <w:sz w:val="22"/>
                <w:szCs w:val="22"/>
              </w:rPr>
              <w:t>13. Лейкоцитоз (&gt;8,</w:t>
            </w:r>
            <w:r w:rsidRPr="00694655">
              <w:rPr>
                <w:sz w:val="22"/>
                <w:szCs w:val="22"/>
                <w:lang w:val="en-US"/>
              </w:rPr>
              <w:t>0</w:t>
            </w:r>
            <w:r w:rsidRPr="00694655">
              <w:rPr>
                <w:sz w:val="22"/>
                <w:szCs w:val="22"/>
              </w:rPr>
              <w:t>×10</w:t>
            </w:r>
            <w:r w:rsidRPr="00694655">
              <w:rPr>
                <w:sz w:val="22"/>
                <w:szCs w:val="22"/>
                <w:vertAlign w:val="superscript"/>
              </w:rPr>
              <w:t>9</w:t>
            </w:r>
            <w:r w:rsidRPr="00694655">
              <w:rPr>
                <w:sz w:val="22"/>
                <w:szCs w:val="22"/>
              </w:rPr>
              <w:t>/л)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E35" w:rsidRPr="00694655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694655">
              <w:rPr>
                <w:sz w:val="22"/>
                <w:szCs w:val="22"/>
              </w:rPr>
              <w:t>17,48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E35" w:rsidRPr="00694655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694655">
              <w:rPr>
                <w:sz w:val="22"/>
                <w:szCs w:val="22"/>
              </w:rPr>
              <w:t>20,0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E35" w:rsidRPr="00694655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694655">
              <w:rPr>
                <w:sz w:val="22"/>
                <w:szCs w:val="22"/>
              </w:rPr>
              <w:t>1,18 (0,32-4,38)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E35" w:rsidRPr="00694655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694655">
              <w:rPr>
                <w:sz w:val="22"/>
                <w:szCs w:val="22"/>
              </w:rPr>
              <w:t>0,733</w:t>
            </w:r>
          </w:p>
        </w:tc>
      </w:tr>
      <w:tr w:rsidR="00555E35" w:rsidRPr="00694655" w:rsidTr="00694655">
        <w:trPr>
          <w:jc w:val="center"/>
        </w:trPr>
        <w:tc>
          <w:tcPr>
            <w:tcW w:w="1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4655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694655">
              <w:rPr>
                <w:sz w:val="22"/>
                <w:szCs w:val="22"/>
                <w:lang w:val="de-DE"/>
              </w:rPr>
              <w:t xml:space="preserve">14. </w:t>
            </w:r>
            <w:r w:rsidRPr="00694655">
              <w:rPr>
                <w:sz w:val="22"/>
                <w:szCs w:val="22"/>
              </w:rPr>
              <w:t>Полиморфизм</w:t>
            </w:r>
            <w:r w:rsidRPr="00694655">
              <w:rPr>
                <w:sz w:val="22"/>
                <w:szCs w:val="22"/>
                <w:lang w:val="de-DE"/>
              </w:rPr>
              <w:t xml:space="preserve"> MTHFR </w:t>
            </w:r>
          </w:p>
          <w:p w:rsidR="00555E35" w:rsidRPr="00694655" w:rsidRDefault="00555E35" w:rsidP="00DD7EEE">
            <w:pPr>
              <w:snapToGrid w:val="0"/>
              <w:jc w:val="both"/>
              <w:rPr>
                <w:sz w:val="22"/>
                <w:szCs w:val="22"/>
                <w:lang w:val="de-DE"/>
              </w:rPr>
            </w:pPr>
            <w:r w:rsidRPr="00694655">
              <w:rPr>
                <w:sz w:val="22"/>
                <w:szCs w:val="22"/>
                <w:lang w:val="de-DE"/>
              </w:rPr>
              <w:lastRenderedPageBreak/>
              <w:t>(C/T, T/T)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E35" w:rsidRPr="00694655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694655">
              <w:rPr>
                <w:sz w:val="22"/>
                <w:szCs w:val="22"/>
              </w:rPr>
              <w:lastRenderedPageBreak/>
              <w:t>8,49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E35" w:rsidRPr="00694655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694655">
              <w:rPr>
                <w:sz w:val="22"/>
                <w:szCs w:val="22"/>
              </w:rPr>
              <w:t>9,09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E35" w:rsidRPr="00694655" w:rsidRDefault="006A7104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694655">
              <w:rPr>
                <w:sz w:val="22"/>
                <w:szCs w:val="22"/>
              </w:rPr>
              <w:t>1,08 (0,13-9</w:t>
            </w:r>
            <w:r w:rsidR="00555E35" w:rsidRPr="00694655">
              <w:rPr>
                <w:sz w:val="22"/>
                <w:szCs w:val="22"/>
              </w:rPr>
              <w:t>,09)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E35" w:rsidRPr="00694655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694655">
              <w:rPr>
                <w:sz w:val="22"/>
                <w:szCs w:val="22"/>
              </w:rPr>
              <w:t>1,000</w:t>
            </w:r>
          </w:p>
        </w:tc>
      </w:tr>
    </w:tbl>
    <w:p w:rsidR="00694655" w:rsidRDefault="00694655" w:rsidP="000C1137">
      <w:pPr>
        <w:jc w:val="right"/>
      </w:pPr>
      <w:r>
        <w:lastRenderedPageBreak/>
        <w:br w:type="page"/>
      </w:r>
      <w:r w:rsidR="000C1137">
        <w:lastRenderedPageBreak/>
        <w:t>Продолжение таблицы 8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3320"/>
        <w:gridCol w:w="1557"/>
        <w:gridCol w:w="1450"/>
        <w:gridCol w:w="2022"/>
        <w:gridCol w:w="711"/>
      </w:tblGrid>
      <w:tr w:rsidR="00555E35" w:rsidRPr="00694655" w:rsidTr="00694655">
        <w:trPr>
          <w:jc w:val="center"/>
        </w:trPr>
        <w:tc>
          <w:tcPr>
            <w:tcW w:w="1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E35" w:rsidRPr="00694655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694655">
              <w:rPr>
                <w:sz w:val="22"/>
                <w:szCs w:val="22"/>
              </w:rPr>
              <w:t>15. Активное курение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E35" w:rsidRPr="00694655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694655">
              <w:rPr>
                <w:sz w:val="22"/>
                <w:szCs w:val="22"/>
              </w:rPr>
              <w:t>17,9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E35" w:rsidRPr="00694655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694655">
              <w:rPr>
                <w:sz w:val="22"/>
                <w:szCs w:val="22"/>
              </w:rPr>
              <w:t>17,6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E35" w:rsidRPr="00694655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694655">
              <w:rPr>
                <w:sz w:val="22"/>
                <w:szCs w:val="22"/>
              </w:rPr>
              <w:t>0,98 (0,27-3,56)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E35" w:rsidRPr="00694655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694655">
              <w:rPr>
                <w:sz w:val="22"/>
                <w:szCs w:val="22"/>
              </w:rPr>
              <w:t>0,743</w:t>
            </w:r>
          </w:p>
        </w:tc>
      </w:tr>
      <w:tr w:rsidR="00555E35" w:rsidRPr="00694655" w:rsidTr="00694655">
        <w:trPr>
          <w:jc w:val="center"/>
        </w:trPr>
        <w:tc>
          <w:tcPr>
            <w:tcW w:w="1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E35" w:rsidRPr="00694655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694655">
              <w:rPr>
                <w:sz w:val="22"/>
                <w:szCs w:val="22"/>
              </w:rPr>
              <w:t>16. Тромбоз в анамнезе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E35" w:rsidRPr="00694655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694655">
              <w:rPr>
                <w:sz w:val="22"/>
                <w:szCs w:val="22"/>
              </w:rPr>
              <w:t>7,01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E35" w:rsidRPr="00694655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694655">
              <w:rPr>
                <w:sz w:val="22"/>
                <w:szCs w:val="22"/>
              </w:rPr>
              <w:t>5,88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E35" w:rsidRPr="00694655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694655">
              <w:rPr>
                <w:sz w:val="22"/>
                <w:szCs w:val="22"/>
              </w:rPr>
              <w:t>0,83 (0,10-6,65)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E35" w:rsidRPr="00694655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694655">
              <w:rPr>
                <w:sz w:val="22"/>
                <w:szCs w:val="22"/>
              </w:rPr>
              <w:t>1,000</w:t>
            </w:r>
          </w:p>
        </w:tc>
      </w:tr>
      <w:tr w:rsidR="00555E35" w:rsidRPr="00694655" w:rsidTr="00694655">
        <w:trPr>
          <w:jc w:val="center"/>
        </w:trPr>
        <w:tc>
          <w:tcPr>
            <w:tcW w:w="1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E35" w:rsidRPr="00694655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694655">
              <w:rPr>
                <w:sz w:val="22"/>
                <w:szCs w:val="22"/>
              </w:rPr>
              <w:t>17. Ожирение</w:t>
            </w:r>
            <w:r w:rsidR="00DD7EEE" w:rsidRPr="00694655">
              <w:rPr>
                <w:sz w:val="22"/>
                <w:szCs w:val="22"/>
              </w:rPr>
              <w:t xml:space="preserve"> </w:t>
            </w:r>
            <w:r w:rsidRPr="00694655">
              <w:rPr>
                <w:sz w:val="22"/>
                <w:szCs w:val="22"/>
              </w:rPr>
              <w:t>(ИМТ &gt; 30 кг/м</w:t>
            </w:r>
            <w:r w:rsidRPr="00694655">
              <w:rPr>
                <w:sz w:val="22"/>
                <w:szCs w:val="22"/>
                <w:vertAlign w:val="superscript"/>
              </w:rPr>
              <w:t>2</w:t>
            </w:r>
            <w:r w:rsidRPr="00694655">
              <w:rPr>
                <w:sz w:val="22"/>
                <w:szCs w:val="22"/>
              </w:rPr>
              <w:t>)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E35" w:rsidRPr="00694655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694655">
              <w:rPr>
                <w:sz w:val="22"/>
                <w:szCs w:val="22"/>
              </w:rPr>
              <w:t>40,3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E35" w:rsidRPr="00694655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694655">
              <w:rPr>
                <w:sz w:val="22"/>
                <w:szCs w:val="22"/>
              </w:rPr>
              <w:t>35,3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E35" w:rsidRPr="00694655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694655">
              <w:rPr>
                <w:sz w:val="22"/>
                <w:szCs w:val="22"/>
              </w:rPr>
              <w:t>0,81 (0,29-2,26)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E35" w:rsidRPr="00694655" w:rsidRDefault="00BF30A4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694655">
              <w:rPr>
                <w:sz w:val="22"/>
                <w:szCs w:val="22"/>
              </w:rPr>
              <w:t>0,681</w:t>
            </w:r>
          </w:p>
        </w:tc>
      </w:tr>
      <w:tr w:rsidR="00555E35" w:rsidRPr="00694655" w:rsidTr="00694655">
        <w:trPr>
          <w:jc w:val="center"/>
        </w:trPr>
        <w:tc>
          <w:tcPr>
            <w:tcW w:w="1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1137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694655">
              <w:rPr>
                <w:sz w:val="22"/>
                <w:szCs w:val="22"/>
              </w:rPr>
              <w:t xml:space="preserve">18. Повышение РФМК </w:t>
            </w:r>
          </w:p>
          <w:p w:rsidR="00555E35" w:rsidRPr="00694655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694655">
              <w:rPr>
                <w:sz w:val="22"/>
                <w:szCs w:val="22"/>
              </w:rPr>
              <w:t>(&gt;10</w:t>
            </w:r>
            <w:r w:rsidRPr="00694655">
              <w:rPr>
                <w:sz w:val="22"/>
                <w:szCs w:val="22"/>
                <w:lang w:val="en-US"/>
              </w:rPr>
              <w:t xml:space="preserve"> </w:t>
            </w:r>
            <w:r w:rsidRPr="00694655">
              <w:rPr>
                <w:sz w:val="22"/>
                <w:szCs w:val="22"/>
              </w:rPr>
              <w:t>мг</w:t>
            </w:r>
            <w:r w:rsidRPr="00694655">
              <w:rPr>
                <w:sz w:val="22"/>
                <w:szCs w:val="22"/>
                <w:lang w:val="en-US"/>
              </w:rPr>
              <w:t>/</w:t>
            </w:r>
            <w:r w:rsidRPr="00694655">
              <w:rPr>
                <w:sz w:val="22"/>
                <w:szCs w:val="22"/>
              </w:rPr>
              <w:t>100 мл)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E35" w:rsidRPr="00694655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694655">
              <w:rPr>
                <w:sz w:val="22"/>
                <w:szCs w:val="22"/>
              </w:rPr>
              <w:t>21,0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E35" w:rsidRPr="00694655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694655">
              <w:rPr>
                <w:sz w:val="22"/>
                <w:szCs w:val="22"/>
              </w:rPr>
              <w:t>16,6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E35" w:rsidRPr="00694655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694655">
              <w:rPr>
                <w:sz w:val="22"/>
                <w:szCs w:val="22"/>
              </w:rPr>
              <w:t>0,75 (0,16-3,58)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E35" w:rsidRPr="00694655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694655">
              <w:rPr>
                <w:sz w:val="22"/>
                <w:szCs w:val="22"/>
              </w:rPr>
              <w:t>1,000</w:t>
            </w:r>
          </w:p>
        </w:tc>
      </w:tr>
      <w:tr w:rsidR="00555E35" w:rsidRPr="00694655" w:rsidTr="00694655">
        <w:trPr>
          <w:jc w:val="center"/>
        </w:trPr>
        <w:tc>
          <w:tcPr>
            <w:tcW w:w="1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E35" w:rsidRPr="00694655" w:rsidRDefault="00555E35" w:rsidP="00DD7EEE">
            <w:pPr>
              <w:snapToGrid w:val="0"/>
              <w:jc w:val="both"/>
              <w:rPr>
                <w:spacing w:val="-4"/>
                <w:sz w:val="22"/>
                <w:szCs w:val="22"/>
              </w:rPr>
            </w:pPr>
            <w:r w:rsidRPr="00694655">
              <w:rPr>
                <w:spacing w:val="-4"/>
                <w:sz w:val="22"/>
                <w:szCs w:val="22"/>
              </w:rPr>
              <w:t>19. Гиперагрегация тромбоцитов (</w:t>
            </w:r>
            <w:r w:rsidRPr="00694655">
              <w:rPr>
                <w:spacing w:val="-4"/>
                <w:sz w:val="22"/>
                <w:szCs w:val="22"/>
                <w:lang w:val="en-US"/>
              </w:rPr>
              <w:t>&gt;</w:t>
            </w:r>
            <w:r w:rsidRPr="00694655">
              <w:rPr>
                <w:spacing w:val="-4"/>
                <w:sz w:val="22"/>
                <w:szCs w:val="22"/>
              </w:rPr>
              <w:t>80%)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E35" w:rsidRPr="00694655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694655">
              <w:rPr>
                <w:sz w:val="22"/>
                <w:szCs w:val="22"/>
              </w:rPr>
              <w:t>18,3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E35" w:rsidRPr="00694655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694655">
              <w:rPr>
                <w:sz w:val="22"/>
                <w:szCs w:val="22"/>
              </w:rPr>
              <w:t>14,3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E35" w:rsidRPr="00694655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694655">
              <w:rPr>
                <w:sz w:val="22"/>
                <w:szCs w:val="22"/>
              </w:rPr>
              <w:t>0,74 (0,08-6,71)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E35" w:rsidRPr="00694655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694655">
              <w:rPr>
                <w:sz w:val="22"/>
                <w:szCs w:val="22"/>
              </w:rPr>
              <w:t>1,000</w:t>
            </w:r>
          </w:p>
        </w:tc>
      </w:tr>
      <w:tr w:rsidR="00555E35" w:rsidRPr="00694655" w:rsidTr="00694655">
        <w:trPr>
          <w:jc w:val="center"/>
        </w:trPr>
        <w:tc>
          <w:tcPr>
            <w:tcW w:w="1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1137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694655">
              <w:rPr>
                <w:sz w:val="22"/>
                <w:szCs w:val="22"/>
              </w:rPr>
              <w:t xml:space="preserve">20. Полиморфизм </w:t>
            </w:r>
            <w:r w:rsidRPr="00694655">
              <w:rPr>
                <w:sz w:val="22"/>
                <w:szCs w:val="22"/>
                <w:lang w:val="en-US"/>
              </w:rPr>
              <w:t>PAI</w:t>
            </w:r>
            <w:r w:rsidRPr="00694655">
              <w:rPr>
                <w:sz w:val="22"/>
                <w:szCs w:val="22"/>
              </w:rPr>
              <w:t>-</w:t>
            </w:r>
            <w:r w:rsidRPr="00694655">
              <w:rPr>
                <w:sz w:val="22"/>
                <w:szCs w:val="22"/>
                <w:lang w:val="en-US"/>
              </w:rPr>
              <w:t>I</w:t>
            </w:r>
            <w:r w:rsidRPr="00694655">
              <w:rPr>
                <w:sz w:val="22"/>
                <w:szCs w:val="22"/>
              </w:rPr>
              <w:t xml:space="preserve"> </w:t>
            </w:r>
          </w:p>
          <w:p w:rsidR="00555E35" w:rsidRPr="00694655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694655">
              <w:rPr>
                <w:sz w:val="22"/>
                <w:szCs w:val="22"/>
              </w:rPr>
              <w:t>(4</w:t>
            </w:r>
            <w:r w:rsidRPr="00694655">
              <w:rPr>
                <w:sz w:val="22"/>
                <w:szCs w:val="22"/>
                <w:lang w:val="en-US"/>
              </w:rPr>
              <w:t>G</w:t>
            </w:r>
            <w:r w:rsidRPr="00694655">
              <w:rPr>
                <w:sz w:val="22"/>
                <w:szCs w:val="22"/>
              </w:rPr>
              <w:t>/4</w:t>
            </w:r>
            <w:r w:rsidRPr="00694655">
              <w:rPr>
                <w:sz w:val="22"/>
                <w:szCs w:val="22"/>
                <w:lang w:val="en-US"/>
              </w:rPr>
              <w:t>G</w:t>
            </w:r>
            <w:r w:rsidRPr="00694655">
              <w:rPr>
                <w:sz w:val="22"/>
                <w:szCs w:val="22"/>
              </w:rPr>
              <w:t>, 4</w:t>
            </w:r>
            <w:r w:rsidRPr="00694655">
              <w:rPr>
                <w:sz w:val="22"/>
                <w:szCs w:val="22"/>
                <w:lang w:val="en-US"/>
              </w:rPr>
              <w:t>G</w:t>
            </w:r>
            <w:r w:rsidRPr="00694655">
              <w:rPr>
                <w:sz w:val="22"/>
                <w:szCs w:val="22"/>
              </w:rPr>
              <w:t>/5</w:t>
            </w:r>
            <w:r w:rsidRPr="00694655">
              <w:rPr>
                <w:sz w:val="22"/>
                <w:szCs w:val="22"/>
                <w:lang w:val="en-US"/>
              </w:rPr>
              <w:t>G</w:t>
            </w:r>
            <w:r w:rsidRPr="00694655">
              <w:rPr>
                <w:sz w:val="22"/>
                <w:szCs w:val="22"/>
              </w:rPr>
              <w:t>)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E35" w:rsidRPr="00694655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694655">
              <w:rPr>
                <w:sz w:val="22"/>
                <w:szCs w:val="22"/>
              </w:rPr>
              <w:t>35,9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E35" w:rsidRPr="00694655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694655">
              <w:rPr>
                <w:sz w:val="22"/>
                <w:szCs w:val="22"/>
              </w:rPr>
              <w:t>27,3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E35" w:rsidRPr="00694655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694655">
              <w:rPr>
                <w:sz w:val="22"/>
                <w:szCs w:val="22"/>
              </w:rPr>
              <w:t>0,67 (0,17-2,62)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E35" w:rsidRPr="00694655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694655">
              <w:rPr>
                <w:sz w:val="22"/>
                <w:szCs w:val="22"/>
              </w:rPr>
              <w:t>0,748</w:t>
            </w:r>
          </w:p>
        </w:tc>
      </w:tr>
      <w:tr w:rsidR="00555E35" w:rsidRPr="00694655" w:rsidTr="00694655">
        <w:trPr>
          <w:jc w:val="center"/>
        </w:trPr>
        <w:tc>
          <w:tcPr>
            <w:tcW w:w="1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E35" w:rsidRPr="00694655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694655">
              <w:rPr>
                <w:sz w:val="22"/>
                <w:szCs w:val="22"/>
              </w:rPr>
              <w:t>21.</w:t>
            </w:r>
            <w:r w:rsidRPr="00694655">
              <w:rPr>
                <w:sz w:val="22"/>
                <w:szCs w:val="22"/>
                <w:lang w:val="en-US"/>
              </w:rPr>
              <w:t xml:space="preserve"> </w:t>
            </w:r>
            <w:r w:rsidRPr="00694655">
              <w:rPr>
                <w:sz w:val="22"/>
                <w:szCs w:val="22"/>
              </w:rPr>
              <w:t>Мужской пол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E35" w:rsidRPr="00694655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694655">
              <w:rPr>
                <w:sz w:val="22"/>
                <w:szCs w:val="22"/>
              </w:rPr>
              <w:t>45,1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E35" w:rsidRPr="00694655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694655">
              <w:rPr>
                <w:sz w:val="22"/>
                <w:szCs w:val="22"/>
              </w:rPr>
              <w:t>17,6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E35" w:rsidRPr="00694655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694655">
              <w:rPr>
                <w:sz w:val="22"/>
                <w:szCs w:val="22"/>
              </w:rPr>
              <w:t>0,26 (0,07-0,93)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E35" w:rsidRPr="00694655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694655">
              <w:rPr>
                <w:sz w:val="22"/>
                <w:szCs w:val="22"/>
              </w:rPr>
              <w:t>0,039</w:t>
            </w:r>
          </w:p>
        </w:tc>
      </w:tr>
    </w:tbl>
    <w:p w:rsidR="00555E35" w:rsidRPr="00EA680E" w:rsidRDefault="00555E35" w:rsidP="000C1137">
      <w:pPr>
        <w:spacing w:before="120"/>
        <w:ind w:firstLine="426"/>
        <w:jc w:val="both"/>
        <w:rPr>
          <w:sz w:val="22"/>
          <w:szCs w:val="22"/>
        </w:rPr>
      </w:pPr>
      <w:r w:rsidRPr="00EA680E">
        <w:rPr>
          <w:i/>
          <w:sz w:val="22"/>
          <w:szCs w:val="22"/>
        </w:rPr>
        <w:t>Примечание:</w:t>
      </w:r>
      <w:r w:rsidRPr="00EA680E">
        <w:rPr>
          <w:sz w:val="22"/>
          <w:szCs w:val="22"/>
        </w:rPr>
        <w:t xml:space="preserve"> * При наличии у мужчин уровня гемоглобина &gt;160 г/л, числа эри</w:t>
      </w:r>
      <w:r w:rsidRPr="00EA680E">
        <w:rPr>
          <w:sz w:val="22"/>
          <w:szCs w:val="22"/>
        </w:rPr>
        <w:t>т</w:t>
      </w:r>
      <w:r w:rsidRPr="00EA680E">
        <w:rPr>
          <w:sz w:val="22"/>
          <w:szCs w:val="22"/>
        </w:rPr>
        <w:t>роцитов &gt;5,0×10</w:t>
      </w:r>
      <w:r w:rsidRPr="00EA680E">
        <w:rPr>
          <w:sz w:val="22"/>
          <w:szCs w:val="22"/>
          <w:vertAlign w:val="superscript"/>
        </w:rPr>
        <w:t>12</w:t>
      </w:r>
      <w:r w:rsidRPr="00EA680E">
        <w:rPr>
          <w:sz w:val="22"/>
          <w:szCs w:val="22"/>
        </w:rPr>
        <w:t>/л, у женщин – уровня гемоглобина &gt;140 г/л, количества эритроц</w:t>
      </w:r>
      <w:r w:rsidRPr="00EA680E">
        <w:rPr>
          <w:sz w:val="22"/>
          <w:szCs w:val="22"/>
        </w:rPr>
        <w:t>и</w:t>
      </w:r>
      <w:r w:rsidRPr="00EA680E">
        <w:rPr>
          <w:sz w:val="22"/>
          <w:szCs w:val="22"/>
        </w:rPr>
        <w:t>тов &gt;4,5×10</w:t>
      </w:r>
      <w:r w:rsidRPr="00EA680E">
        <w:rPr>
          <w:sz w:val="22"/>
          <w:szCs w:val="22"/>
          <w:vertAlign w:val="superscript"/>
        </w:rPr>
        <w:t>12</w:t>
      </w:r>
      <w:r w:rsidRPr="00EA680E">
        <w:rPr>
          <w:sz w:val="22"/>
          <w:szCs w:val="22"/>
        </w:rPr>
        <w:t>/л.</w:t>
      </w:r>
    </w:p>
    <w:p w:rsidR="00555E35" w:rsidRPr="00EA680E" w:rsidRDefault="00555E35" w:rsidP="000C1137">
      <w:pPr>
        <w:tabs>
          <w:tab w:val="left" w:pos="540"/>
          <w:tab w:val="left" w:pos="885"/>
        </w:tabs>
        <w:ind w:firstLine="426"/>
        <w:jc w:val="both"/>
      </w:pPr>
      <w:r w:rsidRPr="00BB7955">
        <w:rPr>
          <w:spacing w:val="-4"/>
        </w:rPr>
        <w:t xml:space="preserve">Сопутствующим этому процессу можно учесть и повышенную вязкость крови, </w:t>
      </w:r>
      <w:r w:rsidR="007B5932">
        <w:rPr>
          <w:spacing w:val="-4"/>
        </w:rPr>
        <w:t xml:space="preserve">        </w:t>
      </w:r>
      <w:r w:rsidRPr="00BB7955">
        <w:rPr>
          <w:spacing w:val="-4"/>
        </w:rPr>
        <w:t xml:space="preserve">к </w:t>
      </w:r>
      <w:r w:rsidRPr="00EA680E">
        <w:t>косвенным признакам которой относятся увеличение числа эритроцитов и высокий ур</w:t>
      </w:r>
      <w:r w:rsidRPr="00EA680E">
        <w:t>о</w:t>
      </w:r>
      <w:r w:rsidRPr="00EA680E">
        <w:t>вень гемоглобина, найденные в 46,6% случаев у больных с ТГВ. Следующим по убыв</w:t>
      </w:r>
      <w:r w:rsidRPr="00EA680E">
        <w:t>а</w:t>
      </w:r>
      <w:r w:rsidRPr="00EA680E">
        <w:t xml:space="preserve">нию, с точки зрения значимости для развития венозного тромбоза фактором тромбогенного риска явился уровень </w:t>
      </w:r>
      <w:r w:rsidRPr="00EA680E">
        <w:rPr>
          <w:lang w:val="en-US"/>
        </w:rPr>
        <w:t>D</w:t>
      </w:r>
      <w:r w:rsidRPr="00EA680E">
        <w:t>-димеров, измеренный накануне операции (ОШ 3,11). Стимуляция фибриногеногенеза (гиперфибриногенемия</w:t>
      </w:r>
      <w:r w:rsidRPr="00FD4F7C">
        <w:t xml:space="preserve">), </w:t>
      </w:r>
      <w:r w:rsidR="00FD4F7C">
        <w:t>наблюдающег</w:t>
      </w:r>
      <w:r w:rsidR="00FD4F7C">
        <w:t>о</w:t>
      </w:r>
      <w:r w:rsidR="00FD4F7C">
        <w:t>ся</w:t>
      </w:r>
      <w:r w:rsidRPr="00FD4F7C">
        <w:t xml:space="preserve"> при проявлениях эндотелиоза в случае гипергомоцистеинемии, гипе</w:t>
      </w:r>
      <w:r w:rsidRPr="00FD4F7C">
        <w:t>р</w:t>
      </w:r>
      <w:r w:rsidRPr="00FD4F7C">
        <w:t>тонической болезни</w:t>
      </w:r>
      <w:r w:rsidR="00DD7EEE" w:rsidRPr="00FD4F7C">
        <w:t xml:space="preserve"> </w:t>
      </w:r>
      <w:r w:rsidRPr="00FD4F7C">
        <w:t>и коронарной</w:t>
      </w:r>
      <w:r w:rsidRPr="00EA680E">
        <w:t xml:space="preserve"> болезни сердца, также заслуживает внимания в предоперац</w:t>
      </w:r>
      <w:r w:rsidRPr="00EA680E">
        <w:t>и</w:t>
      </w:r>
      <w:r w:rsidRPr="00EA680E">
        <w:t>онной оценке тромбогенного риска. Проявил себя и хорошо известный фактор тро</w:t>
      </w:r>
      <w:r w:rsidRPr="00EA680E">
        <w:t>м</w:t>
      </w:r>
      <w:r w:rsidRPr="00EA680E">
        <w:t xml:space="preserve">богенного риска – мутация фактора </w:t>
      </w:r>
      <w:r w:rsidRPr="00EA680E">
        <w:rPr>
          <w:lang w:val="en-US"/>
        </w:rPr>
        <w:t>V</w:t>
      </w:r>
      <w:r w:rsidRPr="00EA680E">
        <w:t xml:space="preserve"> к активированному протеину С, встречающи</w:t>
      </w:r>
      <w:r w:rsidRPr="00EA680E">
        <w:t>й</w:t>
      </w:r>
      <w:r w:rsidRPr="00EA680E">
        <w:t xml:space="preserve">ся в популяции жителей Алтайского края в 3,2% случаев </w:t>
      </w:r>
      <w:r w:rsidRPr="00EA680E">
        <w:rPr>
          <w:i/>
        </w:rPr>
        <w:t>(Момот А.П. и соавт., 2011).</w:t>
      </w:r>
      <w:r w:rsidR="00DD7EEE" w:rsidRPr="00EA680E">
        <w:rPr>
          <w:i/>
        </w:rPr>
        <w:t xml:space="preserve"> </w:t>
      </w:r>
      <w:r w:rsidRPr="00EA680E">
        <w:t>Далее, в значимые факторы риска попали высокий уровень СРБ (</w:t>
      </w:r>
      <w:r w:rsidRPr="00EA680E">
        <w:rPr>
          <w:lang w:val="en-US"/>
        </w:rPr>
        <w:t>O</w:t>
      </w:r>
      <w:r w:rsidRPr="00EA680E">
        <w:t xml:space="preserve">Ш 2,21) </w:t>
      </w:r>
      <w:r w:rsidR="007B5932">
        <w:t xml:space="preserve">     </w:t>
      </w:r>
      <w:r w:rsidRPr="00EA680E">
        <w:t>и лейкоцитоз (</w:t>
      </w:r>
      <w:r w:rsidRPr="00EA680E">
        <w:rPr>
          <w:lang w:val="en-US"/>
        </w:rPr>
        <w:t>O</w:t>
      </w:r>
      <w:r w:rsidRPr="00EA680E">
        <w:t>Ш 1,18), отражающие наличие исходной хронической инфекции. Возраст старше 60 лет и сопутствующий ему сахарный диабет 2 типа также показали себя в качестве факторов риска венозного тромбоза, хотя и слабой силы.</w:t>
      </w:r>
      <w:r w:rsidR="001F25FC" w:rsidRPr="00EA680E">
        <w:t xml:space="preserve"> </w:t>
      </w:r>
      <w:r w:rsidR="00FB123B" w:rsidRPr="00EA680E">
        <w:t>Анализ вл</w:t>
      </w:r>
      <w:r w:rsidR="00FB123B" w:rsidRPr="00EA680E">
        <w:t>и</w:t>
      </w:r>
      <w:r w:rsidR="00FB123B" w:rsidRPr="00EA680E">
        <w:t xml:space="preserve">яния сочетания трех основных факторов риска, </w:t>
      </w:r>
      <w:r w:rsidR="001F25FC" w:rsidRPr="00EA680E">
        <w:t>проведен</w:t>
      </w:r>
      <w:r w:rsidR="008866FD" w:rsidRPr="00EA680E">
        <w:t>н</w:t>
      </w:r>
      <w:r w:rsidR="00FB123B" w:rsidRPr="00EA680E">
        <w:t>ый</w:t>
      </w:r>
      <w:r w:rsidR="001F25FC" w:rsidRPr="00EA680E">
        <w:t xml:space="preserve"> логлиней</w:t>
      </w:r>
      <w:r w:rsidR="00FB123B" w:rsidRPr="00EA680E">
        <w:t>ным</w:t>
      </w:r>
      <w:r w:rsidR="001F25FC" w:rsidRPr="00EA680E">
        <w:t xml:space="preserve"> анал</w:t>
      </w:r>
      <w:r w:rsidR="001F25FC" w:rsidRPr="00EA680E">
        <w:t>и</w:t>
      </w:r>
      <w:r w:rsidR="001F25FC" w:rsidRPr="00EA680E">
        <w:t>з</w:t>
      </w:r>
      <w:r w:rsidR="00FB123B" w:rsidRPr="00EA680E">
        <w:t>ом</w:t>
      </w:r>
      <w:r w:rsidR="001F25FC" w:rsidRPr="00EA680E">
        <w:t xml:space="preserve"> частот</w:t>
      </w:r>
      <w:r w:rsidR="006A7104" w:rsidRPr="00EA680E">
        <w:t>,</w:t>
      </w:r>
      <w:r w:rsidR="00114EBA" w:rsidRPr="00EA680E">
        <w:t xml:space="preserve"> показал, что возникновению тромбоза способствует наличие варикоз</w:t>
      </w:r>
      <w:r w:rsidR="00FB123B" w:rsidRPr="00EA680E">
        <w:t>ной б</w:t>
      </w:r>
      <w:r w:rsidR="00FB123B" w:rsidRPr="00EA680E">
        <w:t>о</w:t>
      </w:r>
      <w:r w:rsidR="00FB123B" w:rsidRPr="00EA680E">
        <w:t>лезни (</w:t>
      </w:r>
      <w:r w:rsidR="00FB123B" w:rsidRPr="00EA680E">
        <w:rPr>
          <w:lang w:val="en-US"/>
        </w:rPr>
        <w:t>P</w:t>
      </w:r>
      <w:r w:rsidR="00FB123B" w:rsidRPr="00EA680E">
        <w:t>=0,043)</w:t>
      </w:r>
      <w:r w:rsidR="00114EBA" w:rsidRPr="00EA680E">
        <w:t xml:space="preserve">, </w:t>
      </w:r>
      <w:r w:rsidR="008866FD" w:rsidRPr="00EA680E">
        <w:t>ее комбинация</w:t>
      </w:r>
      <w:r w:rsidR="00FB123B" w:rsidRPr="00EA680E">
        <w:t xml:space="preserve"> с высоким уровнем </w:t>
      </w:r>
      <w:r w:rsidR="00FB123B" w:rsidRPr="00EA680E">
        <w:rPr>
          <w:lang w:val="en-US"/>
        </w:rPr>
        <w:t>D</w:t>
      </w:r>
      <w:r w:rsidR="00FB123B" w:rsidRPr="00EA680E">
        <w:t xml:space="preserve">-димеров </w:t>
      </w:r>
      <w:r w:rsidR="00114EBA" w:rsidRPr="00EA680E">
        <w:t>(</w:t>
      </w:r>
      <w:r w:rsidR="00114EBA" w:rsidRPr="00EA680E">
        <w:rPr>
          <w:lang w:val="en-US"/>
        </w:rPr>
        <w:t>P</w:t>
      </w:r>
      <w:r w:rsidR="00CD4814" w:rsidRPr="00EA680E">
        <w:t>=0,0014</w:t>
      </w:r>
      <w:r w:rsidR="00114EBA" w:rsidRPr="00EA680E">
        <w:t xml:space="preserve">), </w:t>
      </w:r>
      <w:r w:rsidR="008866FD" w:rsidRPr="00EA680E">
        <w:t>а также сочетание</w:t>
      </w:r>
      <w:r w:rsidR="00FB123B" w:rsidRPr="00EA680E">
        <w:t xml:space="preserve"> избыточного количества </w:t>
      </w:r>
      <w:r w:rsidR="00114EBA" w:rsidRPr="00EA680E">
        <w:rPr>
          <w:lang w:val="en-US"/>
        </w:rPr>
        <w:t>D</w:t>
      </w:r>
      <w:r w:rsidR="00FB123B" w:rsidRPr="00EA680E">
        <w:t>-димеров</w:t>
      </w:r>
      <w:r w:rsidR="00114EBA" w:rsidRPr="00EA680E">
        <w:t xml:space="preserve"> и </w:t>
      </w:r>
      <w:r w:rsidR="00FB123B" w:rsidRPr="00EA680E">
        <w:t>фибрин</w:t>
      </w:r>
      <w:r w:rsidR="00FB123B" w:rsidRPr="00EA680E">
        <w:t>о</w:t>
      </w:r>
      <w:r w:rsidR="00FB123B" w:rsidRPr="00EA680E">
        <w:t>гена</w:t>
      </w:r>
      <w:r w:rsidR="00DD7EEE" w:rsidRPr="00EA680E">
        <w:t xml:space="preserve"> </w:t>
      </w:r>
      <w:r w:rsidR="00114EBA" w:rsidRPr="00EA680E">
        <w:t>(</w:t>
      </w:r>
      <w:r w:rsidR="00114EBA" w:rsidRPr="00EA680E">
        <w:rPr>
          <w:lang w:val="en-US"/>
        </w:rPr>
        <w:t>P</w:t>
      </w:r>
      <w:r w:rsidR="00CD4814" w:rsidRPr="00EA680E">
        <w:t>=0,0003</w:t>
      </w:r>
      <w:r w:rsidR="00114EBA" w:rsidRPr="00EA680E">
        <w:t>)</w:t>
      </w:r>
      <w:r w:rsidR="00503CD9" w:rsidRPr="00EA680E">
        <w:t>.</w:t>
      </w:r>
    </w:p>
    <w:p w:rsidR="00555E35" w:rsidRPr="00EA680E" w:rsidRDefault="00555E35" w:rsidP="000C1137">
      <w:pPr>
        <w:spacing w:after="120"/>
        <w:ind w:firstLine="426"/>
        <w:jc w:val="both"/>
        <w:rPr>
          <w:spacing w:val="-4"/>
        </w:rPr>
      </w:pPr>
      <w:r w:rsidRPr="00EA680E">
        <w:rPr>
          <w:spacing w:val="-4"/>
        </w:rPr>
        <w:t>Информативность каждого из факторов тромбогенного риска (ТР) вычислялась нами также в баллах исходя из частоты их встречаемости у больных с реализованным ТГВ, в сравнении с частотой их определения у лиц, не имеющих тромбоза, по фо</w:t>
      </w:r>
      <w:r w:rsidRPr="00EA680E">
        <w:rPr>
          <w:spacing w:val="-4"/>
        </w:rPr>
        <w:t>р</w:t>
      </w:r>
      <w:r w:rsidRPr="00EA680E">
        <w:rPr>
          <w:spacing w:val="-4"/>
        </w:rPr>
        <w:t>муле:</w:t>
      </w:r>
    </w:p>
    <w:tbl>
      <w:tblPr>
        <w:tblW w:w="0" w:type="auto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2959"/>
        <w:gridCol w:w="4460"/>
      </w:tblGrid>
      <w:tr w:rsidR="00555E35" w:rsidRPr="00BB7955" w:rsidTr="00EA680E">
        <w:trPr>
          <w:jc w:val="center"/>
        </w:trPr>
        <w:tc>
          <w:tcPr>
            <w:tcW w:w="2959" w:type="dxa"/>
            <w:shd w:val="clear" w:color="auto" w:fill="auto"/>
          </w:tcPr>
          <w:p w:rsidR="00555E35" w:rsidRPr="00BB7955" w:rsidRDefault="00555E35" w:rsidP="00DD7EEE">
            <w:pPr>
              <w:snapToGrid w:val="0"/>
              <w:jc w:val="both"/>
            </w:pPr>
          </w:p>
        </w:tc>
        <w:tc>
          <w:tcPr>
            <w:tcW w:w="4460" w:type="dxa"/>
            <w:shd w:val="clear" w:color="auto" w:fill="auto"/>
          </w:tcPr>
          <w:p w:rsidR="00555E35" w:rsidRPr="00BB7955" w:rsidRDefault="00555E35" w:rsidP="00DD7EEE">
            <w:pPr>
              <w:snapToGrid w:val="0"/>
              <w:jc w:val="both"/>
            </w:pPr>
          </w:p>
          <w:p w:rsidR="00555E35" w:rsidRPr="00BB7955" w:rsidRDefault="00555E35" w:rsidP="00DD7EEE">
            <w:pPr>
              <w:jc w:val="both"/>
            </w:pPr>
            <w:r w:rsidRPr="00BB7955">
              <w:t>Наличие фактора ТР у больных с ТГВ</w:t>
            </w:r>
          </w:p>
        </w:tc>
      </w:tr>
      <w:tr w:rsidR="00555E35" w:rsidRPr="00BB7955" w:rsidTr="00EA680E">
        <w:trPr>
          <w:jc w:val="center"/>
        </w:trPr>
        <w:tc>
          <w:tcPr>
            <w:tcW w:w="2959" w:type="dxa"/>
            <w:shd w:val="clear" w:color="auto" w:fill="auto"/>
          </w:tcPr>
          <w:p w:rsidR="00555E35" w:rsidRPr="00BB7955" w:rsidRDefault="00555E35" w:rsidP="00DD7EEE">
            <w:pPr>
              <w:snapToGrid w:val="0"/>
              <w:jc w:val="both"/>
            </w:pPr>
            <w:r w:rsidRPr="00BB7955">
              <w:t>Значимость фактора ТР =</w:t>
            </w:r>
          </w:p>
        </w:tc>
        <w:tc>
          <w:tcPr>
            <w:tcW w:w="4460" w:type="dxa"/>
            <w:shd w:val="clear" w:color="auto" w:fill="auto"/>
          </w:tcPr>
          <w:p w:rsidR="00555E35" w:rsidRPr="00BB7955" w:rsidRDefault="00555E35" w:rsidP="00DD7EEE">
            <w:pPr>
              <w:snapToGrid w:val="0"/>
              <w:jc w:val="both"/>
              <w:rPr>
                <w:vertAlign w:val="superscript"/>
              </w:rPr>
            </w:pPr>
            <w:r w:rsidRPr="00BB7955">
              <w:rPr>
                <w:vertAlign w:val="superscript"/>
              </w:rPr>
              <w:t>____________________________________________________</w:t>
            </w:r>
          </w:p>
        </w:tc>
      </w:tr>
      <w:tr w:rsidR="00555E35" w:rsidRPr="00BB7955" w:rsidTr="00EA680E">
        <w:trPr>
          <w:jc w:val="center"/>
        </w:trPr>
        <w:tc>
          <w:tcPr>
            <w:tcW w:w="2959" w:type="dxa"/>
            <w:shd w:val="clear" w:color="auto" w:fill="auto"/>
          </w:tcPr>
          <w:p w:rsidR="00555E35" w:rsidRPr="00BB7955" w:rsidRDefault="00555E35" w:rsidP="00DD7EEE">
            <w:pPr>
              <w:snapToGrid w:val="0"/>
              <w:jc w:val="both"/>
            </w:pPr>
          </w:p>
        </w:tc>
        <w:tc>
          <w:tcPr>
            <w:tcW w:w="4460" w:type="dxa"/>
            <w:shd w:val="clear" w:color="auto" w:fill="auto"/>
          </w:tcPr>
          <w:p w:rsidR="00555E35" w:rsidRPr="00BB7955" w:rsidRDefault="00555E35" w:rsidP="00DD7EEE">
            <w:pPr>
              <w:snapToGrid w:val="0"/>
              <w:jc w:val="both"/>
            </w:pPr>
            <w:r w:rsidRPr="00BB7955">
              <w:t>Наличие фактора ТР у больных без ТГВ</w:t>
            </w:r>
          </w:p>
        </w:tc>
      </w:tr>
    </w:tbl>
    <w:p w:rsidR="00555E35" w:rsidRPr="00BB7955" w:rsidRDefault="00555E35" w:rsidP="00EA680E">
      <w:pPr>
        <w:spacing w:before="120"/>
        <w:ind w:firstLine="426"/>
        <w:jc w:val="both"/>
      </w:pPr>
      <w:r w:rsidRPr="00BB7955">
        <w:t>С учетом присвоения каждому фактору тромбогенного риска количественной в</w:t>
      </w:r>
      <w:r w:rsidRPr="00BB7955">
        <w:t>е</w:t>
      </w:r>
      <w:r w:rsidRPr="00BB7955">
        <w:t>личины (в баллах) и их суммации, были получены сл</w:t>
      </w:r>
      <w:r w:rsidRPr="00BB7955">
        <w:t>е</w:t>
      </w:r>
      <w:r w:rsidR="00BF30A4" w:rsidRPr="00BB7955">
        <w:t>дующи</w:t>
      </w:r>
      <w:r w:rsidR="00843FF1" w:rsidRPr="00BB7955">
        <w:t xml:space="preserve">е результаты (табл. </w:t>
      </w:r>
      <w:r w:rsidR="00C30577" w:rsidRPr="00BB7955">
        <w:t>9</w:t>
      </w:r>
      <w:r w:rsidRPr="00BB7955">
        <w:t>).</w:t>
      </w:r>
    </w:p>
    <w:p w:rsidR="008D2CB7" w:rsidRPr="008D2CB7" w:rsidRDefault="008D2CB7" w:rsidP="00EA680E">
      <w:pPr>
        <w:ind w:firstLine="567"/>
        <w:jc w:val="right"/>
        <w:rPr>
          <w:b/>
          <w:sz w:val="16"/>
          <w:szCs w:val="16"/>
        </w:rPr>
      </w:pPr>
    </w:p>
    <w:p w:rsidR="00555E35" w:rsidRPr="00BB7955" w:rsidRDefault="00843FF1" w:rsidP="00EA680E">
      <w:pPr>
        <w:ind w:firstLine="567"/>
        <w:jc w:val="right"/>
        <w:rPr>
          <w:b/>
        </w:rPr>
      </w:pPr>
      <w:r w:rsidRPr="00BB7955">
        <w:rPr>
          <w:b/>
        </w:rPr>
        <w:t xml:space="preserve">Таблица </w:t>
      </w:r>
      <w:r w:rsidR="00C30577" w:rsidRPr="00BB7955">
        <w:rPr>
          <w:b/>
        </w:rPr>
        <w:t>9</w:t>
      </w:r>
    </w:p>
    <w:p w:rsidR="00555E35" w:rsidRPr="00BB7955" w:rsidRDefault="00555E35" w:rsidP="008D2CB7">
      <w:pPr>
        <w:jc w:val="center"/>
        <w:rPr>
          <w:b/>
        </w:rPr>
      </w:pPr>
      <w:r w:rsidRPr="00BB7955">
        <w:rPr>
          <w:b/>
        </w:rPr>
        <w:t xml:space="preserve">Сумма факторов ТР (в баллах, </w:t>
      </w:r>
      <w:r w:rsidRPr="00BB7955">
        <w:rPr>
          <w:b/>
          <w:i/>
        </w:rPr>
        <w:t>М±</w:t>
      </w:r>
      <w:r w:rsidRPr="00BB7955">
        <w:rPr>
          <w:b/>
          <w:i/>
          <w:lang w:val="en-US"/>
        </w:rPr>
        <w:t>m</w:t>
      </w:r>
      <w:r w:rsidRPr="00BB7955">
        <w:rPr>
          <w:b/>
        </w:rPr>
        <w:t>) по данным предоперационного скрининга у бол</w:t>
      </w:r>
      <w:r w:rsidRPr="00BB7955">
        <w:rPr>
          <w:b/>
        </w:rPr>
        <w:t>ь</w:t>
      </w:r>
      <w:r w:rsidRPr="00BB7955">
        <w:rPr>
          <w:b/>
        </w:rPr>
        <w:t>ных с развитием ТГВ и без него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5256"/>
        <w:gridCol w:w="1363"/>
        <w:gridCol w:w="1605"/>
        <w:gridCol w:w="836"/>
      </w:tblGrid>
      <w:tr w:rsidR="00555E35" w:rsidRPr="00EA680E" w:rsidTr="008D2CB7">
        <w:trPr>
          <w:jc w:val="center"/>
        </w:trPr>
        <w:tc>
          <w:tcPr>
            <w:tcW w:w="29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E35" w:rsidRPr="00EA680E" w:rsidRDefault="00555E35" w:rsidP="008D2CB7">
            <w:pPr>
              <w:snapToGrid w:val="0"/>
              <w:jc w:val="center"/>
              <w:rPr>
                <w:sz w:val="22"/>
                <w:szCs w:val="22"/>
              </w:rPr>
            </w:pPr>
            <w:r w:rsidRPr="00EA680E">
              <w:rPr>
                <w:sz w:val="22"/>
                <w:szCs w:val="22"/>
              </w:rPr>
              <w:t>Факторы тромбогенного ри</w:t>
            </w:r>
            <w:r w:rsidRPr="00EA680E">
              <w:rPr>
                <w:sz w:val="22"/>
                <w:szCs w:val="22"/>
              </w:rPr>
              <w:t>с</w:t>
            </w:r>
            <w:r w:rsidRPr="00EA680E">
              <w:rPr>
                <w:sz w:val="22"/>
                <w:szCs w:val="22"/>
              </w:rPr>
              <w:t>ка</w:t>
            </w:r>
          </w:p>
        </w:tc>
        <w:tc>
          <w:tcPr>
            <w:tcW w:w="16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E35" w:rsidRPr="00EA680E" w:rsidRDefault="00555E35" w:rsidP="008D2CB7">
            <w:pPr>
              <w:snapToGrid w:val="0"/>
              <w:jc w:val="center"/>
              <w:rPr>
                <w:sz w:val="22"/>
                <w:szCs w:val="22"/>
              </w:rPr>
            </w:pPr>
            <w:r w:rsidRPr="00EA680E">
              <w:rPr>
                <w:sz w:val="22"/>
                <w:szCs w:val="22"/>
              </w:rPr>
              <w:t>Группы больных (</w:t>
            </w:r>
            <w:r w:rsidRPr="00EA680E">
              <w:rPr>
                <w:sz w:val="22"/>
                <w:szCs w:val="22"/>
                <w:lang w:val="en-US"/>
              </w:rPr>
              <w:t>n=245</w:t>
            </w:r>
            <w:r w:rsidRPr="00EA680E">
              <w:rPr>
                <w:sz w:val="22"/>
                <w:szCs w:val="22"/>
              </w:rPr>
              <w:t>)</w:t>
            </w:r>
          </w:p>
        </w:tc>
        <w:tc>
          <w:tcPr>
            <w:tcW w:w="4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E35" w:rsidRPr="00EA680E" w:rsidRDefault="00555E35" w:rsidP="008D2CB7">
            <w:pPr>
              <w:snapToGrid w:val="0"/>
              <w:jc w:val="center"/>
              <w:rPr>
                <w:sz w:val="22"/>
                <w:szCs w:val="22"/>
              </w:rPr>
            </w:pPr>
            <w:r w:rsidRPr="00EA680E">
              <w:rPr>
                <w:sz w:val="22"/>
                <w:szCs w:val="22"/>
              </w:rPr>
              <w:t>Р</w:t>
            </w:r>
          </w:p>
        </w:tc>
      </w:tr>
      <w:tr w:rsidR="00555E35" w:rsidRPr="00EA680E" w:rsidTr="008D2CB7">
        <w:trPr>
          <w:jc w:val="center"/>
        </w:trPr>
        <w:tc>
          <w:tcPr>
            <w:tcW w:w="29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E35" w:rsidRPr="00EA680E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E35" w:rsidRPr="00EA680E" w:rsidRDefault="00555E35" w:rsidP="008D2CB7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EA680E">
              <w:rPr>
                <w:sz w:val="22"/>
                <w:szCs w:val="22"/>
                <w:lang w:val="en-US"/>
              </w:rPr>
              <w:t>c</w:t>
            </w:r>
            <w:r w:rsidR="00DD7EEE" w:rsidRPr="00EA680E">
              <w:rPr>
                <w:sz w:val="22"/>
                <w:szCs w:val="22"/>
              </w:rPr>
              <w:t xml:space="preserve"> </w:t>
            </w:r>
            <w:r w:rsidRPr="00EA680E">
              <w:rPr>
                <w:sz w:val="22"/>
                <w:szCs w:val="22"/>
              </w:rPr>
              <w:t>ТГВ</w:t>
            </w:r>
            <w:r w:rsidRPr="00EA680E">
              <w:rPr>
                <w:sz w:val="22"/>
                <w:szCs w:val="22"/>
                <w:lang w:val="en-US"/>
              </w:rPr>
              <w:t xml:space="preserve"> (n=17)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E35" w:rsidRPr="00EA680E" w:rsidRDefault="00555E35" w:rsidP="008D2CB7">
            <w:pPr>
              <w:snapToGrid w:val="0"/>
              <w:jc w:val="center"/>
              <w:rPr>
                <w:sz w:val="22"/>
                <w:szCs w:val="22"/>
              </w:rPr>
            </w:pPr>
            <w:r w:rsidRPr="00EA680E">
              <w:rPr>
                <w:sz w:val="22"/>
                <w:szCs w:val="22"/>
              </w:rPr>
              <w:t>без ТГВ (</w:t>
            </w:r>
            <w:r w:rsidRPr="00EA680E">
              <w:rPr>
                <w:sz w:val="22"/>
                <w:szCs w:val="22"/>
                <w:lang w:val="en-US"/>
              </w:rPr>
              <w:t>n=228</w:t>
            </w:r>
            <w:r w:rsidRPr="00EA680E">
              <w:rPr>
                <w:sz w:val="22"/>
                <w:szCs w:val="22"/>
              </w:rPr>
              <w:t>)</w:t>
            </w:r>
          </w:p>
        </w:tc>
        <w:tc>
          <w:tcPr>
            <w:tcW w:w="4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E35" w:rsidRPr="00EA680E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555E35" w:rsidRPr="00EA680E" w:rsidTr="008D2CB7">
        <w:trPr>
          <w:jc w:val="center"/>
        </w:trPr>
        <w:tc>
          <w:tcPr>
            <w:tcW w:w="2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E35" w:rsidRPr="00EA680E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EA680E">
              <w:rPr>
                <w:sz w:val="22"/>
                <w:szCs w:val="22"/>
              </w:rPr>
              <w:t>Все изученные факторы тромбогенн</w:t>
            </w:r>
            <w:r w:rsidRPr="00EA680E">
              <w:rPr>
                <w:sz w:val="22"/>
                <w:szCs w:val="22"/>
              </w:rPr>
              <w:t>о</w:t>
            </w:r>
            <w:r w:rsidRPr="00EA680E">
              <w:rPr>
                <w:sz w:val="22"/>
                <w:szCs w:val="22"/>
              </w:rPr>
              <w:t>го риска (</w:t>
            </w:r>
            <w:r w:rsidRPr="00EA680E">
              <w:rPr>
                <w:sz w:val="22"/>
                <w:szCs w:val="22"/>
                <w:lang w:val="en-US"/>
              </w:rPr>
              <w:t>n</w:t>
            </w:r>
            <w:r w:rsidRPr="00EA680E">
              <w:rPr>
                <w:sz w:val="22"/>
                <w:szCs w:val="22"/>
              </w:rPr>
              <w:t>=21)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E35" w:rsidRPr="00EA680E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EA680E">
              <w:rPr>
                <w:sz w:val="22"/>
                <w:szCs w:val="22"/>
                <w:lang w:val="en-US"/>
              </w:rPr>
              <w:t>6</w:t>
            </w:r>
            <w:r w:rsidRPr="00EA680E">
              <w:rPr>
                <w:sz w:val="22"/>
                <w:szCs w:val="22"/>
              </w:rPr>
              <w:t>,</w:t>
            </w:r>
            <w:r w:rsidRPr="00EA680E">
              <w:rPr>
                <w:sz w:val="22"/>
                <w:szCs w:val="22"/>
                <w:lang w:val="en-US"/>
              </w:rPr>
              <w:t>96±</w:t>
            </w:r>
            <w:r w:rsidRPr="00EA680E">
              <w:rPr>
                <w:sz w:val="22"/>
                <w:szCs w:val="22"/>
              </w:rPr>
              <w:t>0,69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E35" w:rsidRPr="00EA680E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EA680E">
              <w:rPr>
                <w:sz w:val="22"/>
                <w:szCs w:val="22"/>
              </w:rPr>
              <w:t>5,03</w:t>
            </w:r>
            <w:r w:rsidRPr="00EA680E">
              <w:rPr>
                <w:sz w:val="22"/>
                <w:szCs w:val="22"/>
                <w:lang w:val="en-US"/>
              </w:rPr>
              <w:t>±</w:t>
            </w:r>
            <w:r w:rsidRPr="00EA680E">
              <w:rPr>
                <w:sz w:val="22"/>
                <w:szCs w:val="22"/>
              </w:rPr>
              <w:t>0,17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E35" w:rsidRPr="00EA680E" w:rsidRDefault="00555E35" w:rsidP="00DD7EEE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EA680E">
              <w:rPr>
                <w:sz w:val="22"/>
                <w:szCs w:val="22"/>
                <w:lang w:val="en-US"/>
              </w:rPr>
              <w:t>&lt;0,01</w:t>
            </w:r>
          </w:p>
        </w:tc>
      </w:tr>
      <w:tr w:rsidR="00555E35" w:rsidRPr="00EA680E" w:rsidTr="008D2CB7">
        <w:trPr>
          <w:jc w:val="center"/>
        </w:trPr>
        <w:tc>
          <w:tcPr>
            <w:tcW w:w="2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E35" w:rsidRPr="00EA680E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EA680E">
              <w:rPr>
                <w:sz w:val="22"/>
                <w:szCs w:val="22"/>
              </w:rPr>
              <w:t xml:space="preserve">Факторы тромбогенного риска </w:t>
            </w:r>
            <w:r w:rsidRPr="00EA680E">
              <w:rPr>
                <w:sz w:val="22"/>
                <w:szCs w:val="22"/>
                <w:lang w:val="en-US"/>
              </w:rPr>
              <w:t>c</w:t>
            </w:r>
            <w:r w:rsidRPr="00EA680E">
              <w:rPr>
                <w:sz w:val="22"/>
                <w:szCs w:val="22"/>
              </w:rPr>
              <w:t>о зн</w:t>
            </w:r>
            <w:r w:rsidRPr="00EA680E">
              <w:rPr>
                <w:sz w:val="22"/>
                <w:szCs w:val="22"/>
              </w:rPr>
              <w:t>а</w:t>
            </w:r>
            <w:r w:rsidRPr="00EA680E">
              <w:rPr>
                <w:sz w:val="22"/>
                <w:szCs w:val="22"/>
              </w:rPr>
              <w:t>чимостью более 1,0 (</w:t>
            </w:r>
            <w:r w:rsidRPr="00EA680E">
              <w:rPr>
                <w:sz w:val="22"/>
                <w:szCs w:val="22"/>
                <w:lang w:val="en-US"/>
              </w:rPr>
              <w:t>n</w:t>
            </w:r>
            <w:r w:rsidRPr="00EA680E">
              <w:rPr>
                <w:sz w:val="22"/>
                <w:szCs w:val="22"/>
              </w:rPr>
              <w:t>=14)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E35" w:rsidRPr="00EA680E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EA680E">
              <w:rPr>
                <w:sz w:val="22"/>
                <w:szCs w:val="22"/>
              </w:rPr>
              <w:t>6,08</w:t>
            </w:r>
            <w:r w:rsidRPr="00EA680E">
              <w:rPr>
                <w:sz w:val="22"/>
                <w:szCs w:val="22"/>
                <w:lang w:val="en-US"/>
              </w:rPr>
              <w:t>±</w:t>
            </w:r>
            <w:r w:rsidRPr="00EA680E">
              <w:rPr>
                <w:sz w:val="22"/>
                <w:szCs w:val="22"/>
              </w:rPr>
              <w:t>0,65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E35" w:rsidRPr="00EA680E" w:rsidRDefault="00555E35" w:rsidP="00DD7EEE">
            <w:pPr>
              <w:snapToGrid w:val="0"/>
              <w:jc w:val="both"/>
              <w:rPr>
                <w:sz w:val="22"/>
                <w:szCs w:val="22"/>
              </w:rPr>
            </w:pPr>
            <w:r w:rsidRPr="00EA680E">
              <w:rPr>
                <w:sz w:val="22"/>
                <w:szCs w:val="22"/>
              </w:rPr>
              <w:t>3,88</w:t>
            </w:r>
            <w:r w:rsidRPr="00EA680E">
              <w:rPr>
                <w:sz w:val="22"/>
                <w:szCs w:val="22"/>
                <w:lang w:val="en-US"/>
              </w:rPr>
              <w:t>±</w:t>
            </w:r>
            <w:r w:rsidRPr="00EA680E">
              <w:rPr>
                <w:sz w:val="22"/>
                <w:szCs w:val="22"/>
              </w:rPr>
              <w:t>0,15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E35" w:rsidRPr="00EA680E" w:rsidRDefault="00555E35" w:rsidP="00DD7EEE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EA680E">
              <w:rPr>
                <w:sz w:val="22"/>
                <w:szCs w:val="22"/>
                <w:lang w:val="en-US"/>
              </w:rPr>
              <w:t>&lt;0,</w:t>
            </w:r>
            <w:r w:rsidRPr="00EA680E">
              <w:rPr>
                <w:sz w:val="22"/>
                <w:szCs w:val="22"/>
              </w:rPr>
              <w:t>0</w:t>
            </w:r>
            <w:r w:rsidRPr="00EA680E">
              <w:rPr>
                <w:sz w:val="22"/>
                <w:szCs w:val="22"/>
                <w:lang w:val="en-US"/>
              </w:rPr>
              <w:t>01</w:t>
            </w:r>
          </w:p>
        </w:tc>
      </w:tr>
    </w:tbl>
    <w:p w:rsidR="00555E35" w:rsidRPr="00BB7955" w:rsidRDefault="00555E35" w:rsidP="008D2CB7">
      <w:pPr>
        <w:ind w:firstLine="426"/>
        <w:jc w:val="both"/>
      </w:pPr>
      <w:r w:rsidRPr="00BB7955">
        <w:lastRenderedPageBreak/>
        <w:t>Оперативные вмешательства в ортопедии, связанные с заменой крупных суст</w:t>
      </w:r>
      <w:r w:rsidRPr="00BB7955">
        <w:t>а</w:t>
      </w:r>
      <w:r w:rsidRPr="00BB7955">
        <w:t xml:space="preserve">вов, сами по себе относятся к числу операций высокого тромбогенного риска </w:t>
      </w:r>
      <w:r w:rsidRPr="00BB7955">
        <w:rPr>
          <w:i/>
        </w:rPr>
        <w:t>(</w:t>
      </w:r>
      <w:r w:rsidRPr="00BB7955">
        <w:rPr>
          <w:rStyle w:val="apple-style-span"/>
          <w:i/>
        </w:rPr>
        <w:t>Кир</w:t>
      </w:r>
      <w:r w:rsidRPr="00BB7955">
        <w:rPr>
          <w:rStyle w:val="apple-style-span"/>
          <w:i/>
        </w:rPr>
        <w:t>и</w:t>
      </w:r>
      <w:r w:rsidRPr="00BB7955">
        <w:rPr>
          <w:rStyle w:val="apple-style-span"/>
          <w:i/>
        </w:rPr>
        <w:t>енко А.И</w:t>
      </w:r>
      <w:r w:rsidRPr="00BB7955">
        <w:rPr>
          <w:rStyle w:val="apple-style-span"/>
          <w:i/>
          <w:color w:val="354D59"/>
        </w:rPr>
        <w:t xml:space="preserve">., </w:t>
      </w:r>
      <w:r w:rsidRPr="00BB7955">
        <w:rPr>
          <w:rStyle w:val="apple-style-span"/>
          <w:i/>
        </w:rPr>
        <w:t>Андрияшкин В.В. 2004)</w:t>
      </w:r>
      <w:r w:rsidRPr="00BB7955">
        <w:rPr>
          <w:i/>
        </w:rPr>
        <w:t xml:space="preserve">. </w:t>
      </w:r>
      <w:r w:rsidRPr="00BB7955">
        <w:t>По нашим данным</w:t>
      </w:r>
      <w:r w:rsidR="008D2CB7">
        <w:t>,</w:t>
      </w:r>
      <w:r w:rsidRPr="00BB7955">
        <w:t xml:space="preserve"> использование 14 наиболее значимых факторов из всех изуче</w:t>
      </w:r>
      <w:r w:rsidRPr="00BB7955">
        <w:t>н</w:t>
      </w:r>
      <w:r w:rsidRPr="00BB7955">
        <w:t>ных позволяет выделить дополнительно группу – крайне высокого тромбогенного риска, включающую в нашей работе 55 больных или 22,4% из числа обследованных. Больные, относящиеся к этой группе, где сумма фа</w:t>
      </w:r>
      <w:r w:rsidRPr="00BB7955">
        <w:t>к</w:t>
      </w:r>
      <w:r w:rsidRPr="00BB7955">
        <w:t>торов тромбогенного риска превышает 6,1 баллов, нуждаются к коррекции упра</w:t>
      </w:r>
      <w:r w:rsidR="00843FF1" w:rsidRPr="00BB7955">
        <w:t>вл</w:t>
      </w:r>
      <w:r w:rsidR="00843FF1" w:rsidRPr="00BB7955">
        <w:t>я</w:t>
      </w:r>
      <w:r w:rsidR="00843FF1" w:rsidRPr="00BB7955">
        <w:t xml:space="preserve">емых факторов риска (табл. </w:t>
      </w:r>
      <w:r w:rsidR="00C30577" w:rsidRPr="00BB7955">
        <w:t>10</w:t>
      </w:r>
      <w:r w:rsidRPr="00BB7955">
        <w:t>).</w:t>
      </w:r>
    </w:p>
    <w:p w:rsidR="00484733" w:rsidRPr="00BB7955" w:rsidRDefault="00DD7EEE" w:rsidP="00DD7EEE">
      <w:pPr>
        <w:tabs>
          <w:tab w:val="left" w:pos="8070"/>
          <w:tab w:val="left" w:pos="8295"/>
        </w:tabs>
        <w:ind w:firstLine="567"/>
        <w:jc w:val="both"/>
        <w:rPr>
          <w:b/>
        </w:rPr>
      </w:pPr>
      <w:r w:rsidRPr="00BB7955">
        <w:rPr>
          <w:b/>
        </w:rPr>
        <w:t xml:space="preserve"> </w:t>
      </w:r>
    </w:p>
    <w:p w:rsidR="00555E35" w:rsidRPr="00BB7955" w:rsidRDefault="007364A4" w:rsidP="008D2CB7">
      <w:pPr>
        <w:tabs>
          <w:tab w:val="left" w:pos="8070"/>
          <w:tab w:val="left" w:pos="8295"/>
        </w:tabs>
        <w:ind w:firstLine="567"/>
        <w:jc w:val="right"/>
        <w:rPr>
          <w:b/>
        </w:rPr>
      </w:pPr>
      <w:r w:rsidRPr="00BB7955">
        <w:rPr>
          <w:b/>
        </w:rPr>
        <w:t>Т</w:t>
      </w:r>
      <w:r w:rsidR="00843FF1" w:rsidRPr="00BB7955">
        <w:rPr>
          <w:b/>
        </w:rPr>
        <w:t xml:space="preserve">аблица </w:t>
      </w:r>
      <w:r w:rsidR="00C30577" w:rsidRPr="00BB7955">
        <w:rPr>
          <w:b/>
        </w:rPr>
        <w:t>10</w:t>
      </w:r>
    </w:p>
    <w:p w:rsidR="008D2CB7" w:rsidRDefault="00555E35" w:rsidP="008D2CB7">
      <w:pPr>
        <w:jc w:val="center"/>
        <w:rPr>
          <w:b/>
        </w:rPr>
      </w:pPr>
      <w:r w:rsidRPr="00BB7955">
        <w:rPr>
          <w:b/>
        </w:rPr>
        <w:t xml:space="preserve">Управляемые факторы тромбогенного риска у больных перед операцией </w:t>
      </w:r>
    </w:p>
    <w:p w:rsidR="00555E35" w:rsidRPr="00BB7955" w:rsidRDefault="00555E35" w:rsidP="008D2CB7">
      <w:pPr>
        <w:jc w:val="center"/>
        <w:rPr>
          <w:b/>
        </w:rPr>
      </w:pPr>
      <w:r w:rsidRPr="00BB7955">
        <w:rPr>
          <w:b/>
        </w:rPr>
        <w:t>по поводу</w:t>
      </w:r>
      <w:r w:rsidR="00DD7EEE" w:rsidRPr="00BB7955">
        <w:rPr>
          <w:b/>
        </w:rPr>
        <w:t xml:space="preserve"> </w:t>
      </w:r>
      <w:r w:rsidRPr="00BB7955">
        <w:rPr>
          <w:b/>
        </w:rPr>
        <w:t>э</w:t>
      </w:r>
      <w:r w:rsidRPr="00BB7955">
        <w:rPr>
          <w:b/>
        </w:rPr>
        <w:t>н</w:t>
      </w:r>
      <w:r w:rsidRPr="00BB7955">
        <w:rPr>
          <w:b/>
        </w:rPr>
        <w:t>допротезирования тазобедренного сустава</w:t>
      </w:r>
    </w:p>
    <w:p w:rsidR="00065243" w:rsidRPr="00BB7955" w:rsidRDefault="00065243" w:rsidP="00DD7EEE">
      <w:pPr>
        <w:jc w:val="both"/>
        <w:rPr>
          <w:b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3695"/>
        <w:gridCol w:w="5365"/>
      </w:tblGrid>
      <w:tr w:rsidR="00555E35" w:rsidRPr="008D2CB7" w:rsidTr="008D2CB7">
        <w:trPr>
          <w:jc w:val="center"/>
        </w:trPr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E35" w:rsidRPr="008D2CB7" w:rsidRDefault="00555E35" w:rsidP="008D2CB7">
            <w:pPr>
              <w:snapToGrid w:val="0"/>
              <w:jc w:val="center"/>
            </w:pPr>
            <w:r w:rsidRPr="008D2CB7">
              <w:t>Предикторы венозного тро</w:t>
            </w:r>
            <w:r w:rsidRPr="008D2CB7">
              <w:t>м</w:t>
            </w:r>
            <w:r w:rsidRPr="008D2CB7">
              <w:t>боза</w:t>
            </w:r>
          </w:p>
        </w:tc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E35" w:rsidRPr="008D2CB7" w:rsidRDefault="00555E35" w:rsidP="008D2CB7">
            <w:pPr>
              <w:snapToGrid w:val="0"/>
              <w:jc w:val="center"/>
            </w:pPr>
            <w:r w:rsidRPr="008D2CB7">
              <w:t>Методы управления</w:t>
            </w:r>
          </w:p>
        </w:tc>
      </w:tr>
      <w:tr w:rsidR="00555E35" w:rsidRPr="008D2CB7" w:rsidTr="008D2CB7">
        <w:trPr>
          <w:jc w:val="center"/>
        </w:trPr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E35" w:rsidRPr="008D2CB7" w:rsidRDefault="00555E35" w:rsidP="00DD7EEE">
            <w:pPr>
              <w:snapToGrid w:val="0"/>
              <w:jc w:val="both"/>
            </w:pPr>
            <w:r w:rsidRPr="008D2CB7">
              <w:t>1. Венозный застой при варико</w:t>
            </w:r>
            <w:r w:rsidRPr="008D2CB7">
              <w:t>з</w:t>
            </w:r>
            <w:r w:rsidRPr="008D2CB7">
              <w:t>ной болезни</w:t>
            </w:r>
          </w:p>
        </w:tc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E35" w:rsidRPr="008D2CB7" w:rsidRDefault="00555E35" w:rsidP="00DD7EEE">
            <w:pPr>
              <w:snapToGrid w:val="0"/>
              <w:jc w:val="both"/>
            </w:pPr>
            <w:r w:rsidRPr="008D2CB7">
              <w:t>Курс перемежающей пневматической компре</w:t>
            </w:r>
            <w:r w:rsidRPr="008D2CB7">
              <w:t>с</w:t>
            </w:r>
            <w:r w:rsidRPr="008D2CB7">
              <w:t>сии с</w:t>
            </w:r>
            <w:r w:rsidRPr="008D2CB7">
              <w:t>о</w:t>
            </w:r>
            <w:r w:rsidRPr="008D2CB7">
              <w:t>судов нижних конечностей</w:t>
            </w:r>
          </w:p>
        </w:tc>
      </w:tr>
      <w:tr w:rsidR="00555E35" w:rsidRPr="008D2CB7" w:rsidTr="008D2CB7">
        <w:trPr>
          <w:jc w:val="center"/>
        </w:trPr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E35" w:rsidRPr="008D2CB7" w:rsidRDefault="00555E35" w:rsidP="00DD7EEE">
            <w:pPr>
              <w:snapToGrid w:val="0"/>
              <w:jc w:val="both"/>
            </w:pPr>
            <w:r w:rsidRPr="008D2CB7">
              <w:t xml:space="preserve">2. Высокий уровень СРБ </w:t>
            </w:r>
          </w:p>
          <w:p w:rsidR="008D2CB7" w:rsidRDefault="00555E35" w:rsidP="00DD7EEE">
            <w:pPr>
              <w:jc w:val="both"/>
            </w:pPr>
            <w:r w:rsidRPr="008D2CB7">
              <w:t>(&gt;5 мг/л), гиперфибриног</w:t>
            </w:r>
            <w:r w:rsidRPr="008D2CB7">
              <w:t>е</w:t>
            </w:r>
            <w:r w:rsidRPr="008D2CB7">
              <w:t xml:space="preserve">немия (&gt;5,0 г/л), </w:t>
            </w:r>
          </w:p>
          <w:p w:rsidR="00555E35" w:rsidRPr="008D2CB7" w:rsidRDefault="00555E35" w:rsidP="00DD7EEE">
            <w:pPr>
              <w:jc w:val="both"/>
            </w:pPr>
            <w:r w:rsidRPr="008D2CB7">
              <w:t>лейкоцитоз (&gt;8,0×10</w:t>
            </w:r>
            <w:r w:rsidRPr="008D2CB7">
              <w:rPr>
                <w:vertAlign w:val="superscript"/>
              </w:rPr>
              <w:t>9</w:t>
            </w:r>
            <w:r w:rsidRPr="008D2CB7">
              <w:t>/л)</w:t>
            </w:r>
          </w:p>
        </w:tc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E35" w:rsidRPr="008D2CB7" w:rsidRDefault="00555E35" w:rsidP="00DD7EEE">
            <w:pPr>
              <w:snapToGrid w:val="0"/>
              <w:jc w:val="both"/>
            </w:pPr>
            <w:r w:rsidRPr="008D2CB7">
              <w:t>Выявление очага инфекции, хирургическая сан</w:t>
            </w:r>
            <w:r w:rsidRPr="008D2CB7">
              <w:t>а</w:t>
            </w:r>
            <w:r w:rsidRPr="008D2CB7">
              <w:t>ция, антибиотико- и противовоспалительная т</w:t>
            </w:r>
            <w:r w:rsidRPr="008D2CB7">
              <w:t>е</w:t>
            </w:r>
            <w:r w:rsidRPr="008D2CB7">
              <w:t>рапия, примен</w:t>
            </w:r>
            <w:r w:rsidRPr="008D2CB7">
              <w:t>е</w:t>
            </w:r>
            <w:r w:rsidRPr="008D2CB7">
              <w:t>ние эндотелиопротекторов</w:t>
            </w:r>
          </w:p>
        </w:tc>
      </w:tr>
      <w:tr w:rsidR="00555E35" w:rsidRPr="008D2CB7" w:rsidTr="008D2CB7">
        <w:trPr>
          <w:jc w:val="center"/>
        </w:trPr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CB7" w:rsidRDefault="00555E35" w:rsidP="00DD7EEE">
            <w:pPr>
              <w:snapToGrid w:val="0"/>
              <w:jc w:val="both"/>
            </w:pPr>
            <w:r w:rsidRPr="008D2CB7">
              <w:t xml:space="preserve">3. Уровень </w:t>
            </w:r>
            <w:r w:rsidRPr="008D2CB7">
              <w:rPr>
                <w:lang w:val="en-US"/>
              </w:rPr>
              <w:t>D</w:t>
            </w:r>
            <w:r w:rsidRPr="008D2CB7">
              <w:t xml:space="preserve">-димеров более </w:t>
            </w:r>
          </w:p>
          <w:p w:rsidR="00555E35" w:rsidRPr="008D2CB7" w:rsidRDefault="00555E35" w:rsidP="00DD7EEE">
            <w:pPr>
              <w:snapToGrid w:val="0"/>
              <w:jc w:val="both"/>
            </w:pPr>
            <w:r w:rsidRPr="008D2CB7">
              <w:t>300 нг/мл</w:t>
            </w:r>
          </w:p>
        </w:tc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E35" w:rsidRPr="008D2CB7" w:rsidRDefault="00555E35" w:rsidP="00DD7EEE">
            <w:pPr>
              <w:snapToGrid w:val="0"/>
              <w:jc w:val="both"/>
            </w:pPr>
            <w:r w:rsidRPr="008D2CB7">
              <w:t>Терапия низкомолекулярными гепаринами</w:t>
            </w:r>
          </w:p>
        </w:tc>
      </w:tr>
      <w:tr w:rsidR="00555E35" w:rsidRPr="008D2CB7" w:rsidTr="008D2CB7">
        <w:trPr>
          <w:jc w:val="center"/>
        </w:trPr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CB7" w:rsidRDefault="00555E35" w:rsidP="00DD7EEE">
            <w:pPr>
              <w:snapToGrid w:val="0"/>
              <w:jc w:val="both"/>
            </w:pPr>
            <w:r w:rsidRPr="008D2CB7">
              <w:t xml:space="preserve">4. Гипертоническая болезнь </w:t>
            </w:r>
          </w:p>
          <w:p w:rsidR="00555E35" w:rsidRPr="008D2CB7" w:rsidRDefault="00555E35" w:rsidP="00DD7EEE">
            <w:pPr>
              <w:snapToGrid w:val="0"/>
              <w:jc w:val="both"/>
            </w:pPr>
            <w:r w:rsidRPr="008D2CB7">
              <w:t>в сочет</w:t>
            </w:r>
            <w:r w:rsidRPr="008D2CB7">
              <w:t>а</w:t>
            </w:r>
            <w:r w:rsidRPr="008D2CB7">
              <w:t>нии с ИБС</w:t>
            </w:r>
          </w:p>
        </w:tc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E35" w:rsidRPr="008D2CB7" w:rsidRDefault="00555E35" w:rsidP="00DD7EEE">
            <w:pPr>
              <w:snapToGrid w:val="0"/>
              <w:jc w:val="both"/>
            </w:pPr>
            <w:r w:rsidRPr="008D2CB7">
              <w:t>Стабилизация артериального давления, обесп</w:t>
            </w:r>
            <w:r w:rsidRPr="008D2CB7">
              <w:t>е</w:t>
            </w:r>
            <w:r w:rsidRPr="008D2CB7">
              <w:t>чение аде</w:t>
            </w:r>
            <w:r w:rsidRPr="008D2CB7">
              <w:t>к</w:t>
            </w:r>
            <w:r w:rsidRPr="008D2CB7">
              <w:t>ватного коронарного кровотока</w:t>
            </w:r>
          </w:p>
        </w:tc>
      </w:tr>
      <w:tr w:rsidR="00555E35" w:rsidRPr="008D2CB7" w:rsidTr="008D2CB7">
        <w:trPr>
          <w:jc w:val="center"/>
        </w:trPr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CB7" w:rsidRDefault="00555E35" w:rsidP="00DD7EEE">
            <w:pPr>
              <w:snapToGrid w:val="0"/>
              <w:jc w:val="both"/>
            </w:pPr>
            <w:r w:rsidRPr="008D2CB7">
              <w:t xml:space="preserve">5. Гипергомоцистеинемия </w:t>
            </w:r>
          </w:p>
          <w:p w:rsidR="00555E35" w:rsidRPr="008D2CB7" w:rsidRDefault="00555E35" w:rsidP="00DD7EEE">
            <w:pPr>
              <w:snapToGrid w:val="0"/>
              <w:jc w:val="both"/>
            </w:pPr>
            <w:r w:rsidRPr="008D2CB7">
              <w:t>(</w:t>
            </w:r>
            <w:r w:rsidRPr="008D2CB7">
              <w:rPr>
                <w:lang w:val="en-US"/>
              </w:rPr>
              <w:t>&gt;</w:t>
            </w:r>
            <w:r w:rsidRPr="008D2CB7">
              <w:t>15 мкмоль</w:t>
            </w:r>
            <w:r w:rsidRPr="008D2CB7">
              <w:rPr>
                <w:lang w:val="en-US"/>
              </w:rPr>
              <w:t>/</w:t>
            </w:r>
            <w:r w:rsidRPr="008D2CB7">
              <w:t>л)</w:t>
            </w:r>
          </w:p>
        </w:tc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CB7" w:rsidRDefault="00555E35" w:rsidP="00DD7EEE">
            <w:pPr>
              <w:snapToGrid w:val="0"/>
              <w:jc w:val="both"/>
            </w:pPr>
            <w:r w:rsidRPr="008D2CB7">
              <w:t xml:space="preserve">Прием витаминно-фолатного комплекса </w:t>
            </w:r>
          </w:p>
          <w:p w:rsidR="00555E35" w:rsidRPr="008D2CB7" w:rsidRDefault="00555E35" w:rsidP="00DD7EEE">
            <w:pPr>
              <w:snapToGrid w:val="0"/>
              <w:jc w:val="both"/>
            </w:pPr>
            <w:r w:rsidRPr="008D2CB7">
              <w:t>(препарат «Анги</w:t>
            </w:r>
            <w:r w:rsidRPr="008D2CB7">
              <w:t>о</w:t>
            </w:r>
            <w:r w:rsidRPr="008D2CB7">
              <w:t>вит»)</w:t>
            </w:r>
          </w:p>
        </w:tc>
      </w:tr>
      <w:tr w:rsidR="00555E35" w:rsidRPr="008D2CB7" w:rsidTr="008D2CB7">
        <w:trPr>
          <w:jc w:val="center"/>
        </w:trPr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E35" w:rsidRPr="008D2CB7" w:rsidRDefault="00555E35" w:rsidP="00DD7EEE">
            <w:pPr>
              <w:snapToGrid w:val="0"/>
              <w:jc w:val="both"/>
            </w:pPr>
            <w:r w:rsidRPr="008D2CB7">
              <w:t>6. Сахарный диабет 2 типа</w:t>
            </w:r>
          </w:p>
        </w:tc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E35" w:rsidRPr="008D2CB7" w:rsidRDefault="00555E35" w:rsidP="00DD7EEE">
            <w:pPr>
              <w:snapToGrid w:val="0"/>
              <w:jc w:val="both"/>
            </w:pPr>
            <w:r w:rsidRPr="008D2CB7">
              <w:t>Подбор препаратов, нормализующих уровень глюкоз</w:t>
            </w:r>
            <w:r w:rsidRPr="008D2CB7">
              <w:t>е</w:t>
            </w:r>
            <w:r w:rsidRPr="008D2CB7">
              <w:t>мии</w:t>
            </w:r>
          </w:p>
        </w:tc>
      </w:tr>
      <w:tr w:rsidR="00555E35" w:rsidRPr="008D2CB7" w:rsidTr="008D2CB7">
        <w:trPr>
          <w:jc w:val="center"/>
        </w:trPr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E35" w:rsidRPr="008D2CB7" w:rsidRDefault="00555E35" w:rsidP="00DD7EEE">
            <w:pPr>
              <w:snapToGrid w:val="0"/>
              <w:jc w:val="both"/>
            </w:pPr>
            <w:r w:rsidRPr="008D2CB7">
              <w:t>7. Полиглобулия</w:t>
            </w:r>
          </w:p>
        </w:tc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CB7" w:rsidRDefault="00555E35" w:rsidP="00DD7EEE">
            <w:pPr>
              <w:snapToGrid w:val="0"/>
              <w:jc w:val="both"/>
            </w:pPr>
            <w:r w:rsidRPr="008D2CB7">
              <w:t>Использование препаратов, влияющих на реол</w:t>
            </w:r>
            <w:r w:rsidRPr="008D2CB7">
              <w:t>о</w:t>
            </w:r>
            <w:r w:rsidRPr="008D2CB7">
              <w:t xml:space="preserve">гию крови (препарат «Трентал»), цитаферез, </w:t>
            </w:r>
          </w:p>
          <w:p w:rsidR="00555E35" w:rsidRPr="008D2CB7" w:rsidRDefault="00555E35" w:rsidP="00DD7EEE">
            <w:pPr>
              <w:snapToGrid w:val="0"/>
              <w:jc w:val="both"/>
            </w:pPr>
            <w:r w:rsidRPr="008D2CB7">
              <w:t>г</w:t>
            </w:r>
            <w:r w:rsidRPr="008D2CB7">
              <w:t>и</w:t>
            </w:r>
            <w:r w:rsidRPr="008D2CB7">
              <w:t>рудотерапия</w:t>
            </w:r>
          </w:p>
        </w:tc>
      </w:tr>
      <w:tr w:rsidR="00555E35" w:rsidRPr="008D2CB7" w:rsidTr="008D2CB7">
        <w:trPr>
          <w:jc w:val="center"/>
        </w:trPr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E35" w:rsidRPr="008D2CB7" w:rsidRDefault="00555E35" w:rsidP="00DD7EEE">
            <w:pPr>
              <w:snapToGrid w:val="0"/>
              <w:jc w:val="both"/>
            </w:pPr>
            <w:r w:rsidRPr="008D2CB7">
              <w:t xml:space="preserve">8. Активность фактора </w:t>
            </w:r>
            <w:r w:rsidRPr="008D2CB7">
              <w:rPr>
                <w:lang w:val="en-US"/>
              </w:rPr>
              <w:t>XIII</w:t>
            </w:r>
            <w:r w:rsidRPr="008D2CB7">
              <w:t xml:space="preserve"> &gt;140%</w:t>
            </w:r>
          </w:p>
        </w:tc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E35" w:rsidRPr="008D2CB7" w:rsidRDefault="00555E35" w:rsidP="00DD7EEE">
            <w:pPr>
              <w:autoSpaceDE w:val="0"/>
              <w:snapToGrid w:val="0"/>
              <w:jc w:val="both"/>
              <w:rPr>
                <w:i/>
                <w:spacing w:val="-4"/>
              </w:rPr>
            </w:pPr>
            <w:r w:rsidRPr="008D2CB7">
              <w:t xml:space="preserve">Терапия тиенопиридинами (препарат «Плавикс») </w:t>
            </w:r>
            <w:r w:rsidRPr="008D2CB7">
              <w:rPr>
                <w:i/>
              </w:rPr>
              <w:t>(</w:t>
            </w:r>
            <w:r w:rsidRPr="008D2CB7">
              <w:rPr>
                <w:i/>
                <w:spacing w:val="-4"/>
              </w:rPr>
              <w:t>М</w:t>
            </w:r>
            <w:r w:rsidRPr="008D2CB7">
              <w:rPr>
                <w:i/>
                <w:spacing w:val="-4"/>
              </w:rPr>
              <w:t>о</w:t>
            </w:r>
            <w:r w:rsidR="008D2CB7">
              <w:rPr>
                <w:i/>
                <w:spacing w:val="-4"/>
              </w:rPr>
              <w:t>мот А.П. и соавт., 2003)</w:t>
            </w:r>
          </w:p>
        </w:tc>
      </w:tr>
    </w:tbl>
    <w:p w:rsidR="005307B0" w:rsidRPr="00BB7955" w:rsidRDefault="005307B0" w:rsidP="00DD7EEE">
      <w:pPr>
        <w:autoSpaceDE w:val="0"/>
        <w:autoSpaceDN w:val="0"/>
        <w:adjustRightInd w:val="0"/>
        <w:jc w:val="both"/>
        <w:rPr>
          <w:spacing w:val="-2"/>
        </w:rPr>
      </w:pPr>
    </w:p>
    <w:p w:rsidR="00F77115" w:rsidRPr="00EF797E" w:rsidRDefault="00555E35" w:rsidP="008D2CB7">
      <w:pPr>
        <w:autoSpaceDE w:val="0"/>
        <w:autoSpaceDN w:val="0"/>
        <w:adjustRightInd w:val="0"/>
        <w:ind w:firstLine="426"/>
        <w:jc w:val="both"/>
        <w:rPr>
          <w:spacing w:val="2"/>
        </w:rPr>
      </w:pPr>
      <w:r w:rsidRPr="00EF797E">
        <w:rPr>
          <w:spacing w:val="2"/>
        </w:rPr>
        <w:t>Вероятно, лишь после коррекции сопутствующей патологии пациенты должны быть допущены к оперативному вмешательству. В тех же случ</w:t>
      </w:r>
      <w:r w:rsidR="00491EF0" w:rsidRPr="00EF797E">
        <w:rPr>
          <w:spacing w:val="2"/>
        </w:rPr>
        <w:t>аях, когда это не</w:t>
      </w:r>
      <w:r w:rsidRPr="00EF797E">
        <w:rPr>
          <w:spacing w:val="2"/>
        </w:rPr>
        <w:t>во</w:t>
      </w:r>
      <w:r w:rsidRPr="00EF797E">
        <w:rPr>
          <w:spacing w:val="2"/>
        </w:rPr>
        <w:t>з</w:t>
      </w:r>
      <w:r w:rsidRPr="00EF797E">
        <w:rPr>
          <w:spacing w:val="2"/>
        </w:rPr>
        <w:t>можно (удаленность места проживания, недоступность лечения, низкая комплаен</w:t>
      </w:r>
      <w:r w:rsidRPr="00EF797E">
        <w:rPr>
          <w:spacing w:val="2"/>
        </w:rPr>
        <w:t>т</w:t>
      </w:r>
      <w:r w:rsidRPr="00EF797E">
        <w:rPr>
          <w:spacing w:val="2"/>
        </w:rPr>
        <w:t>ность пациентов)</w:t>
      </w:r>
      <w:r w:rsidR="00491EF0" w:rsidRPr="00EF797E">
        <w:rPr>
          <w:spacing w:val="2"/>
        </w:rPr>
        <w:t>,</w:t>
      </w:r>
      <w:r w:rsidRPr="00EF797E">
        <w:rPr>
          <w:spacing w:val="2"/>
        </w:rPr>
        <w:t xml:space="preserve"> возможен альтернативный подход к тромбопрофилактике в виде в</w:t>
      </w:r>
      <w:r w:rsidRPr="00EF797E">
        <w:rPr>
          <w:spacing w:val="2"/>
        </w:rPr>
        <w:t>ы</w:t>
      </w:r>
      <w:r w:rsidRPr="00EF797E">
        <w:rPr>
          <w:spacing w:val="2"/>
        </w:rPr>
        <w:t>бора в качестве антикоагулянта дабигатрана с последующим переводом на прием варфарина на протяжении 3-6 месяцев с целевым значением международного но</w:t>
      </w:r>
      <w:r w:rsidRPr="00EF797E">
        <w:rPr>
          <w:spacing w:val="2"/>
        </w:rPr>
        <w:t>р</w:t>
      </w:r>
      <w:r w:rsidRPr="00EF797E">
        <w:rPr>
          <w:spacing w:val="2"/>
        </w:rPr>
        <w:t>мализованного отношения (МНО) от 2,0 до 3,0. Новый, представленный в работе по</w:t>
      </w:r>
      <w:r w:rsidRPr="00EF797E">
        <w:rPr>
          <w:spacing w:val="2"/>
        </w:rPr>
        <w:t>д</w:t>
      </w:r>
      <w:r w:rsidRPr="00EF797E">
        <w:rPr>
          <w:spacing w:val="2"/>
        </w:rPr>
        <w:t>ход к оценке индивидуального риска поможет объективизировать определение вероятности тромбообразования у конкретного больного и определить необход</w:t>
      </w:r>
      <w:r w:rsidRPr="00EF797E">
        <w:rPr>
          <w:spacing w:val="2"/>
        </w:rPr>
        <w:t>и</w:t>
      </w:r>
      <w:r w:rsidRPr="00EF797E">
        <w:rPr>
          <w:spacing w:val="2"/>
        </w:rPr>
        <w:t>мость и интенсивность профилактического лечения в соответствии с предложе</w:t>
      </w:r>
      <w:r w:rsidRPr="00EF797E">
        <w:rPr>
          <w:spacing w:val="2"/>
        </w:rPr>
        <w:t>н</w:t>
      </w:r>
      <w:r w:rsidRPr="00EF797E">
        <w:rPr>
          <w:spacing w:val="2"/>
        </w:rPr>
        <w:t>ным нами алгори</w:t>
      </w:r>
      <w:r w:rsidRPr="00EF797E">
        <w:rPr>
          <w:spacing w:val="2"/>
        </w:rPr>
        <w:t>т</w:t>
      </w:r>
      <w:r w:rsidRPr="00EF797E">
        <w:rPr>
          <w:spacing w:val="2"/>
        </w:rPr>
        <w:t>мом</w:t>
      </w:r>
      <w:r w:rsidR="00693FF6" w:rsidRPr="00EF797E">
        <w:rPr>
          <w:spacing w:val="2"/>
        </w:rPr>
        <w:t>:</w:t>
      </w:r>
    </w:p>
    <w:p w:rsidR="00964F19" w:rsidRPr="00BB7955" w:rsidRDefault="00964F19" w:rsidP="00DD7EEE">
      <w:pPr>
        <w:autoSpaceDE w:val="0"/>
        <w:autoSpaceDN w:val="0"/>
        <w:adjustRightInd w:val="0"/>
        <w:jc w:val="both"/>
        <w:rPr>
          <w:spacing w:val="-4"/>
        </w:rPr>
      </w:pPr>
    </w:p>
    <w:p w:rsidR="00F77115" w:rsidRPr="00BB7955" w:rsidRDefault="00F77115" w:rsidP="00DD7EEE">
      <w:pPr>
        <w:autoSpaceDE w:val="0"/>
        <w:autoSpaceDN w:val="0"/>
        <w:adjustRightInd w:val="0"/>
        <w:jc w:val="both"/>
        <w:rPr>
          <w:spacing w:val="-4"/>
        </w:rPr>
      </w:pPr>
    </w:p>
    <w:p w:rsidR="00F77115" w:rsidRPr="00BB7955" w:rsidRDefault="00B80F82" w:rsidP="00491EF0">
      <w:pPr>
        <w:autoSpaceDE w:val="0"/>
        <w:autoSpaceDN w:val="0"/>
        <w:adjustRightInd w:val="0"/>
        <w:jc w:val="center"/>
        <w:rPr>
          <w:spacing w:val="-4"/>
        </w:rPr>
      </w:pPr>
      <w:r>
        <w:rPr>
          <w:b/>
          <w:noProof/>
          <w:lang w:eastAsia="ru-RU"/>
        </w:rPr>
        <w:lastRenderedPageBreak/>
        <w:drawing>
          <wp:inline distT="0" distB="0" distL="0" distR="0">
            <wp:extent cx="5838825" cy="6515100"/>
            <wp:effectExtent l="0" t="0" r="9525" b="0"/>
            <wp:docPr id="6" name="Рисунок 6" descr="алгорит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алгоритм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651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115" w:rsidRPr="00BB7955" w:rsidRDefault="00F77115" w:rsidP="00DD7EEE">
      <w:pPr>
        <w:autoSpaceDE w:val="0"/>
        <w:autoSpaceDN w:val="0"/>
        <w:adjustRightInd w:val="0"/>
        <w:jc w:val="both"/>
        <w:rPr>
          <w:spacing w:val="-4"/>
        </w:rPr>
      </w:pPr>
    </w:p>
    <w:p w:rsidR="00EF797E" w:rsidRDefault="00EF797E" w:rsidP="00491EF0">
      <w:pPr>
        <w:autoSpaceDE w:val="0"/>
        <w:autoSpaceDN w:val="0"/>
        <w:adjustRightInd w:val="0"/>
        <w:jc w:val="center"/>
        <w:rPr>
          <w:b/>
          <w:spacing w:val="-6"/>
        </w:rPr>
      </w:pPr>
    </w:p>
    <w:p w:rsidR="00F77115" w:rsidRPr="00491EF0" w:rsidRDefault="00E44FF1" w:rsidP="00491EF0">
      <w:pPr>
        <w:autoSpaceDE w:val="0"/>
        <w:autoSpaceDN w:val="0"/>
        <w:adjustRightInd w:val="0"/>
        <w:jc w:val="center"/>
        <w:rPr>
          <w:b/>
          <w:spacing w:val="-6"/>
        </w:rPr>
      </w:pPr>
      <w:r w:rsidRPr="00491EF0">
        <w:rPr>
          <w:b/>
          <w:spacing w:val="-6"/>
        </w:rPr>
        <w:t>Рис. 6.</w:t>
      </w:r>
      <w:r w:rsidR="00DD7EEE" w:rsidRPr="00491EF0">
        <w:rPr>
          <w:b/>
          <w:spacing w:val="-6"/>
        </w:rPr>
        <w:t xml:space="preserve"> </w:t>
      </w:r>
      <w:r w:rsidRPr="00491EF0">
        <w:rPr>
          <w:b/>
          <w:spacing w:val="-6"/>
        </w:rPr>
        <w:t xml:space="preserve">Алгоритм </w:t>
      </w:r>
      <w:r w:rsidR="002D10EF" w:rsidRPr="00491EF0">
        <w:rPr>
          <w:b/>
          <w:spacing w:val="-6"/>
        </w:rPr>
        <w:t>ведения больных при эндопротезировании тазобедренно</w:t>
      </w:r>
      <w:r w:rsidR="00491EF0" w:rsidRPr="00491EF0">
        <w:rPr>
          <w:b/>
          <w:spacing w:val="-6"/>
        </w:rPr>
        <w:t>го су</w:t>
      </w:r>
      <w:r w:rsidR="00491EF0" w:rsidRPr="00491EF0">
        <w:rPr>
          <w:b/>
          <w:spacing w:val="-6"/>
        </w:rPr>
        <w:t>с</w:t>
      </w:r>
      <w:r w:rsidR="00491EF0" w:rsidRPr="00491EF0">
        <w:rPr>
          <w:b/>
          <w:spacing w:val="-6"/>
        </w:rPr>
        <w:t>тава</w:t>
      </w:r>
    </w:p>
    <w:p w:rsidR="005307B0" w:rsidRPr="00BB7955" w:rsidRDefault="005307B0" w:rsidP="00DD7EEE">
      <w:pPr>
        <w:tabs>
          <w:tab w:val="left" w:pos="540"/>
        </w:tabs>
        <w:spacing w:line="100" w:lineRule="atLeast"/>
        <w:ind w:firstLine="567"/>
        <w:jc w:val="both"/>
        <w:rPr>
          <w:b/>
        </w:rPr>
      </w:pPr>
    </w:p>
    <w:p w:rsidR="00555E35" w:rsidRPr="00491EF0" w:rsidRDefault="00555E35" w:rsidP="00491EF0">
      <w:pPr>
        <w:tabs>
          <w:tab w:val="left" w:pos="540"/>
        </w:tabs>
        <w:spacing w:line="100" w:lineRule="atLeast"/>
        <w:jc w:val="center"/>
        <w:rPr>
          <w:b/>
          <w:sz w:val="28"/>
          <w:szCs w:val="28"/>
        </w:rPr>
      </w:pPr>
      <w:r w:rsidRPr="00491EF0">
        <w:rPr>
          <w:b/>
          <w:sz w:val="28"/>
          <w:szCs w:val="28"/>
        </w:rPr>
        <w:t>В</w:t>
      </w:r>
      <w:r w:rsidR="00491EF0" w:rsidRPr="00491EF0">
        <w:rPr>
          <w:b/>
          <w:sz w:val="28"/>
          <w:szCs w:val="28"/>
        </w:rPr>
        <w:t>ыводы</w:t>
      </w:r>
    </w:p>
    <w:p w:rsidR="00361EFA" w:rsidRPr="00491EF0" w:rsidRDefault="00361EFA" w:rsidP="00DD7EEE">
      <w:pPr>
        <w:tabs>
          <w:tab w:val="left" w:pos="540"/>
        </w:tabs>
        <w:spacing w:line="100" w:lineRule="atLeast"/>
        <w:ind w:firstLine="567"/>
        <w:jc w:val="both"/>
        <w:rPr>
          <w:b/>
          <w:sz w:val="16"/>
          <w:szCs w:val="16"/>
        </w:rPr>
      </w:pPr>
    </w:p>
    <w:p w:rsidR="005307B0" w:rsidRPr="00BB7955" w:rsidRDefault="005307B0" w:rsidP="00491EF0">
      <w:pPr>
        <w:numPr>
          <w:ilvl w:val="0"/>
          <w:numId w:val="9"/>
        </w:numPr>
        <w:tabs>
          <w:tab w:val="left" w:pos="426"/>
        </w:tabs>
        <w:ind w:left="426" w:hanging="426"/>
        <w:jc w:val="both"/>
      </w:pPr>
      <w:r w:rsidRPr="00BB7955">
        <w:t>Динамическое обследование больных в период после артропластики тазобедре</w:t>
      </w:r>
      <w:r w:rsidRPr="00BB7955">
        <w:t>н</w:t>
      </w:r>
      <w:r w:rsidRPr="00BB7955">
        <w:t>ного сустава выявило достаточно высокую частоту развития тромбозов гл</w:t>
      </w:r>
      <w:r w:rsidRPr="00BB7955">
        <w:t>у</w:t>
      </w:r>
      <w:r w:rsidRPr="00BB7955">
        <w:t>боких вен нижних конечностей (6,9%), из них в большинстве случаев (у 13 из 17 бол</w:t>
      </w:r>
      <w:r w:rsidRPr="00BB7955">
        <w:t>ь</w:t>
      </w:r>
      <w:r w:rsidRPr="00BB7955">
        <w:t xml:space="preserve">ных </w:t>
      </w:r>
      <w:r w:rsidR="007D6B16">
        <w:t>–</w:t>
      </w:r>
      <w:r w:rsidRPr="00BB7955">
        <w:t xml:space="preserve"> 76,5%) он возник в первые 5 с</w:t>
      </w:r>
      <w:r w:rsidRPr="00BB7955">
        <w:t>у</w:t>
      </w:r>
      <w:r w:rsidRPr="00BB7955">
        <w:t>ток после операции.</w:t>
      </w:r>
    </w:p>
    <w:p w:rsidR="005307B0" w:rsidRPr="00BB7955" w:rsidRDefault="005307B0" w:rsidP="00491EF0">
      <w:pPr>
        <w:numPr>
          <w:ilvl w:val="0"/>
          <w:numId w:val="9"/>
        </w:numPr>
        <w:tabs>
          <w:tab w:val="left" w:pos="426"/>
        </w:tabs>
        <w:ind w:left="426" w:hanging="426"/>
        <w:jc w:val="both"/>
      </w:pPr>
      <w:r w:rsidRPr="00BB7955">
        <w:t>У всех пациентов, перенесших эндопротезирование, в первые 10 дней послеоп</w:t>
      </w:r>
      <w:r w:rsidRPr="00BB7955">
        <w:t>е</w:t>
      </w:r>
      <w:r w:rsidRPr="00BB7955">
        <w:t>рационного периода формируется выраженная тромбинемия, проявляющаяся п</w:t>
      </w:r>
      <w:r w:rsidRPr="00BB7955">
        <w:t>о</w:t>
      </w:r>
      <w:r w:rsidRPr="00BB7955">
        <w:t xml:space="preserve">вышением уровня РФМК, нарастанием концентрации </w:t>
      </w:r>
      <w:r w:rsidRPr="00BB7955">
        <w:rPr>
          <w:lang w:val="en-US"/>
        </w:rPr>
        <w:t>D</w:t>
      </w:r>
      <w:r w:rsidRPr="00BB7955">
        <w:t>-димеров и усилением генерации тромбина, отражающих в сумме интенсивность процессов тромбин</w:t>
      </w:r>
      <w:r w:rsidRPr="00BB7955">
        <w:t>о</w:t>
      </w:r>
      <w:r w:rsidRPr="00BB7955">
        <w:lastRenderedPageBreak/>
        <w:t>образования и лизиса стабилизированного фиб</w:t>
      </w:r>
      <w:r w:rsidR="002F0058">
        <w:t xml:space="preserve">рина. В последующем, </w:t>
      </w:r>
      <w:r w:rsidR="002F0058" w:rsidRPr="002F0058">
        <w:t>спустя</w:t>
      </w:r>
      <w:r w:rsidR="002F0058">
        <w:t xml:space="preserve"> </w:t>
      </w:r>
      <w:r w:rsidR="00EF797E">
        <w:t xml:space="preserve">     </w:t>
      </w:r>
      <w:r w:rsidR="002F0058" w:rsidRPr="002F0058">
        <w:t>1</w:t>
      </w:r>
      <w:r w:rsidR="002F0058">
        <w:t xml:space="preserve">-3 </w:t>
      </w:r>
      <w:r w:rsidRPr="00BB7955">
        <w:t>месяца, после отмены антикоагулянтов, определяется второй пик тромбоге</w:t>
      </w:r>
      <w:r w:rsidRPr="00BB7955">
        <w:t>н</w:t>
      </w:r>
      <w:r w:rsidRPr="00BB7955">
        <w:t>ности в крови, документируемый показателями теста генерации тромбина и ув</w:t>
      </w:r>
      <w:r w:rsidRPr="00BB7955">
        <w:t>е</w:t>
      </w:r>
      <w:r w:rsidRPr="00BB7955">
        <w:t>личением концентрации комплекса «тромбин-антитромбин».</w:t>
      </w:r>
    </w:p>
    <w:p w:rsidR="005307B0" w:rsidRPr="00BB7955" w:rsidRDefault="005307B0" w:rsidP="00491EF0">
      <w:pPr>
        <w:numPr>
          <w:ilvl w:val="0"/>
          <w:numId w:val="9"/>
        </w:numPr>
        <w:tabs>
          <w:tab w:val="left" w:pos="426"/>
        </w:tabs>
        <w:ind w:left="426" w:hanging="426"/>
        <w:jc w:val="both"/>
      </w:pPr>
      <w:r w:rsidRPr="00BB7955">
        <w:t>Для лабораторного мониторирования эффектов дабигатрана методами выбора могут использованы эхитоксовый тест и компьютерная тромбоэластография (п</w:t>
      </w:r>
      <w:r w:rsidRPr="00BB7955">
        <w:t>о</w:t>
      </w:r>
      <w:r w:rsidRPr="00BB7955">
        <w:t>казатель С</w:t>
      </w:r>
      <w:r w:rsidRPr="00BB7955">
        <w:rPr>
          <w:lang w:val="en-US"/>
        </w:rPr>
        <w:t>T</w:t>
      </w:r>
      <w:r w:rsidRPr="00BB7955">
        <w:t>), данные которых в наименьшей степени зав</w:t>
      </w:r>
      <w:r w:rsidRPr="00BB7955">
        <w:t>и</w:t>
      </w:r>
      <w:r w:rsidRPr="00BB7955">
        <w:t xml:space="preserve">сят от высокого уровня </w:t>
      </w:r>
      <w:r w:rsidRPr="00BB7955">
        <w:rPr>
          <w:lang w:val="en-US"/>
        </w:rPr>
        <w:t>D</w:t>
      </w:r>
      <w:r w:rsidRPr="00BB7955">
        <w:t>-димеров в раннем послеоперационном п</w:t>
      </w:r>
      <w:r w:rsidRPr="00BB7955">
        <w:t>е</w:t>
      </w:r>
      <w:r w:rsidRPr="00BB7955">
        <w:t>риоде.</w:t>
      </w:r>
    </w:p>
    <w:p w:rsidR="005307B0" w:rsidRPr="00BB7955" w:rsidRDefault="005307B0" w:rsidP="00491EF0">
      <w:pPr>
        <w:numPr>
          <w:ilvl w:val="0"/>
          <w:numId w:val="9"/>
        </w:numPr>
        <w:tabs>
          <w:tab w:val="left" w:pos="426"/>
        </w:tabs>
        <w:ind w:left="426" w:hanging="426"/>
        <w:jc w:val="both"/>
        <w:rPr>
          <w:spacing w:val="-4"/>
        </w:rPr>
      </w:pPr>
      <w:r w:rsidRPr="00BB7955">
        <w:t>Б</w:t>
      </w:r>
      <w:r w:rsidRPr="00BB7955">
        <w:rPr>
          <w:spacing w:val="-4"/>
        </w:rPr>
        <w:t>ольшая интенсивность тромбинемии и фибринообразования после оп</w:t>
      </w:r>
      <w:r w:rsidRPr="00BB7955">
        <w:rPr>
          <w:spacing w:val="-4"/>
        </w:rPr>
        <w:t>е</w:t>
      </w:r>
      <w:r w:rsidRPr="00BB7955">
        <w:rPr>
          <w:spacing w:val="-4"/>
        </w:rPr>
        <w:t>рации была характерна для больных, получающих эноксапарин, в сравнении с больными, пр</w:t>
      </w:r>
      <w:r w:rsidRPr="00BB7955">
        <w:rPr>
          <w:spacing w:val="-4"/>
        </w:rPr>
        <w:t>о</w:t>
      </w:r>
      <w:r w:rsidRPr="00BB7955">
        <w:rPr>
          <w:spacing w:val="-4"/>
        </w:rPr>
        <w:t>ходящи</w:t>
      </w:r>
      <w:r w:rsidR="007D6B16">
        <w:rPr>
          <w:spacing w:val="-4"/>
        </w:rPr>
        <w:t>ми</w:t>
      </w:r>
      <w:r w:rsidRPr="00BB7955">
        <w:rPr>
          <w:spacing w:val="-4"/>
        </w:rPr>
        <w:t xml:space="preserve"> профилактическое лечение дабигатран</w:t>
      </w:r>
      <w:r w:rsidR="002F0058">
        <w:rPr>
          <w:spacing w:val="-4"/>
        </w:rPr>
        <w:t xml:space="preserve">ом. Эта разница была достоверна </w:t>
      </w:r>
      <w:r w:rsidRPr="00BB7955">
        <w:rPr>
          <w:spacing w:val="-4"/>
        </w:rPr>
        <w:t>через 3 месяца после артропластики</w:t>
      </w:r>
      <w:r w:rsidR="007D6B16">
        <w:rPr>
          <w:spacing w:val="-4"/>
        </w:rPr>
        <w:t>,</w:t>
      </w:r>
      <w:r w:rsidRPr="00BB7955">
        <w:rPr>
          <w:spacing w:val="-4"/>
        </w:rPr>
        <w:t xml:space="preserve"> по данным определения </w:t>
      </w:r>
      <w:r w:rsidRPr="00BB7955">
        <w:rPr>
          <w:spacing w:val="-4"/>
          <w:lang w:val="en-US"/>
        </w:rPr>
        <w:t>D</w:t>
      </w:r>
      <w:r w:rsidR="002F0058">
        <w:rPr>
          <w:spacing w:val="-4"/>
        </w:rPr>
        <w:t>-димеров, РФМК и </w:t>
      </w:r>
      <w:r w:rsidRPr="00BB7955">
        <w:rPr>
          <w:spacing w:val="-4"/>
        </w:rPr>
        <w:t>концентрации фибриногена.</w:t>
      </w:r>
    </w:p>
    <w:p w:rsidR="005307B0" w:rsidRPr="00B008E0" w:rsidRDefault="005307B0" w:rsidP="00491EF0">
      <w:pPr>
        <w:numPr>
          <w:ilvl w:val="0"/>
          <w:numId w:val="9"/>
        </w:numPr>
        <w:tabs>
          <w:tab w:val="left" w:pos="426"/>
        </w:tabs>
        <w:ind w:left="426" w:hanging="426"/>
        <w:jc w:val="both"/>
        <w:rPr>
          <w:spacing w:val="-4"/>
        </w:rPr>
      </w:pPr>
      <w:r w:rsidRPr="00B008E0">
        <w:rPr>
          <w:spacing w:val="-4"/>
        </w:rPr>
        <w:t>Профилактическое применение эноксапарина приводит к более глубокому сниж</w:t>
      </w:r>
      <w:r w:rsidRPr="00B008E0">
        <w:rPr>
          <w:spacing w:val="-4"/>
        </w:rPr>
        <w:t>е</w:t>
      </w:r>
      <w:r w:rsidRPr="00B008E0">
        <w:rPr>
          <w:spacing w:val="-4"/>
        </w:rPr>
        <w:t>нию фибринолитической активности сосу</w:t>
      </w:r>
      <w:r w:rsidR="002F0058" w:rsidRPr="00B008E0">
        <w:rPr>
          <w:spacing w:val="-4"/>
        </w:rPr>
        <w:t xml:space="preserve">дистой стенки (индекса АФСЭ), в </w:t>
      </w:r>
      <w:r w:rsidRPr="00B008E0">
        <w:rPr>
          <w:spacing w:val="-4"/>
        </w:rPr>
        <w:t>сравн</w:t>
      </w:r>
      <w:r w:rsidRPr="00B008E0">
        <w:rPr>
          <w:spacing w:val="-4"/>
        </w:rPr>
        <w:t>е</w:t>
      </w:r>
      <w:r w:rsidRPr="00B008E0">
        <w:rPr>
          <w:spacing w:val="-4"/>
        </w:rPr>
        <w:t xml:space="preserve">нии с дабигатраном, рассчитываемой по соотношению активностей </w:t>
      </w:r>
      <w:r w:rsidRPr="00B008E0">
        <w:rPr>
          <w:spacing w:val="-4"/>
          <w:lang w:val="en-US"/>
        </w:rPr>
        <w:t>t</w:t>
      </w:r>
      <w:r w:rsidRPr="00B008E0">
        <w:rPr>
          <w:spacing w:val="-4"/>
        </w:rPr>
        <w:t>-</w:t>
      </w:r>
      <w:r w:rsidRPr="00B008E0">
        <w:rPr>
          <w:spacing w:val="-4"/>
          <w:lang w:val="en-US"/>
        </w:rPr>
        <w:t>PA</w:t>
      </w:r>
      <w:r w:rsidR="002F0058" w:rsidRPr="00B008E0">
        <w:rPr>
          <w:spacing w:val="-4"/>
        </w:rPr>
        <w:t xml:space="preserve"> и</w:t>
      </w:r>
      <w:r w:rsidR="00B008E0" w:rsidRPr="00B008E0">
        <w:rPr>
          <w:spacing w:val="-4"/>
        </w:rPr>
        <w:t xml:space="preserve"> </w:t>
      </w:r>
      <w:r w:rsidRPr="00B008E0">
        <w:rPr>
          <w:spacing w:val="-4"/>
        </w:rPr>
        <w:t>PAI</w:t>
      </w:r>
      <w:r w:rsidR="00B008E0">
        <w:rPr>
          <w:spacing w:val="-4"/>
        </w:rPr>
        <w:t xml:space="preserve">-1, </w:t>
      </w:r>
      <w:r w:rsidR="00EF797E">
        <w:t xml:space="preserve">  </w:t>
      </w:r>
      <w:r w:rsidR="00B008E0" w:rsidRPr="00B008E0">
        <w:t>на</w:t>
      </w:r>
      <w:r w:rsidR="00B008E0">
        <w:t xml:space="preserve"> </w:t>
      </w:r>
      <w:r w:rsidRPr="00B008E0">
        <w:t>5</w:t>
      </w:r>
      <w:r w:rsidRPr="00B008E0">
        <w:rPr>
          <w:spacing w:val="-4"/>
        </w:rPr>
        <w:t>-е и 10-е сутки н</w:t>
      </w:r>
      <w:r w:rsidRPr="00B008E0">
        <w:rPr>
          <w:spacing w:val="-4"/>
        </w:rPr>
        <w:t>а</w:t>
      </w:r>
      <w:r w:rsidRPr="00B008E0">
        <w:rPr>
          <w:spacing w:val="-4"/>
        </w:rPr>
        <w:t>блюдений.</w:t>
      </w:r>
    </w:p>
    <w:p w:rsidR="005307B0" w:rsidRPr="00BB7955" w:rsidRDefault="005307B0" w:rsidP="00491EF0">
      <w:pPr>
        <w:numPr>
          <w:ilvl w:val="0"/>
          <w:numId w:val="9"/>
        </w:numPr>
        <w:tabs>
          <w:tab w:val="left" w:pos="426"/>
        </w:tabs>
        <w:ind w:left="426" w:hanging="426"/>
        <w:jc w:val="both"/>
        <w:rPr>
          <w:spacing w:val="-4"/>
        </w:rPr>
      </w:pPr>
      <w:r w:rsidRPr="00BB7955">
        <w:rPr>
          <w:spacing w:val="-4"/>
        </w:rPr>
        <w:t>Определено 14 факторов тромбогенного риска, встречающихся перед артропласт</w:t>
      </w:r>
      <w:r w:rsidRPr="00BB7955">
        <w:rPr>
          <w:spacing w:val="-4"/>
        </w:rPr>
        <w:t>и</w:t>
      </w:r>
      <w:r w:rsidRPr="00BB7955">
        <w:rPr>
          <w:spacing w:val="-4"/>
        </w:rPr>
        <w:t>кой, имеющих положительную прогностическую значимость для возникновения в</w:t>
      </w:r>
      <w:r w:rsidRPr="00BB7955">
        <w:rPr>
          <w:spacing w:val="-4"/>
        </w:rPr>
        <w:t>е</w:t>
      </w:r>
      <w:r w:rsidRPr="00BB7955">
        <w:rPr>
          <w:spacing w:val="-4"/>
        </w:rPr>
        <w:t>нозного тромбоза (</w:t>
      </w:r>
      <w:r w:rsidRPr="00BB7955">
        <w:rPr>
          <w:spacing w:val="-4"/>
          <w:lang w:val="en-US"/>
        </w:rPr>
        <w:t>OR</w:t>
      </w:r>
      <w:r w:rsidRPr="00BB7955">
        <w:rPr>
          <w:spacing w:val="-4"/>
        </w:rPr>
        <w:t xml:space="preserve"> от 1,08 до 4,44). Наиболее значимым из них </w:t>
      </w:r>
      <w:r w:rsidRPr="00AE13B0">
        <w:rPr>
          <w:spacing w:val="-4"/>
        </w:rPr>
        <w:t>оказал</w:t>
      </w:r>
      <w:r w:rsidR="00AE13B0">
        <w:rPr>
          <w:spacing w:val="-4"/>
        </w:rPr>
        <w:t>ась</w:t>
      </w:r>
      <w:r w:rsidRPr="00AE13B0">
        <w:rPr>
          <w:spacing w:val="-4"/>
        </w:rPr>
        <w:t xml:space="preserve"> сопу</w:t>
      </w:r>
      <w:r w:rsidRPr="00AE13B0">
        <w:rPr>
          <w:spacing w:val="-4"/>
        </w:rPr>
        <w:t>т</w:t>
      </w:r>
      <w:r w:rsidRPr="00AE13B0">
        <w:rPr>
          <w:spacing w:val="-4"/>
        </w:rPr>
        <w:t>ствующ</w:t>
      </w:r>
      <w:r w:rsidR="00AE13B0">
        <w:rPr>
          <w:spacing w:val="-4"/>
        </w:rPr>
        <w:t xml:space="preserve">ая </w:t>
      </w:r>
      <w:r w:rsidRPr="00AE13B0">
        <w:rPr>
          <w:spacing w:val="-4"/>
        </w:rPr>
        <w:t>варикозная болезнь вен нижних кон</w:t>
      </w:r>
      <w:r w:rsidRPr="00BB7955">
        <w:rPr>
          <w:spacing w:val="-4"/>
        </w:rPr>
        <w:t>ечн</w:t>
      </w:r>
      <w:r w:rsidRPr="00BB7955">
        <w:rPr>
          <w:spacing w:val="-4"/>
        </w:rPr>
        <w:t>о</w:t>
      </w:r>
      <w:r w:rsidRPr="00BB7955">
        <w:rPr>
          <w:spacing w:val="-4"/>
        </w:rPr>
        <w:t>стей (</w:t>
      </w:r>
      <w:r w:rsidRPr="00BB7955">
        <w:rPr>
          <w:spacing w:val="-4"/>
          <w:lang w:val="en-US"/>
        </w:rPr>
        <w:t>P</w:t>
      </w:r>
      <w:r w:rsidRPr="00BB7955">
        <w:rPr>
          <w:spacing w:val="-4"/>
        </w:rPr>
        <w:t>=0,002).</w:t>
      </w:r>
    </w:p>
    <w:p w:rsidR="005307B0" w:rsidRPr="00BB7955" w:rsidRDefault="005307B0" w:rsidP="00491EF0">
      <w:pPr>
        <w:numPr>
          <w:ilvl w:val="0"/>
          <w:numId w:val="9"/>
        </w:numPr>
        <w:tabs>
          <w:tab w:val="left" w:pos="426"/>
        </w:tabs>
        <w:ind w:left="426" w:hanging="426"/>
        <w:jc w:val="both"/>
      </w:pPr>
      <w:r w:rsidRPr="00BB7955">
        <w:t>Учет факторов тромбогенного риска и эпизодов состоявшегося тромбоза позв</w:t>
      </w:r>
      <w:r w:rsidRPr="00BB7955">
        <w:t>о</w:t>
      </w:r>
      <w:r w:rsidRPr="00BB7955">
        <w:t>лил разделить больных на группы высокого и крайне высокого тромбогенного риска (с суммой значимости факторов риска более 6,1 баллов), что позволило с</w:t>
      </w:r>
      <w:r w:rsidRPr="00BB7955">
        <w:t>о</w:t>
      </w:r>
      <w:r w:rsidRPr="00BB7955">
        <w:t>здать новый алгоритм тромбопрофилактики при протезировании тазобедре</w:t>
      </w:r>
      <w:r w:rsidRPr="00BB7955">
        <w:t>н</w:t>
      </w:r>
      <w:r w:rsidRPr="00BB7955">
        <w:t>ного сустава.</w:t>
      </w:r>
    </w:p>
    <w:p w:rsidR="007D7021" w:rsidRPr="007D6B16" w:rsidRDefault="007D7021" w:rsidP="00DD7EEE">
      <w:pPr>
        <w:tabs>
          <w:tab w:val="left" w:pos="540"/>
        </w:tabs>
        <w:ind w:firstLine="567"/>
        <w:jc w:val="both"/>
        <w:rPr>
          <w:b/>
          <w:sz w:val="16"/>
          <w:szCs w:val="16"/>
        </w:rPr>
      </w:pPr>
    </w:p>
    <w:p w:rsidR="00555E35" w:rsidRPr="007D6B16" w:rsidRDefault="007D6B16" w:rsidP="007D6B16">
      <w:pPr>
        <w:tabs>
          <w:tab w:val="left" w:pos="540"/>
        </w:tabs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7D6B16">
        <w:rPr>
          <w:b/>
          <w:sz w:val="28"/>
          <w:szCs w:val="28"/>
        </w:rPr>
        <w:t>рактические рекомендации</w:t>
      </w:r>
    </w:p>
    <w:p w:rsidR="00361EFA" w:rsidRPr="007D6B16" w:rsidRDefault="00361EFA" w:rsidP="00DD7EEE">
      <w:pPr>
        <w:tabs>
          <w:tab w:val="left" w:pos="540"/>
        </w:tabs>
        <w:spacing w:line="100" w:lineRule="atLeast"/>
        <w:ind w:firstLine="567"/>
        <w:jc w:val="both"/>
        <w:rPr>
          <w:b/>
          <w:sz w:val="16"/>
          <w:szCs w:val="16"/>
        </w:rPr>
      </w:pPr>
    </w:p>
    <w:p w:rsidR="00E974A5" w:rsidRPr="00BB7955" w:rsidRDefault="00E974A5" w:rsidP="007D6B16">
      <w:pPr>
        <w:numPr>
          <w:ilvl w:val="0"/>
          <w:numId w:val="11"/>
        </w:numPr>
        <w:tabs>
          <w:tab w:val="clear" w:pos="1467"/>
          <w:tab w:val="num" w:pos="426"/>
        </w:tabs>
        <w:spacing w:line="100" w:lineRule="atLeast"/>
        <w:ind w:left="426" w:hanging="426"/>
        <w:jc w:val="both"/>
        <w:rPr>
          <w:bCs/>
        </w:rPr>
      </w:pPr>
      <w:r w:rsidRPr="00BB7955">
        <w:t xml:space="preserve">Для мониторирования </w:t>
      </w:r>
      <w:r w:rsidRPr="00BB7955">
        <w:rPr>
          <w:bCs/>
        </w:rPr>
        <w:t>антикоагулянтного действия дабигатрана после артропл</w:t>
      </w:r>
      <w:r w:rsidRPr="00BB7955">
        <w:rPr>
          <w:bCs/>
        </w:rPr>
        <w:t>а</w:t>
      </w:r>
      <w:r w:rsidRPr="00BB7955">
        <w:rPr>
          <w:bCs/>
        </w:rPr>
        <w:t xml:space="preserve">стики могут применяться эхитоксовый тест и показатель СТ – </w:t>
      </w:r>
      <w:r w:rsidRPr="00BB7955">
        <w:rPr>
          <w:bCs/>
          <w:lang w:val="en-US"/>
        </w:rPr>
        <w:t>clotting</w:t>
      </w:r>
      <w:r w:rsidRPr="00BB7955">
        <w:rPr>
          <w:bCs/>
        </w:rPr>
        <w:t xml:space="preserve"> </w:t>
      </w:r>
      <w:r w:rsidRPr="00BB7955">
        <w:rPr>
          <w:bCs/>
          <w:lang w:val="en-US"/>
        </w:rPr>
        <w:t>time</w:t>
      </w:r>
      <w:r w:rsidR="00B008E0">
        <w:rPr>
          <w:bCs/>
        </w:rPr>
        <w:t xml:space="preserve">           (по </w:t>
      </w:r>
      <w:r w:rsidRPr="00BB7955">
        <w:rPr>
          <w:bCs/>
        </w:rPr>
        <w:t>данным компьютерной тромбоэластографии) результаты которых сравн</w:t>
      </w:r>
      <w:r w:rsidRPr="00BB7955">
        <w:rPr>
          <w:bCs/>
        </w:rPr>
        <w:t>и</w:t>
      </w:r>
      <w:r w:rsidRPr="00BB7955">
        <w:rPr>
          <w:bCs/>
        </w:rPr>
        <w:t>тельно мало чувствительны к вли</w:t>
      </w:r>
      <w:r w:rsidRPr="00BB7955">
        <w:rPr>
          <w:bCs/>
        </w:rPr>
        <w:t>я</w:t>
      </w:r>
      <w:r w:rsidRPr="00BB7955">
        <w:rPr>
          <w:bCs/>
        </w:rPr>
        <w:t xml:space="preserve">нию </w:t>
      </w:r>
      <w:r w:rsidRPr="00BB7955">
        <w:rPr>
          <w:bCs/>
          <w:lang w:val="en-US"/>
        </w:rPr>
        <w:t>D</w:t>
      </w:r>
      <w:r w:rsidRPr="00BB7955">
        <w:rPr>
          <w:bCs/>
        </w:rPr>
        <w:t>-димеров.</w:t>
      </w:r>
    </w:p>
    <w:p w:rsidR="00555E35" w:rsidRPr="00BB7955" w:rsidRDefault="00555E35" w:rsidP="007D6B16">
      <w:pPr>
        <w:numPr>
          <w:ilvl w:val="0"/>
          <w:numId w:val="11"/>
        </w:numPr>
        <w:tabs>
          <w:tab w:val="clear" w:pos="1467"/>
          <w:tab w:val="num" w:pos="426"/>
        </w:tabs>
        <w:spacing w:line="100" w:lineRule="atLeast"/>
        <w:ind w:left="426" w:hanging="426"/>
        <w:jc w:val="both"/>
      </w:pPr>
      <w:r w:rsidRPr="00BB7955">
        <w:t>Для снижения числа венозных тромбоэмболических осложнений у больных, п</w:t>
      </w:r>
      <w:r w:rsidRPr="00BB7955">
        <w:t>е</w:t>
      </w:r>
      <w:r w:rsidRPr="00BB7955">
        <w:t>ренесших большие ортопедические операции на нижних конечностях рекоме</w:t>
      </w:r>
      <w:r w:rsidRPr="00BB7955">
        <w:t>н</w:t>
      </w:r>
      <w:r w:rsidRPr="00BB7955">
        <w:t>дуется, с учетом данных предоперационного клинического и лабораторного о</w:t>
      </w:r>
      <w:r w:rsidRPr="00BB7955">
        <w:t>б</w:t>
      </w:r>
      <w:r w:rsidRPr="00BB7955">
        <w:t>следования, оценить степень тромбогенного риска (высокий или крайне выс</w:t>
      </w:r>
      <w:r w:rsidRPr="00BB7955">
        <w:t>о</w:t>
      </w:r>
      <w:r w:rsidRPr="00BB7955">
        <w:t>кий)</w:t>
      </w:r>
      <w:r w:rsidR="00E974A5" w:rsidRPr="00BB7955">
        <w:t xml:space="preserve"> по предложенной методике</w:t>
      </w:r>
      <w:r w:rsidRPr="00BB7955">
        <w:t xml:space="preserve">. В случае наличия у пациентов управляемых факторов тромбогенного риска перед операцией по поводу эндопротезирования тазобедренного сустава, необходимо провести их </w:t>
      </w:r>
      <w:r w:rsidR="00E974A5" w:rsidRPr="00BB7955">
        <w:t>модификацию</w:t>
      </w:r>
      <w:r w:rsidRPr="00BB7955">
        <w:t xml:space="preserve">, с последующим переводом больных в группу </w:t>
      </w:r>
      <w:r w:rsidR="00E974A5" w:rsidRPr="00BB7955">
        <w:t xml:space="preserve">более низкого </w:t>
      </w:r>
      <w:r w:rsidRPr="00BB7955">
        <w:t>риска при успешном результ</w:t>
      </w:r>
      <w:r w:rsidRPr="00BB7955">
        <w:t>а</w:t>
      </w:r>
      <w:r w:rsidRPr="00BB7955">
        <w:t>те.</w:t>
      </w:r>
    </w:p>
    <w:p w:rsidR="00555E35" w:rsidRPr="00BB7955" w:rsidRDefault="00555E35" w:rsidP="007D6B16">
      <w:pPr>
        <w:numPr>
          <w:ilvl w:val="0"/>
          <w:numId w:val="11"/>
        </w:numPr>
        <w:tabs>
          <w:tab w:val="clear" w:pos="1467"/>
          <w:tab w:val="num" w:pos="426"/>
        </w:tabs>
        <w:autoSpaceDE w:val="0"/>
        <w:spacing w:line="100" w:lineRule="atLeast"/>
        <w:ind w:left="426" w:hanging="426"/>
        <w:jc w:val="both"/>
      </w:pPr>
      <w:r w:rsidRPr="00BB7955">
        <w:t>В группе больных с высоким тромбогенным риском медикаментозная тромб</w:t>
      </w:r>
      <w:r w:rsidRPr="00BB7955">
        <w:t>о</w:t>
      </w:r>
      <w:r w:rsidRPr="00BB7955">
        <w:t>профилактика может проводится по схеме:</w:t>
      </w:r>
      <w:r w:rsidR="00B008E0">
        <w:t xml:space="preserve"> эноксапарин подкожно в дозе           </w:t>
      </w:r>
      <w:r w:rsidR="00B008E0" w:rsidRPr="00B008E0">
        <w:t>40</w:t>
      </w:r>
      <w:r w:rsidR="00B008E0">
        <w:t xml:space="preserve"> </w:t>
      </w:r>
      <w:r w:rsidRPr="00B008E0">
        <w:t>мг</w:t>
      </w:r>
      <w:r w:rsidRPr="00BB7955">
        <w:t xml:space="preserve">/сут в течении 10-14 дней, либо дабигатран </w:t>
      </w:r>
      <w:r w:rsidRPr="00BB7955">
        <w:rPr>
          <w:i/>
          <w:lang w:val="en-US"/>
        </w:rPr>
        <w:t>per</w:t>
      </w:r>
      <w:r w:rsidRPr="00BB7955">
        <w:rPr>
          <w:i/>
        </w:rPr>
        <w:t xml:space="preserve"> </w:t>
      </w:r>
      <w:r w:rsidRPr="00BB7955">
        <w:rPr>
          <w:i/>
          <w:lang w:val="en-US"/>
        </w:rPr>
        <w:t>os</w:t>
      </w:r>
      <w:r w:rsidRPr="00BB7955">
        <w:rPr>
          <w:i/>
        </w:rPr>
        <w:t xml:space="preserve"> </w:t>
      </w:r>
      <w:r w:rsidRPr="00BB7955">
        <w:t xml:space="preserve">в течение 30 дней </w:t>
      </w:r>
      <w:r w:rsidR="00B008E0">
        <w:t xml:space="preserve">          </w:t>
      </w:r>
      <w:r w:rsidRPr="00BB7955">
        <w:t xml:space="preserve">по 220 мг/сутки. При определении повышенной тромбогенности крови </w:t>
      </w:r>
      <w:r w:rsidR="00B008E0">
        <w:rPr>
          <w:color w:val="000000"/>
        </w:rPr>
        <w:t xml:space="preserve">             </w:t>
      </w:r>
      <w:r w:rsidRPr="00BB7955">
        <w:rPr>
          <w:color w:val="000000"/>
        </w:rPr>
        <w:t xml:space="preserve">через 1 месяц после операции (уровень </w:t>
      </w:r>
      <w:r w:rsidRPr="00BB7955">
        <w:rPr>
          <w:color w:val="000000"/>
          <w:lang w:val="en-US"/>
        </w:rPr>
        <w:t>D</w:t>
      </w:r>
      <w:r w:rsidRPr="00BB7955">
        <w:rPr>
          <w:color w:val="000000"/>
        </w:rPr>
        <w:t>-димеров &gt; 300</w:t>
      </w:r>
      <w:r w:rsidR="00E550E7" w:rsidRPr="00BB7955">
        <w:rPr>
          <w:color w:val="000000"/>
        </w:rPr>
        <w:t xml:space="preserve"> </w:t>
      </w:r>
      <w:r w:rsidRPr="00BB7955">
        <w:rPr>
          <w:color w:val="000000"/>
        </w:rPr>
        <w:t>нг/мл) больные перев</w:t>
      </w:r>
      <w:r w:rsidRPr="00BB7955">
        <w:rPr>
          <w:color w:val="000000"/>
        </w:rPr>
        <w:t>о</w:t>
      </w:r>
      <w:r w:rsidRPr="00BB7955">
        <w:rPr>
          <w:color w:val="000000"/>
        </w:rPr>
        <w:t>дятся на 3-6 месячный прием варфарина с целевым значением МНО 2,0-3,0.</w:t>
      </w:r>
      <w:r w:rsidR="002C3120" w:rsidRPr="00BB7955">
        <w:rPr>
          <w:color w:val="000000"/>
        </w:rPr>
        <w:t xml:space="preserve"> </w:t>
      </w:r>
      <w:r w:rsidR="00B008E0">
        <w:t xml:space="preserve">       </w:t>
      </w:r>
      <w:r w:rsidR="00B008E0" w:rsidRPr="00B008E0">
        <w:t>В</w:t>
      </w:r>
      <w:r w:rsidR="00B008E0">
        <w:t xml:space="preserve"> </w:t>
      </w:r>
      <w:r w:rsidRPr="00B008E0">
        <w:t>случае</w:t>
      </w:r>
      <w:r w:rsidRPr="00BB7955">
        <w:t xml:space="preserve"> отнесения пациента в группу крайне высокого риска – рекомендуемая схема тромбопрофилактики заключается в приеме дабигатрана </w:t>
      </w:r>
      <w:r w:rsidRPr="00BB7955">
        <w:rPr>
          <w:i/>
          <w:lang w:val="en-US"/>
        </w:rPr>
        <w:t>per</w:t>
      </w:r>
      <w:r w:rsidRPr="00BB7955">
        <w:rPr>
          <w:i/>
        </w:rPr>
        <w:t xml:space="preserve"> </w:t>
      </w:r>
      <w:r w:rsidRPr="00BB7955">
        <w:rPr>
          <w:i/>
          <w:lang w:val="en-US"/>
        </w:rPr>
        <w:t>os</w:t>
      </w:r>
      <w:r w:rsidRPr="00BB7955">
        <w:rPr>
          <w:i/>
        </w:rPr>
        <w:t xml:space="preserve"> </w:t>
      </w:r>
      <w:r w:rsidRPr="00BB7955">
        <w:t>в течение 30 дней по 220 мг/сутки, с последующим пер</w:t>
      </w:r>
      <w:r w:rsidR="00B008E0">
        <w:t xml:space="preserve">еводом на лечение варфарином      на </w:t>
      </w:r>
      <w:r w:rsidRPr="00BB7955">
        <w:t>протяж</w:t>
      </w:r>
      <w:r w:rsidRPr="00BB7955">
        <w:t>е</w:t>
      </w:r>
      <w:r w:rsidRPr="00BB7955">
        <w:t>нии 3-6 месяцев с целевым значением МНО 2,0-3,0.</w:t>
      </w:r>
    </w:p>
    <w:p w:rsidR="004143BA" w:rsidRPr="007D6B16" w:rsidRDefault="007D6B16" w:rsidP="007D6B16">
      <w:pPr>
        <w:tabs>
          <w:tab w:val="left" w:pos="5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</w:t>
      </w:r>
      <w:r w:rsidRPr="007D6B16">
        <w:rPr>
          <w:b/>
          <w:sz w:val="28"/>
          <w:szCs w:val="28"/>
        </w:rPr>
        <w:t>писок работ, опубликованных по теме диссе</w:t>
      </w:r>
      <w:r w:rsidRPr="007D6B16">
        <w:rPr>
          <w:b/>
          <w:sz w:val="28"/>
          <w:szCs w:val="28"/>
        </w:rPr>
        <w:t>р</w:t>
      </w:r>
      <w:r w:rsidRPr="007D6B16">
        <w:rPr>
          <w:b/>
          <w:sz w:val="28"/>
          <w:szCs w:val="28"/>
        </w:rPr>
        <w:t>тации</w:t>
      </w:r>
    </w:p>
    <w:p w:rsidR="004143BA" w:rsidRPr="007D6B16" w:rsidRDefault="004143BA" w:rsidP="00DD7EEE">
      <w:pPr>
        <w:tabs>
          <w:tab w:val="left" w:pos="540"/>
        </w:tabs>
        <w:ind w:left="720"/>
        <w:jc w:val="both"/>
        <w:rPr>
          <w:b/>
          <w:iCs/>
          <w:sz w:val="16"/>
          <w:szCs w:val="16"/>
        </w:rPr>
      </w:pPr>
    </w:p>
    <w:p w:rsidR="004143BA" w:rsidRPr="00BB7955" w:rsidRDefault="00F5360F" w:rsidP="007D6B16">
      <w:pPr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BB7955">
        <w:t>Григорьева</w:t>
      </w:r>
      <w:r w:rsidR="00996DBB" w:rsidRPr="00BB7955">
        <w:t>,</w:t>
      </w:r>
      <w:r w:rsidR="00540DF1" w:rsidRPr="00BB7955">
        <w:t xml:space="preserve"> Е.В. </w:t>
      </w:r>
      <w:r w:rsidR="004143BA" w:rsidRPr="00BB7955">
        <w:t>Тромбопрофилактика эноксапарином и дабигатраном после артропластики тазобедренного сустава</w:t>
      </w:r>
      <w:r w:rsidR="00540DF1" w:rsidRPr="00BB7955">
        <w:t xml:space="preserve"> / Е.В. Григорьева, М.Ю. Панов </w:t>
      </w:r>
      <w:r w:rsidR="004143BA" w:rsidRPr="00BB7955">
        <w:t>// Матер</w:t>
      </w:r>
      <w:r w:rsidR="004143BA" w:rsidRPr="00BB7955">
        <w:t>и</w:t>
      </w:r>
      <w:r w:rsidR="004143BA" w:rsidRPr="00BB7955">
        <w:t xml:space="preserve">алы медицинского раздела </w:t>
      </w:r>
      <w:r w:rsidR="004143BA" w:rsidRPr="00BB7955">
        <w:rPr>
          <w:lang w:val="en-US"/>
        </w:rPr>
        <w:t>XII</w:t>
      </w:r>
      <w:r w:rsidR="004143BA" w:rsidRPr="00BB7955">
        <w:t xml:space="preserve"> научно-практической конференции молодых уч</w:t>
      </w:r>
      <w:r w:rsidR="004143BA" w:rsidRPr="00BB7955">
        <w:t>е</w:t>
      </w:r>
      <w:r w:rsidR="004143BA" w:rsidRPr="00BB7955">
        <w:t xml:space="preserve">ных 17-22 ноября 2010 г. </w:t>
      </w:r>
      <w:r w:rsidR="006F368C">
        <w:t>–</w:t>
      </w:r>
      <w:r w:rsidR="004143BA" w:rsidRPr="00BB7955">
        <w:t xml:space="preserve"> Ба</w:t>
      </w:r>
      <w:r w:rsidR="004143BA" w:rsidRPr="00BB7955">
        <w:t>р</w:t>
      </w:r>
      <w:r w:rsidR="004143BA" w:rsidRPr="00BB7955">
        <w:t xml:space="preserve">наул, 2010. </w:t>
      </w:r>
      <w:r w:rsidR="006F368C">
        <w:t>–</w:t>
      </w:r>
      <w:r w:rsidR="004143BA" w:rsidRPr="00BB7955">
        <w:t xml:space="preserve"> С. 128-130.</w:t>
      </w:r>
    </w:p>
    <w:p w:rsidR="004143BA" w:rsidRPr="006F368C" w:rsidRDefault="00F5360F" w:rsidP="007D6B16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spacing w:val="-2"/>
        </w:rPr>
      </w:pPr>
      <w:r w:rsidRPr="006F368C">
        <w:rPr>
          <w:spacing w:val="-2"/>
        </w:rPr>
        <w:t>Григорьева</w:t>
      </w:r>
      <w:r w:rsidR="00996DBB" w:rsidRPr="006F368C">
        <w:rPr>
          <w:spacing w:val="-2"/>
        </w:rPr>
        <w:t>,</w:t>
      </w:r>
      <w:r w:rsidR="004143BA" w:rsidRPr="006F368C">
        <w:rPr>
          <w:spacing w:val="-2"/>
        </w:rPr>
        <w:t xml:space="preserve"> Е.В. Тромбопрофилактика эноксапарином и дабигатраном после ар</w:t>
      </w:r>
      <w:r w:rsidR="004143BA" w:rsidRPr="006F368C">
        <w:rPr>
          <w:spacing w:val="-2"/>
        </w:rPr>
        <w:t>т</w:t>
      </w:r>
      <w:r w:rsidR="004143BA" w:rsidRPr="006F368C">
        <w:rPr>
          <w:spacing w:val="-2"/>
        </w:rPr>
        <w:t xml:space="preserve">ропластики тазобедренного сустава. / </w:t>
      </w:r>
      <w:r w:rsidRPr="006F368C">
        <w:rPr>
          <w:spacing w:val="-2"/>
        </w:rPr>
        <w:t xml:space="preserve">Е.В. </w:t>
      </w:r>
      <w:r w:rsidR="004143BA" w:rsidRPr="006F368C">
        <w:rPr>
          <w:spacing w:val="-2"/>
        </w:rPr>
        <w:t>Григорьева</w:t>
      </w:r>
      <w:r w:rsidRPr="006F368C">
        <w:rPr>
          <w:spacing w:val="-2"/>
        </w:rPr>
        <w:t xml:space="preserve">, М.Ю. </w:t>
      </w:r>
      <w:r w:rsidR="004143BA" w:rsidRPr="006F368C">
        <w:rPr>
          <w:spacing w:val="-2"/>
        </w:rPr>
        <w:t xml:space="preserve">Панов, </w:t>
      </w:r>
      <w:r w:rsidRPr="006F368C">
        <w:rPr>
          <w:spacing w:val="-2"/>
        </w:rPr>
        <w:t xml:space="preserve">И.В. </w:t>
      </w:r>
      <w:r w:rsidR="00996DBB" w:rsidRPr="006F368C">
        <w:rPr>
          <w:spacing w:val="-2"/>
        </w:rPr>
        <w:t>Мерк</w:t>
      </w:r>
      <w:r w:rsidR="00996DBB" w:rsidRPr="006F368C">
        <w:rPr>
          <w:spacing w:val="-2"/>
        </w:rPr>
        <w:t>у</w:t>
      </w:r>
      <w:r w:rsidR="00996DBB" w:rsidRPr="006F368C">
        <w:rPr>
          <w:spacing w:val="-2"/>
        </w:rPr>
        <w:t>лов</w:t>
      </w:r>
      <w:r w:rsidR="004143BA" w:rsidRPr="006F368C">
        <w:rPr>
          <w:spacing w:val="-2"/>
        </w:rPr>
        <w:t xml:space="preserve">, </w:t>
      </w:r>
      <w:r w:rsidR="00996DBB" w:rsidRPr="006F368C">
        <w:rPr>
          <w:spacing w:val="-2"/>
        </w:rPr>
        <w:t xml:space="preserve">А.П. </w:t>
      </w:r>
      <w:r w:rsidR="004143BA" w:rsidRPr="006F368C">
        <w:rPr>
          <w:spacing w:val="-2"/>
        </w:rPr>
        <w:t>Момот</w:t>
      </w:r>
      <w:r w:rsidR="00DD7EEE" w:rsidRPr="006F368C">
        <w:rPr>
          <w:spacing w:val="-2"/>
        </w:rPr>
        <w:t xml:space="preserve"> </w:t>
      </w:r>
      <w:r w:rsidR="004143BA" w:rsidRPr="006F368C">
        <w:rPr>
          <w:spacing w:val="-2"/>
        </w:rPr>
        <w:t xml:space="preserve">// </w:t>
      </w:r>
      <w:r w:rsidR="00996DBB" w:rsidRPr="006F368C">
        <w:rPr>
          <w:spacing w:val="-2"/>
        </w:rPr>
        <w:t>Материалы пятой всероссийской конференции «</w:t>
      </w:r>
      <w:r w:rsidR="004143BA" w:rsidRPr="006F368C">
        <w:rPr>
          <w:spacing w:val="-2"/>
        </w:rPr>
        <w:t>Клиническая гемостазиол</w:t>
      </w:r>
      <w:r w:rsidR="006F368C" w:rsidRPr="006F368C">
        <w:rPr>
          <w:spacing w:val="-2"/>
        </w:rPr>
        <w:t>огия и гемореология в сердечно-</w:t>
      </w:r>
      <w:r w:rsidR="004143BA" w:rsidRPr="006F368C">
        <w:rPr>
          <w:spacing w:val="-2"/>
        </w:rPr>
        <w:t>сосудистой хирур</w:t>
      </w:r>
      <w:r w:rsidR="00996DBB" w:rsidRPr="006F368C">
        <w:rPr>
          <w:spacing w:val="-2"/>
        </w:rPr>
        <w:t xml:space="preserve">гии». </w:t>
      </w:r>
      <w:r w:rsidR="006F368C" w:rsidRPr="006F368C">
        <w:rPr>
          <w:spacing w:val="-2"/>
        </w:rPr>
        <w:t>–</w:t>
      </w:r>
      <w:r w:rsidR="00996DBB" w:rsidRPr="006F368C">
        <w:rPr>
          <w:spacing w:val="-2"/>
        </w:rPr>
        <w:t xml:space="preserve"> М., </w:t>
      </w:r>
      <w:r w:rsidR="004143BA" w:rsidRPr="006F368C">
        <w:rPr>
          <w:spacing w:val="-2"/>
        </w:rPr>
        <w:t>3-5 фе</w:t>
      </w:r>
      <w:r w:rsidR="004143BA" w:rsidRPr="006F368C">
        <w:rPr>
          <w:spacing w:val="-2"/>
        </w:rPr>
        <w:t>в</w:t>
      </w:r>
      <w:r w:rsidR="004143BA" w:rsidRPr="006F368C">
        <w:rPr>
          <w:spacing w:val="-2"/>
        </w:rPr>
        <w:t>раля 2011 г.</w:t>
      </w:r>
      <w:r w:rsidR="006F368C" w:rsidRPr="006F368C">
        <w:rPr>
          <w:spacing w:val="-2"/>
        </w:rPr>
        <w:t xml:space="preserve"> –</w:t>
      </w:r>
      <w:r w:rsidR="004143BA" w:rsidRPr="006F368C">
        <w:rPr>
          <w:spacing w:val="-2"/>
        </w:rPr>
        <w:t xml:space="preserve"> С. 148-150.</w:t>
      </w:r>
    </w:p>
    <w:p w:rsidR="004143BA" w:rsidRPr="006F368C" w:rsidRDefault="004143BA" w:rsidP="007D6B16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spacing w:val="-6"/>
        </w:rPr>
      </w:pPr>
      <w:r w:rsidRPr="006F368C">
        <w:rPr>
          <w:spacing w:val="-6"/>
        </w:rPr>
        <w:t>Панов, М.Ю. Тромбопрофилактика эноксапарином и дабигатраном после эндопрот</w:t>
      </w:r>
      <w:r w:rsidRPr="006F368C">
        <w:rPr>
          <w:spacing w:val="-6"/>
        </w:rPr>
        <w:t>е</w:t>
      </w:r>
      <w:r w:rsidRPr="006F368C">
        <w:rPr>
          <w:spacing w:val="-6"/>
        </w:rPr>
        <w:t xml:space="preserve">зирования тазобедренного сустава. / </w:t>
      </w:r>
      <w:r w:rsidR="00996DBB" w:rsidRPr="006F368C">
        <w:rPr>
          <w:spacing w:val="-6"/>
        </w:rPr>
        <w:t xml:space="preserve">М.Ю. </w:t>
      </w:r>
      <w:r w:rsidRPr="006F368C">
        <w:rPr>
          <w:spacing w:val="-6"/>
        </w:rPr>
        <w:t>Панов</w:t>
      </w:r>
      <w:r w:rsidR="00996DBB" w:rsidRPr="006F368C">
        <w:rPr>
          <w:spacing w:val="-6"/>
        </w:rPr>
        <w:t xml:space="preserve">, Е.В. </w:t>
      </w:r>
      <w:r w:rsidRPr="006F368C">
        <w:rPr>
          <w:spacing w:val="-6"/>
        </w:rPr>
        <w:t>Григорьева</w:t>
      </w:r>
      <w:r w:rsidR="00996DBB" w:rsidRPr="006F368C">
        <w:rPr>
          <w:spacing w:val="-6"/>
        </w:rPr>
        <w:t xml:space="preserve">, И.В. </w:t>
      </w:r>
      <w:r w:rsidRPr="006F368C">
        <w:rPr>
          <w:spacing w:val="-6"/>
        </w:rPr>
        <w:t>Меркулов</w:t>
      </w:r>
      <w:r w:rsidR="00996DBB" w:rsidRPr="006F368C">
        <w:rPr>
          <w:spacing w:val="-6"/>
        </w:rPr>
        <w:t xml:space="preserve">, А.П. </w:t>
      </w:r>
      <w:r w:rsidRPr="006F368C">
        <w:rPr>
          <w:spacing w:val="-6"/>
        </w:rPr>
        <w:t>Момот</w:t>
      </w:r>
      <w:r w:rsidR="00DD7EEE" w:rsidRPr="006F368C">
        <w:rPr>
          <w:spacing w:val="-6"/>
        </w:rPr>
        <w:t xml:space="preserve"> </w:t>
      </w:r>
      <w:r w:rsidRPr="006F368C">
        <w:rPr>
          <w:spacing w:val="-6"/>
        </w:rPr>
        <w:t xml:space="preserve">// </w:t>
      </w:r>
      <w:r w:rsidR="00996DBB" w:rsidRPr="006F368C">
        <w:rPr>
          <w:spacing w:val="-6"/>
        </w:rPr>
        <w:t>Материалы научно-практической конференции «</w:t>
      </w:r>
      <w:r w:rsidRPr="006F368C">
        <w:rPr>
          <w:spacing w:val="-6"/>
        </w:rPr>
        <w:t>Анестезиолог</w:t>
      </w:r>
      <w:r w:rsidRPr="006F368C">
        <w:rPr>
          <w:spacing w:val="-6"/>
        </w:rPr>
        <w:t>и</w:t>
      </w:r>
      <w:r w:rsidRPr="006F368C">
        <w:rPr>
          <w:spacing w:val="-6"/>
        </w:rPr>
        <w:t>ческое обеспечение операций на суставах</w:t>
      </w:r>
      <w:r w:rsidR="00996DBB" w:rsidRPr="006F368C">
        <w:rPr>
          <w:spacing w:val="-6"/>
        </w:rPr>
        <w:t>»</w:t>
      </w:r>
      <w:r w:rsidRPr="006F368C">
        <w:rPr>
          <w:spacing w:val="-6"/>
        </w:rPr>
        <w:t>.</w:t>
      </w:r>
      <w:r w:rsidR="00996DBB" w:rsidRPr="006F368C">
        <w:rPr>
          <w:spacing w:val="-6"/>
        </w:rPr>
        <w:t xml:space="preserve"> </w:t>
      </w:r>
      <w:r w:rsidR="006F368C" w:rsidRPr="006F368C">
        <w:rPr>
          <w:spacing w:val="-6"/>
        </w:rPr>
        <w:t>–</w:t>
      </w:r>
      <w:r w:rsidR="00DD7EEE" w:rsidRPr="006F368C">
        <w:rPr>
          <w:spacing w:val="-6"/>
        </w:rPr>
        <w:t xml:space="preserve"> </w:t>
      </w:r>
      <w:r w:rsidR="00996DBB" w:rsidRPr="006F368C">
        <w:rPr>
          <w:spacing w:val="-6"/>
        </w:rPr>
        <w:t xml:space="preserve">Новосибирск, </w:t>
      </w:r>
      <w:r w:rsidRPr="006F368C">
        <w:rPr>
          <w:spacing w:val="-6"/>
        </w:rPr>
        <w:t>11-12 ма</w:t>
      </w:r>
      <w:r w:rsidRPr="006F368C">
        <w:rPr>
          <w:spacing w:val="-6"/>
        </w:rPr>
        <w:t>р</w:t>
      </w:r>
      <w:r w:rsidRPr="006F368C">
        <w:rPr>
          <w:spacing w:val="-6"/>
        </w:rPr>
        <w:t xml:space="preserve">та 2011 г. </w:t>
      </w:r>
      <w:r w:rsidR="006F368C" w:rsidRPr="006F368C">
        <w:rPr>
          <w:spacing w:val="-6"/>
        </w:rPr>
        <w:t>–</w:t>
      </w:r>
      <w:r w:rsidR="00996DBB" w:rsidRPr="006F368C">
        <w:rPr>
          <w:spacing w:val="-6"/>
        </w:rPr>
        <w:t xml:space="preserve"> </w:t>
      </w:r>
      <w:r w:rsidRPr="006F368C">
        <w:rPr>
          <w:spacing w:val="-6"/>
        </w:rPr>
        <w:t>С. 86-88.</w:t>
      </w:r>
    </w:p>
    <w:p w:rsidR="004143BA" w:rsidRPr="00BB7955" w:rsidRDefault="004143BA" w:rsidP="007D6B16">
      <w:pPr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BB7955">
        <w:t xml:space="preserve">Панов, М.Ю. Опыт применения дабигатрана при артропластике тазобедренного сустава. / </w:t>
      </w:r>
      <w:r w:rsidR="00996DBB" w:rsidRPr="00BB7955">
        <w:t xml:space="preserve">М.Ю. </w:t>
      </w:r>
      <w:r w:rsidRPr="00BB7955">
        <w:t xml:space="preserve">Панов, </w:t>
      </w:r>
      <w:r w:rsidR="00996DBB" w:rsidRPr="00BB7955">
        <w:t xml:space="preserve">Е.В. </w:t>
      </w:r>
      <w:r w:rsidRPr="00BB7955">
        <w:t xml:space="preserve">Григорьева, </w:t>
      </w:r>
      <w:r w:rsidR="00996DBB" w:rsidRPr="00BB7955">
        <w:t xml:space="preserve">И.В. </w:t>
      </w:r>
      <w:r w:rsidRPr="00BB7955">
        <w:t xml:space="preserve">Меркулов, </w:t>
      </w:r>
      <w:r w:rsidR="00996DBB" w:rsidRPr="00BB7955">
        <w:t xml:space="preserve">А.П. </w:t>
      </w:r>
      <w:r w:rsidRPr="00BB7955">
        <w:t xml:space="preserve">Момот // </w:t>
      </w:r>
      <w:r w:rsidR="00650883" w:rsidRPr="00BB7955">
        <w:t>М</w:t>
      </w:r>
      <w:r w:rsidR="00206D7D" w:rsidRPr="00BB7955">
        <w:t>атери</w:t>
      </w:r>
      <w:r w:rsidR="00206D7D" w:rsidRPr="00BB7955">
        <w:t>а</w:t>
      </w:r>
      <w:r w:rsidR="00206D7D" w:rsidRPr="00BB7955">
        <w:t xml:space="preserve">лы </w:t>
      </w:r>
      <w:r w:rsidR="00206D7D" w:rsidRPr="00BB7955">
        <w:rPr>
          <w:lang w:val="en-US"/>
        </w:rPr>
        <w:t>XIII</w:t>
      </w:r>
      <w:r w:rsidR="00206D7D" w:rsidRPr="00BB7955">
        <w:t xml:space="preserve"> всероссийской конференции </w:t>
      </w:r>
      <w:r w:rsidRPr="00BB7955">
        <w:t>«Жизнеобеспечение при критических сост</w:t>
      </w:r>
      <w:r w:rsidRPr="00BB7955">
        <w:t>о</w:t>
      </w:r>
      <w:r w:rsidRPr="00BB7955">
        <w:t xml:space="preserve">яниях» и </w:t>
      </w:r>
      <w:r w:rsidRPr="00BB7955">
        <w:rPr>
          <w:lang w:val="en-US"/>
        </w:rPr>
        <w:t>I</w:t>
      </w:r>
      <w:r w:rsidRPr="00BB7955">
        <w:t xml:space="preserve"> всероссийской конференции молодых ученых «Инновации в анест</w:t>
      </w:r>
      <w:r w:rsidRPr="00BB7955">
        <w:t>е</w:t>
      </w:r>
      <w:r w:rsidRPr="00BB7955">
        <w:t>зиологии-реаниматологии»</w:t>
      </w:r>
      <w:r w:rsidR="006F368C">
        <w:t>.</w:t>
      </w:r>
      <w:r w:rsidR="00206D7D" w:rsidRPr="00BB7955">
        <w:t xml:space="preserve"> </w:t>
      </w:r>
      <w:r w:rsidR="006F368C">
        <w:t>–</w:t>
      </w:r>
      <w:r w:rsidRPr="00BB7955">
        <w:t xml:space="preserve"> </w:t>
      </w:r>
      <w:r w:rsidR="00206D7D" w:rsidRPr="00BB7955">
        <w:t xml:space="preserve">М., </w:t>
      </w:r>
      <w:r w:rsidRPr="00BB7955">
        <w:t>24 ма</w:t>
      </w:r>
      <w:r w:rsidRPr="00BB7955">
        <w:t>р</w:t>
      </w:r>
      <w:r w:rsidRPr="00BB7955">
        <w:t>та 2011 г.</w:t>
      </w:r>
      <w:r w:rsidR="006F368C">
        <w:t xml:space="preserve"> –</w:t>
      </w:r>
      <w:r w:rsidRPr="00BB7955">
        <w:t xml:space="preserve"> С. 147.</w:t>
      </w:r>
    </w:p>
    <w:p w:rsidR="004143BA" w:rsidRPr="00BB7955" w:rsidRDefault="004143BA" w:rsidP="007D6B16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b/>
        </w:rPr>
      </w:pPr>
      <w:r w:rsidRPr="00BB7955">
        <w:rPr>
          <w:b/>
        </w:rPr>
        <w:t>Момот, А.П. Тромбопрофилактика эноксапарином и дабигатра</w:t>
      </w:r>
      <w:r w:rsidR="00B262CE">
        <w:rPr>
          <w:b/>
        </w:rPr>
        <w:t>ном п</w:t>
      </w:r>
      <w:r w:rsidR="00B262CE">
        <w:rPr>
          <w:b/>
        </w:rPr>
        <w:t>о</w:t>
      </w:r>
      <w:r w:rsidR="00B262CE">
        <w:rPr>
          <w:b/>
        </w:rPr>
        <w:t>сле </w:t>
      </w:r>
      <w:r w:rsidRPr="00BB7955">
        <w:rPr>
          <w:b/>
        </w:rPr>
        <w:t>эндопротезирования</w:t>
      </w:r>
      <w:r w:rsidR="00DD7EEE" w:rsidRPr="00BB7955">
        <w:rPr>
          <w:b/>
        </w:rPr>
        <w:t xml:space="preserve"> </w:t>
      </w:r>
      <w:r w:rsidRPr="00BB7955">
        <w:rPr>
          <w:b/>
        </w:rPr>
        <w:t>тазобедренного су</w:t>
      </w:r>
      <w:r w:rsidR="00650883" w:rsidRPr="00BB7955">
        <w:rPr>
          <w:b/>
        </w:rPr>
        <w:t>с</w:t>
      </w:r>
      <w:r w:rsidRPr="00BB7955">
        <w:rPr>
          <w:b/>
        </w:rPr>
        <w:t xml:space="preserve">тава. / </w:t>
      </w:r>
      <w:r w:rsidR="00650883" w:rsidRPr="00BB7955">
        <w:rPr>
          <w:b/>
        </w:rPr>
        <w:t xml:space="preserve">А.П. </w:t>
      </w:r>
      <w:r w:rsidRPr="00BB7955">
        <w:rPr>
          <w:b/>
        </w:rPr>
        <w:t xml:space="preserve">Момот, </w:t>
      </w:r>
      <w:r w:rsidR="00650883" w:rsidRPr="00BB7955">
        <w:rPr>
          <w:b/>
        </w:rPr>
        <w:t xml:space="preserve">И.В. </w:t>
      </w:r>
      <w:r w:rsidRPr="00BB7955">
        <w:rPr>
          <w:b/>
        </w:rPr>
        <w:t>Мерк</w:t>
      </w:r>
      <w:r w:rsidRPr="00BB7955">
        <w:rPr>
          <w:b/>
        </w:rPr>
        <w:t>у</w:t>
      </w:r>
      <w:r w:rsidRPr="00BB7955">
        <w:rPr>
          <w:b/>
        </w:rPr>
        <w:t xml:space="preserve">лов, </w:t>
      </w:r>
      <w:r w:rsidR="00650883" w:rsidRPr="00BB7955">
        <w:rPr>
          <w:b/>
        </w:rPr>
        <w:t>Е.В. Григорьева</w:t>
      </w:r>
      <w:r w:rsidRPr="00BB7955">
        <w:rPr>
          <w:b/>
        </w:rPr>
        <w:t xml:space="preserve">, </w:t>
      </w:r>
      <w:r w:rsidR="00650883" w:rsidRPr="00BB7955">
        <w:rPr>
          <w:b/>
        </w:rPr>
        <w:t xml:space="preserve">М.Ю. </w:t>
      </w:r>
      <w:r w:rsidRPr="00BB7955">
        <w:rPr>
          <w:b/>
        </w:rPr>
        <w:t xml:space="preserve">Панов </w:t>
      </w:r>
      <w:r w:rsidR="00650883" w:rsidRPr="00BB7955">
        <w:rPr>
          <w:b/>
        </w:rPr>
        <w:t>/</w:t>
      </w:r>
      <w:r w:rsidRPr="00BB7955">
        <w:rPr>
          <w:b/>
        </w:rPr>
        <w:t>/ Вестник травматологии и ортопедии им. Н.И. Пр</w:t>
      </w:r>
      <w:r w:rsidRPr="00BB7955">
        <w:rPr>
          <w:b/>
        </w:rPr>
        <w:t>и</w:t>
      </w:r>
      <w:r w:rsidRPr="00BB7955">
        <w:rPr>
          <w:b/>
        </w:rPr>
        <w:t>орова</w:t>
      </w:r>
      <w:r w:rsidR="00650883" w:rsidRPr="00BB7955">
        <w:rPr>
          <w:b/>
        </w:rPr>
        <w:t xml:space="preserve">. – 2011. </w:t>
      </w:r>
      <w:r w:rsidR="006F368C">
        <w:rPr>
          <w:b/>
        </w:rPr>
        <w:t>–</w:t>
      </w:r>
      <w:r w:rsidR="00650883" w:rsidRPr="00BB7955">
        <w:rPr>
          <w:b/>
        </w:rPr>
        <w:t xml:space="preserve"> </w:t>
      </w:r>
      <w:r w:rsidRPr="00BB7955">
        <w:rPr>
          <w:b/>
        </w:rPr>
        <w:t>№ 2 (апрель-июнь).</w:t>
      </w:r>
      <w:r w:rsidR="00650883" w:rsidRPr="00BB7955">
        <w:rPr>
          <w:b/>
        </w:rPr>
        <w:t xml:space="preserve"> </w:t>
      </w:r>
      <w:r w:rsidRPr="00BB7955">
        <w:rPr>
          <w:b/>
        </w:rPr>
        <w:t>-</w:t>
      </w:r>
      <w:r w:rsidR="006F368C">
        <w:rPr>
          <w:b/>
        </w:rPr>
        <w:t xml:space="preserve"> </w:t>
      </w:r>
      <w:r w:rsidRPr="00BB7955">
        <w:rPr>
          <w:b/>
        </w:rPr>
        <w:t xml:space="preserve"> С. 67-70.</w:t>
      </w:r>
      <w:r w:rsidR="00DD7EEE" w:rsidRPr="00BB7955">
        <w:rPr>
          <w:b/>
        </w:rPr>
        <w:t xml:space="preserve"> </w:t>
      </w:r>
    </w:p>
    <w:p w:rsidR="004143BA" w:rsidRPr="00BB7955" w:rsidRDefault="004143BA" w:rsidP="007D6B16">
      <w:pPr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BB7955">
        <w:t>Момот, А.П. Опыт тромбопрофилактики эноксапарином и дабигатраном в пер</w:t>
      </w:r>
      <w:r w:rsidRPr="00BB7955">
        <w:t>и</w:t>
      </w:r>
      <w:r w:rsidRPr="00BB7955">
        <w:t xml:space="preserve">од после артропластики тазобедренного сустава. / </w:t>
      </w:r>
      <w:r w:rsidR="00650883" w:rsidRPr="00BB7955">
        <w:t xml:space="preserve">А.П. </w:t>
      </w:r>
      <w:r w:rsidRPr="00BB7955">
        <w:t xml:space="preserve">Момот, </w:t>
      </w:r>
      <w:r w:rsidR="00650883" w:rsidRPr="00BB7955">
        <w:t>И.В. Меркулов</w:t>
      </w:r>
      <w:r w:rsidRPr="00BB7955">
        <w:t xml:space="preserve">, </w:t>
      </w:r>
      <w:r w:rsidR="00650883" w:rsidRPr="00BB7955">
        <w:t xml:space="preserve">Е.В. </w:t>
      </w:r>
      <w:r w:rsidRPr="00BB7955">
        <w:t xml:space="preserve">Григорьева, </w:t>
      </w:r>
      <w:r w:rsidR="00650883" w:rsidRPr="00BB7955">
        <w:t>М.Ю. П</w:t>
      </w:r>
      <w:r w:rsidRPr="00BB7955">
        <w:t>анов //</w:t>
      </w:r>
      <w:r w:rsidR="006F368C">
        <w:t xml:space="preserve"> </w:t>
      </w:r>
      <w:r w:rsidRPr="00BB7955">
        <w:t xml:space="preserve">Сборник материалов </w:t>
      </w:r>
      <w:r w:rsidRPr="00BB7955">
        <w:rPr>
          <w:lang w:val="en-US"/>
        </w:rPr>
        <w:t>II</w:t>
      </w:r>
      <w:r w:rsidRPr="00BB7955">
        <w:t xml:space="preserve"> съезда травматологов-ортопедов Сибирского федерального округа </w:t>
      </w:r>
      <w:r w:rsidR="006F368C">
        <w:t>/ под ред.</w:t>
      </w:r>
      <w:r w:rsidRPr="00BB7955">
        <w:t xml:space="preserve"> д.м.н., проф. М.А Садов</w:t>
      </w:r>
      <w:r w:rsidRPr="00BB7955">
        <w:t>о</w:t>
      </w:r>
      <w:r w:rsidRPr="00BB7955">
        <w:t>го</w:t>
      </w:r>
      <w:r w:rsidR="006F368C">
        <w:t>.</w:t>
      </w:r>
      <w:r w:rsidRPr="00BB7955">
        <w:t xml:space="preserve"> </w:t>
      </w:r>
      <w:r w:rsidR="00650883" w:rsidRPr="00BB7955">
        <w:t>–</w:t>
      </w:r>
      <w:r w:rsidRPr="00BB7955">
        <w:t xml:space="preserve"> </w:t>
      </w:r>
      <w:r w:rsidR="00650883" w:rsidRPr="00BB7955">
        <w:t>Белокур</w:t>
      </w:r>
      <w:r w:rsidR="00650883" w:rsidRPr="00BB7955">
        <w:t>и</w:t>
      </w:r>
      <w:r w:rsidR="00650883" w:rsidRPr="00BB7955">
        <w:t xml:space="preserve">ха, 10-11 июня </w:t>
      </w:r>
      <w:r w:rsidRPr="00BB7955">
        <w:t>2011</w:t>
      </w:r>
      <w:r w:rsidR="00650883" w:rsidRPr="00BB7955">
        <w:t xml:space="preserve"> г.</w:t>
      </w:r>
      <w:r w:rsidRPr="00BB7955">
        <w:t xml:space="preserve"> </w:t>
      </w:r>
      <w:r w:rsidR="006F368C">
        <w:t>–</w:t>
      </w:r>
      <w:r w:rsidRPr="00BB7955">
        <w:t xml:space="preserve"> С. 144-148.</w:t>
      </w:r>
    </w:p>
    <w:p w:rsidR="004143BA" w:rsidRPr="00755A11" w:rsidRDefault="004143BA" w:rsidP="007D6B16">
      <w:pPr>
        <w:numPr>
          <w:ilvl w:val="0"/>
          <w:numId w:val="1"/>
        </w:numPr>
        <w:tabs>
          <w:tab w:val="left" w:pos="426"/>
        </w:tabs>
        <w:spacing w:line="100" w:lineRule="atLeast"/>
        <w:ind w:left="426" w:hanging="426"/>
        <w:jc w:val="both"/>
        <w:rPr>
          <w:b/>
          <w:spacing w:val="-2"/>
        </w:rPr>
      </w:pPr>
      <w:r w:rsidRPr="00755A11">
        <w:rPr>
          <w:b/>
          <w:spacing w:val="-2"/>
        </w:rPr>
        <w:t>Современные методы распознавания состояния тромботической готовн</w:t>
      </w:r>
      <w:r w:rsidRPr="00755A11">
        <w:rPr>
          <w:b/>
          <w:spacing w:val="-2"/>
        </w:rPr>
        <w:t>о</w:t>
      </w:r>
      <w:r w:rsidRPr="00755A11">
        <w:rPr>
          <w:b/>
          <w:spacing w:val="-2"/>
        </w:rPr>
        <w:t>сти</w:t>
      </w:r>
      <w:r w:rsidR="00E10780" w:rsidRPr="00755A11">
        <w:rPr>
          <w:b/>
          <w:spacing w:val="-2"/>
        </w:rPr>
        <w:t xml:space="preserve"> / А.П. Момот, Л.П. Цывкина, И.А. Тараненко,</w:t>
      </w:r>
      <w:r w:rsidR="00B262CE">
        <w:rPr>
          <w:b/>
          <w:spacing w:val="-2"/>
        </w:rPr>
        <w:t xml:space="preserve"> А.Н. Мамаев, Г.В. Сердюк, И.И. </w:t>
      </w:r>
      <w:r w:rsidR="00E10780" w:rsidRPr="00755A11">
        <w:rPr>
          <w:b/>
          <w:spacing w:val="-2"/>
        </w:rPr>
        <w:t>Шахматов, И.В. Лыдина, Е.В. Григорьева, Д.Е. Белозеров, Д.А. Никит</w:t>
      </w:r>
      <w:r w:rsidR="00E10780" w:rsidRPr="00755A11">
        <w:rPr>
          <w:b/>
          <w:spacing w:val="-2"/>
        </w:rPr>
        <w:t>и</w:t>
      </w:r>
      <w:r w:rsidR="00E10780" w:rsidRPr="00755A11">
        <w:rPr>
          <w:b/>
          <w:spacing w:val="-2"/>
        </w:rPr>
        <w:t xml:space="preserve">на, Л.А. Строзенко, О.В. Петрекова, О.В. Беспалова, И.С. Ломаев. </w:t>
      </w:r>
      <w:r w:rsidR="00DC46DF" w:rsidRPr="00755A11">
        <w:rPr>
          <w:b/>
          <w:spacing w:val="-2"/>
        </w:rPr>
        <w:t>–</w:t>
      </w:r>
      <w:r w:rsidR="00E10780" w:rsidRPr="00755A11">
        <w:rPr>
          <w:b/>
          <w:spacing w:val="-2"/>
        </w:rPr>
        <w:t xml:space="preserve"> </w:t>
      </w:r>
      <w:r w:rsidRPr="00755A11">
        <w:rPr>
          <w:b/>
          <w:spacing w:val="-2"/>
        </w:rPr>
        <w:t>Моногр</w:t>
      </w:r>
      <w:r w:rsidRPr="00755A11">
        <w:rPr>
          <w:b/>
          <w:spacing w:val="-2"/>
        </w:rPr>
        <w:t>а</w:t>
      </w:r>
      <w:r w:rsidRPr="00755A11">
        <w:rPr>
          <w:b/>
          <w:spacing w:val="-2"/>
        </w:rPr>
        <w:t>фия / под ред. А.П.</w:t>
      </w:r>
      <w:r w:rsidR="00DC46DF" w:rsidRPr="00755A11">
        <w:rPr>
          <w:b/>
          <w:spacing w:val="-2"/>
        </w:rPr>
        <w:t xml:space="preserve"> </w:t>
      </w:r>
      <w:r w:rsidRPr="00755A11">
        <w:rPr>
          <w:b/>
          <w:spacing w:val="-2"/>
        </w:rPr>
        <w:t>Момота.</w:t>
      </w:r>
      <w:r w:rsidR="00E10780" w:rsidRPr="00755A11">
        <w:rPr>
          <w:b/>
          <w:spacing w:val="-2"/>
        </w:rPr>
        <w:t xml:space="preserve"> </w:t>
      </w:r>
      <w:r w:rsidR="00DC46DF" w:rsidRPr="00755A11">
        <w:rPr>
          <w:b/>
          <w:spacing w:val="-2"/>
        </w:rPr>
        <w:t>–</w:t>
      </w:r>
      <w:r w:rsidRPr="00755A11">
        <w:rPr>
          <w:b/>
          <w:spacing w:val="-2"/>
        </w:rPr>
        <w:t xml:space="preserve"> Барна</w:t>
      </w:r>
      <w:r w:rsidR="00E10780" w:rsidRPr="00755A11">
        <w:rPr>
          <w:b/>
          <w:spacing w:val="-2"/>
        </w:rPr>
        <w:t>ул</w:t>
      </w:r>
      <w:r w:rsidR="00DC46DF" w:rsidRPr="00755A11">
        <w:rPr>
          <w:b/>
          <w:spacing w:val="-2"/>
        </w:rPr>
        <w:t xml:space="preserve"> </w:t>
      </w:r>
      <w:r w:rsidR="00E10780" w:rsidRPr="00755A11">
        <w:rPr>
          <w:b/>
          <w:spacing w:val="-2"/>
        </w:rPr>
        <w:t>: и</w:t>
      </w:r>
      <w:r w:rsidRPr="00755A11">
        <w:rPr>
          <w:b/>
          <w:spacing w:val="-2"/>
        </w:rPr>
        <w:t>зд-во Алтайского государственного универс</w:t>
      </w:r>
      <w:r w:rsidRPr="00755A11">
        <w:rPr>
          <w:b/>
          <w:spacing w:val="-2"/>
        </w:rPr>
        <w:t>и</w:t>
      </w:r>
      <w:r w:rsidRPr="00755A11">
        <w:rPr>
          <w:b/>
          <w:spacing w:val="-2"/>
        </w:rPr>
        <w:t>тета, 2011.</w:t>
      </w:r>
      <w:r w:rsidR="00DC46DF" w:rsidRPr="00755A11">
        <w:rPr>
          <w:b/>
          <w:spacing w:val="-2"/>
        </w:rPr>
        <w:t xml:space="preserve"> –</w:t>
      </w:r>
      <w:r w:rsidRPr="00755A11">
        <w:rPr>
          <w:b/>
          <w:spacing w:val="-2"/>
        </w:rPr>
        <w:t xml:space="preserve"> 138 с.</w:t>
      </w:r>
    </w:p>
    <w:p w:rsidR="004143BA" w:rsidRPr="00755A11" w:rsidRDefault="004143BA" w:rsidP="007D6B16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spacing w:val="-4"/>
        </w:rPr>
      </w:pPr>
      <w:r w:rsidRPr="00755A11">
        <w:rPr>
          <w:spacing w:val="-4"/>
        </w:rPr>
        <w:t>Григорьева, Е.</w:t>
      </w:r>
      <w:r w:rsidR="00E10780" w:rsidRPr="00755A11">
        <w:rPr>
          <w:spacing w:val="-4"/>
        </w:rPr>
        <w:t>В.</w:t>
      </w:r>
      <w:r w:rsidRPr="00755A11">
        <w:rPr>
          <w:spacing w:val="-4"/>
        </w:rPr>
        <w:t xml:space="preserve"> Мониторинг эффективности медикаментозной тромбопрофилакт</w:t>
      </w:r>
      <w:r w:rsidRPr="00755A11">
        <w:rPr>
          <w:spacing w:val="-4"/>
        </w:rPr>
        <w:t>и</w:t>
      </w:r>
      <w:r w:rsidRPr="00755A11">
        <w:rPr>
          <w:spacing w:val="-4"/>
        </w:rPr>
        <w:t>ки после тотальной артропластики тазобедренного сустава</w:t>
      </w:r>
      <w:r w:rsidR="00E10780" w:rsidRPr="00755A11">
        <w:rPr>
          <w:spacing w:val="-4"/>
        </w:rPr>
        <w:t xml:space="preserve"> / Е.В. Григорьева,</w:t>
      </w:r>
      <w:r w:rsidR="00B262CE">
        <w:rPr>
          <w:spacing w:val="-4"/>
        </w:rPr>
        <w:t xml:space="preserve"> М.Ю.</w:t>
      </w:r>
      <w:r w:rsidR="00B262CE">
        <w:t> </w:t>
      </w:r>
      <w:r w:rsidR="00E10780" w:rsidRPr="00755A11">
        <w:rPr>
          <w:spacing w:val="-4"/>
        </w:rPr>
        <w:t>Панов</w:t>
      </w:r>
      <w:r w:rsidR="00DD7EEE" w:rsidRPr="00755A11">
        <w:rPr>
          <w:spacing w:val="-4"/>
        </w:rPr>
        <w:t xml:space="preserve"> </w:t>
      </w:r>
      <w:r w:rsidRPr="00755A11">
        <w:rPr>
          <w:spacing w:val="-4"/>
        </w:rPr>
        <w:t>//</w:t>
      </w:r>
      <w:r w:rsidR="00DD7EEE" w:rsidRPr="00755A11">
        <w:rPr>
          <w:spacing w:val="-4"/>
        </w:rPr>
        <w:t xml:space="preserve"> </w:t>
      </w:r>
      <w:r w:rsidRPr="00755A11">
        <w:rPr>
          <w:spacing w:val="-4"/>
        </w:rPr>
        <w:t xml:space="preserve">Материалы </w:t>
      </w:r>
      <w:r w:rsidRPr="00755A11">
        <w:rPr>
          <w:spacing w:val="-4"/>
          <w:lang w:val="en-US"/>
        </w:rPr>
        <w:t>I</w:t>
      </w:r>
      <w:r w:rsidRPr="00755A11">
        <w:rPr>
          <w:spacing w:val="-4"/>
        </w:rPr>
        <w:t xml:space="preserve"> Всероссийской научно-практической конференции м</w:t>
      </w:r>
      <w:r w:rsidRPr="00755A11">
        <w:rPr>
          <w:spacing w:val="-4"/>
        </w:rPr>
        <w:t>о</w:t>
      </w:r>
      <w:r w:rsidRPr="00755A11">
        <w:rPr>
          <w:spacing w:val="-4"/>
        </w:rPr>
        <w:t>лодых ученых «Сибирский медико-биологический конгресс»</w:t>
      </w:r>
      <w:r w:rsidR="00DC46DF" w:rsidRPr="00755A11">
        <w:rPr>
          <w:spacing w:val="-4"/>
        </w:rPr>
        <w:t>.</w:t>
      </w:r>
      <w:r w:rsidRPr="00755A11">
        <w:rPr>
          <w:spacing w:val="-4"/>
        </w:rPr>
        <w:t xml:space="preserve"> </w:t>
      </w:r>
      <w:r w:rsidR="00DC46DF" w:rsidRPr="00755A11">
        <w:rPr>
          <w:spacing w:val="-4"/>
        </w:rPr>
        <w:t>–</w:t>
      </w:r>
      <w:r w:rsidRPr="00755A11">
        <w:rPr>
          <w:spacing w:val="-4"/>
        </w:rPr>
        <w:t xml:space="preserve"> Барнаул, 2011. </w:t>
      </w:r>
      <w:r w:rsidR="00DC46DF" w:rsidRPr="00755A11">
        <w:rPr>
          <w:spacing w:val="-4"/>
        </w:rPr>
        <w:t>–</w:t>
      </w:r>
      <w:r w:rsidR="00B262CE">
        <w:rPr>
          <w:spacing w:val="-4"/>
        </w:rPr>
        <w:t xml:space="preserve"> С. </w:t>
      </w:r>
      <w:r w:rsidRPr="00755A11">
        <w:rPr>
          <w:spacing w:val="-4"/>
        </w:rPr>
        <w:t>20-22.</w:t>
      </w:r>
    </w:p>
    <w:p w:rsidR="004143BA" w:rsidRPr="00755A11" w:rsidRDefault="004143BA" w:rsidP="007D6B16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spacing w:val="-2"/>
        </w:rPr>
      </w:pPr>
      <w:r w:rsidRPr="00755A11">
        <w:rPr>
          <w:spacing w:val="-2"/>
        </w:rPr>
        <w:t xml:space="preserve">Григорьева, Е.В. Современные подходы к медикаментозной тромбопрофилактике после артропластики тазобедренного сустава. / </w:t>
      </w:r>
      <w:r w:rsidR="00E10780" w:rsidRPr="00755A11">
        <w:rPr>
          <w:spacing w:val="-2"/>
        </w:rPr>
        <w:t xml:space="preserve">Е.В. </w:t>
      </w:r>
      <w:r w:rsidRPr="00755A11">
        <w:rPr>
          <w:spacing w:val="-2"/>
        </w:rPr>
        <w:t xml:space="preserve">Григорьева, </w:t>
      </w:r>
      <w:r w:rsidR="00E10780" w:rsidRPr="00755A11">
        <w:rPr>
          <w:spacing w:val="-2"/>
        </w:rPr>
        <w:t>М.Ю. Панов</w:t>
      </w:r>
      <w:r w:rsidRPr="00755A11">
        <w:rPr>
          <w:spacing w:val="-2"/>
        </w:rPr>
        <w:t xml:space="preserve">, </w:t>
      </w:r>
      <w:r w:rsidR="00B262CE">
        <w:rPr>
          <w:spacing w:val="-2"/>
        </w:rPr>
        <w:t>И.В. </w:t>
      </w:r>
      <w:r w:rsidRPr="00755A11">
        <w:rPr>
          <w:spacing w:val="-2"/>
        </w:rPr>
        <w:t>Мерку</w:t>
      </w:r>
      <w:r w:rsidR="00E10780" w:rsidRPr="00755A11">
        <w:rPr>
          <w:spacing w:val="-2"/>
        </w:rPr>
        <w:t>лов,</w:t>
      </w:r>
      <w:r w:rsidRPr="00755A11">
        <w:rPr>
          <w:spacing w:val="-2"/>
        </w:rPr>
        <w:t xml:space="preserve"> </w:t>
      </w:r>
      <w:r w:rsidR="00E10780" w:rsidRPr="00755A11">
        <w:rPr>
          <w:spacing w:val="-2"/>
        </w:rPr>
        <w:t xml:space="preserve">А.П. </w:t>
      </w:r>
      <w:r w:rsidRPr="00755A11">
        <w:rPr>
          <w:spacing w:val="-2"/>
        </w:rPr>
        <w:t>Момот // Гемостазиол</w:t>
      </w:r>
      <w:r w:rsidRPr="00755A11">
        <w:rPr>
          <w:spacing w:val="-2"/>
        </w:rPr>
        <w:t>о</w:t>
      </w:r>
      <w:r w:rsidR="00DC46DF" w:rsidRPr="00755A11">
        <w:rPr>
          <w:spacing w:val="-2"/>
        </w:rPr>
        <w:t>гия, 2011. –</w:t>
      </w:r>
      <w:r w:rsidR="00DD7EEE" w:rsidRPr="00755A11">
        <w:rPr>
          <w:spacing w:val="-2"/>
        </w:rPr>
        <w:t xml:space="preserve"> </w:t>
      </w:r>
      <w:r w:rsidRPr="00755A11">
        <w:rPr>
          <w:spacing w:val="-2"/>
        </w:rPr>
        <w:t xml:space="preserve">№ 1. </w:t>
      </w:r>
      <w:r w:rsidR="00DC46DF" w:rsidRPr="00755A11">
        <w:rPr>
          <w:spacing w:val="-2"/>
        </w:rPr>
        <w:t>–</w:t>
      </w:r>
      <w:r w:rsidRPr="00755A11">
        <w:rPr>
          <w:spacing w:val="-2"/>
        </w:rPr>
        <w:t xml:space="preserve"> С. 60-65.</w:t>
      </w:r>
    </w:p>
    <w:p w:rsidR="004143BA" w:rsidRPr="00DC46DF" w:rsidRDefault="004143BA" w:rsidP="007D6B16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spacing w:val="-4"/>
        </w:rPr>
      </w:pPr>
      <w:r w:rsidRPr="00DC46DF">
        <w:rPr>
          <w:spacing w:val="-4"/>
        </w:rPr>
        <w:t xml:space="preserve">Момот, А.П. Сравнительная оценка тромбопрофилактики эноксапарином и дабигатраном при эндопротезировании тазобедренного сустава. / </w:t>
      </w:r>
      <w:r w:rsidR="00EF1D33" w:rsidRPr="00DC46DF">
        <w:rPr>
          <w:spacing w:val="-4"/>
        </w:rPr>
        <w:t xml:space="preserve">А.П. </w:t>
      </w:r>
      <w:r w:rsidRPr="00DC46DF">
        <w:rPr>
          <w:spacing w:val="-4"/>
        </w:rPr>
        <w:t>Момот</w:t>
      </w:r>
      <w:r w:rsidR="00EF1D33" w:rsidRPr="00DC46DF">
        <w:rPr>
          <w:spacing w:val="-4"/>
        </w:rPr>
        <w:t xml:space="preserve">, И.В. </w:t>
      </w:r>
      <w:r w:rsidRPr="00DC46DF">
        <w:rPr>
          <w:spacing w:val="-4"/>
        </w:rPr>
        <w:t>Мерк</w:t>
      </w:r>
      <w:r w:rsidRPr="00DC46DF">
        <w:rPr>
          <w:spacing w:val="-4"/>
        </w:rPr>
        <w:t>у</w:t>
      </w:r>
      <w:r w:rsidRPr="00DC46DF">
        <w:rPr>
          <w:spacing w:val="-4"/>
        </w:rPr>
        <w:t xml:space="preserve">лов, </w:t>
      </w:r>
      <w:r w:rsidR="00EF1D33" w:rsidRPr="00DC46DF">
        <w:rPr>
          <w:spacing w:val="-4"/>
        </w:rPr>
        <w:t xml:space="preserve">Е.В. </w:t>
      </w:r>
      <w:r w:rsidRPr="00DC46DF">
        <w:rPr>
          <w:spacing w:val="-4"/>
        </w:rPr>
        <w:t>Григорьева</w:t>
      </w:r>
      <w:r w:rsidR="00EF1D33" w:rsidRPr="00DC46DF">
        <w:rPr>
          <w:spacing w:val="-4"/>
        </w:rPr>
        <w:t xml:space="preserve">, М.Ю. </w:t>
      </w:r>
      <w:r w:rsidRPr="00DC46DF">
        <w:rPr>
          <w:spacing w:val="-4"/>
        </w:rPr>
        <w:t>Панов // Вестник Российского государственного мед</w:t>
      </w:r>
      <w:r w:rsidRPr="00DC46DF">
        <w:rPr>
          <w:spacing w:val="-4"/>
        </w:rPr>
        <w:t>и</w:t>
      </w:r>
      <w:r w:rsidRPr="00DC46DF">
        <w:rPr>
          <w:spacing w:val="-4"/>
        </w:rPr>
        <w:t xml:space="preserve">цинского университета, 2011. </w:t>
      </w:r>
      <w:r w:rsidR="00DC46DF">
        <w:rPr>
          <w:spacing w:val="-4"/>
        </w:rPr>
        <w:t>–</w:t>
      </w:r>
      <w:r w:rsidRPr="00DC46DF">
        <w:rPr>
          <w:spacing w:val="-4"/>
        </w:rPr>
        <w:t xml:space="preserve"> Специальный выпуск № 1.</w:t>
      </w:r>
      <w:r w:rsidR="00DC46DF">
        <w:rPr>
          <w:spacing w:val="-4"/>
        </w:rPr>
        <w:t xml:space="preserve"> –</w:t>
      </w:r>
      <w:r w:rsidRPr="00DC46DF">
        <w:rPr>
          <w:spacing w:val="-4"/>
        </w:rPr>
        <w:t xml:space="preserve"> С. 43-44.</w:t>
      </w:r>
    </w:p>
    <w:p w:rsidR="004143BA" w:rsidRPr="00755A11" w:rsidRDefault="004143BA" w:rsidP="007D6B16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b/>
          <w:spacing w:val="-2"/>
        </w:rPr>
      </w:pPr>
      <w:r w:rsidRPr="00755A11">
        <w:rPr>
          <w:b/>
          <w:spacing w:val="-2"/>
        </w:rPr>
        <w:t>Момот, А.П</w:t>
      </w:r>
      <w:r w:rsidR="00681037" w:rsidRPr="00755A11">
        <w:rPr>
          <w:b/>
          <w:spacing w:val="-2"/>
        </w:rPr>
        <w:t>.</w:t>
      </w:r>
      <w:r w:rsidRPr="00755A11">
        <w:rPr>
          <w:b/>
          <w:spacing w:val="-2"/>
        </w:rPr>
        <w:t xml:space="preserve"> Контроль эффективности применения дабигатрана этекс</w:t>
      </w:r>
      <w:r w:rsidRPr="00755A11">
        <w:rPr>
          <w:b/>
          <w:spacing w:val="-2"/>
        </w:rPr>
        <w:t>и</w:t>
      </w:r>
      <w:r w:rsidRPr="00755A11">
        <w:rPr>
          <w:b/>
          <w:spacing w:val="-2"/>
        </w:rPr>
        <w:t xml:space="preserve">лата при профилактике венозных тромбозов в ортопедии / </w:t>
      </w:r>
      <w:hyperlink r:id="rId29" w:history="1">
        <w:r w:rsidRPr="00755A11">
          <w:rPr>
            <w:rStyle w:val="ae"/>
            <w:b/>
            <w:color w:val="auto"/>
            <w:spacing w:val="-2"/>
          </w:rPr>
          <w:t>А.П. Момот, Е.В. Гр</w:t>
        </w:r>
        <w:r w:rsidRPr="00755A11">
          <w:rPr>
            <w:rStyle w:val="ae"/>
            <w:b/>
            <w:color w:val="auto"/>
            <w:spacing w:val="-2"/>
          </w:rPr>
          <w:t>и</w:t>
        </w:r>
        <w:r w:rsidRPr="00755A11">
          <w:rPr>
            <w:rStyle w:val="ae"/>
            <w:b/>
            <w:color w:val="auto"/>
            <w:spacing w:val="-2"/>
          </w:rPr>
          <w:t>горьева, Л.П. Цывкина, М.Ю. Панов, И.В. Меркулов</w:t>
        </w:r>
      </w:hyperlink>
      <w:r w:rsidRPr="00755A11">
        <w:rPr>
          <w:b/>
          <w:spacing w:val="-2"/>
        </w:rPr>
        <w:t xml:space="preserve"> // Медицина и образов</w:t>
      </w:r>
      <w:r w:rsidRPr="00755A11">
        <w:rPr>
          <w:b/>
          <w:spacing w:val="-2"/>
        </w:rPr>
        <w:t>а</w:t>
      </w:r>
      <w:r w:rsidRPr="00755A11">
        <w:rPr>
          <w:b/>
          <w:spacing w:val="-2"/>
        </w:rPr>
        <w:lastRenderedPageBreak/>
        <w:t xml:space="preserve">ние в Сибири </w:t>
      </w:r>
      <w:r w:rsidR="00681037" w:rsidRPr="00755A11">
        <w:rPr>
          <w:b/>
          <w:spacing w:val="-2"/>
        </w:rPr>
        <w:t>[Электронный ресурс]. – Э</w:t>
      </w:r>
      <w:r w:rsidRPr="00755A11">
        <w:rPr>
          <w:b/>
          <w:spacing w:val="-2"/>
        </w:rPr>
        <w:t>лектрон</w:t>
      </w:r>
      <w:r w:rsidR="00681037" w:rsidRPr="00755A11">
        <w:rPr>
          <w:b/>
          <w:spacing w:val="-2"/>
        </w:rPr>
        <w:t>. н</w:t>
      </w:r>
      <w:r w:rsidRPr="00755A11">
        <w:rPr>
          <w:b/>
          <w:spacing w:val="-2"/>
        </w:rPr>
        <w:t>ауч</w:t>
      </w:r>
      <w:r w:rsidR="00681037" w:rsidRPr="00755A11">
        <w:rPr>
          <w:b/>
          <w:spacing w:val="-2"/>
        </w:rPr>
        <w:t xml:space="preserve">. </w:t>
      </w:r>
      <w:r w:rsidRPr="00755A11">
        <w:rPr>
          <w:b/>
          <w:spacing w:val="-2"/>
        </w:rPr>
        <w:t>журн</w:t>
      </w:r>
      <w:r w:rsidR="00681037" w:rsidRPr="00755A11">
        <w:rPr>
          <w:b/>
          <w:spacing w:val="-2"/>
        </w:rPr>
        <w:t xml:space="preserve">. </w:t>
      </w:r>
      <w:r w:rsidRPr="00755A11">
        <w:rPr>
          <w:b/>
          <w:spacing w:val="-2"/>
        </w:rPr>
        <w:t xml:space="preserve">– 2012. – № 2. – Режим доступа: </w:t>
      </w:r>
      <w:hyperlink r:id="rId30" w:history="1">
        <w:r w:rsidRPr="00755A11">
          <w:rPr>
            <w:b/>
            <w:spacing w:val="-2"/>
            <w:u w:val="single"/>
          </w:rPr>
          <w:t>http://ngmu.ru/cozo/mos/a</w:t>
        </w:r>
        <w:r w:rsidRPr="00755A11">
          <w:rPr>
            <w:b/>
            <w:spacing w:val="-2"/>
            <w:u w:val="single"/>
          </w:rPr>
          <w:t>r</w:t>
        </w:r>
        <w:r w:rsidRPr="00755A11">
          <w:rPr>
            <w:b/>
            <w:spacing w:val="-2"/>
            <w:u w:val="single"/>
          </w:rPr>
          <w:t>ticle/text_full.php?id=632</w:t>
        </w:r>
      </w:hyperlink>
      <w:r w:rsidR="00681037" w:rsidRPr="00755A11">
        <w:rPr>
          <w:b/>
          <w:spacing w:val="-2"/>
        </w:rPr>
        <w:t>.</w:t>
      </w:r>
    </w:p>
    <w:p w:rsidR="004143BA" w:rsidRPr="00B262CE" w:rsidRDefault="004143BA" w:rsidP="007D6B16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b/>
        </w:rPr>
      </w:pPr>
      <w:r w:rsidRPr="00B262CE">
        <w:rPr>
          <w:b/>
        </w:rPr>
        <w:t>Момот, А.П. Предикторы венозного тромбоза при медикаментозной тромб</w:t>
      </w:r>
      <w:r w:rsidRPr="00B262CE">
        <w:rPr>
          <w:b/>
        </w:rPr>
        <w:t>о</w:t>
      </w:r>
      <w:r w:rsidRPr="00B262CE">
        <w:rPr>
          <w:b/>
        </w:rPr>
        <w:t xml:space="preserve">профилактике в ортопедии / </w:t>
      </w:r>
      <w:hyperlink r:id="rId31" w:history="1">
        <w:r w:rsidRPr="00B262CE">
          <w:rPr>
            <w:rStyle w:val="ae"/>
            <w:b/>
            <w:color w:val="auto"/>
          </w:rPr>
          <w:t>А.П. Момот, Е.</w:t>
        </w:r>
        <w:r w:rsidR="00B262CE" w:rsidRPr="00B262CE">
          <w:rPr>
            <w:rStyle w:val="ae"/>
            <w:b/>
            <w:color w:val="auto"/>
          </w:rPr>
          <w:t xml:space="preserve">В. Григорьева, М.Ю. Панов, И.А. </w:t>
        </w:r>
        <w:r w:rsidRPr="00B262CE">
          <w:rPr>
            <w:rStyle w:val="ae"/>
            <w:b/>
            <w:color w:val="auto"/>
          </w:rPr>
          <w:t>Тараненко, И.В. Меркулов, Л.П. Цывкина</w:t>
        </w:r>
      </w:hyperlink>
      <w:r w:rsidR="00B262CE">
        <w:rPr>
          <w:b/>
        </w:rPr>
        <w:t xml:space="preserve"> // Медицина и образование в </w:t>
      </w:r>
      <w:r w:rsidRPr="00B262CE">
        <w:rPr>
          <w:b/>
        </w:rPr>
        <w:t>Сибири</w:t>
      </w:r>
      <w:r w:rsidR="002F171A" w:rsidRPr="00B262CE">
        <w:rPr>
          <w:b/>
        </w:rPr>
        <w:t xml:space="preserve"> [Электронный ресурс]. – Э</w:t>
      </w:r>
      <w:r w:rsidRPr="00B262CE">
        <w:rPr>
          <w:b/>
        </w:rPr>
        <w:t>лектрон</w:t>
      </w:r>
      <w:r w:rsidR="002F171A" w:rsidRPr="00B262CE">
        <w:rPr>
          <w:b/>
        </w:rPr>
        <w:t xml:space="preserve">. </w:t>
      </w:r>
      <w:r w:rsidRPr="00B262CE">
        <w:rPr>
          <w:b/>
        </w:rPr>
        <w:t>науч</w:t>
      </w:r>
      <w:r w:rsidR="002F171A" w:rsidRPr="00B262CE">
        <w:rPr>
          <w:b/>
        </w:rPr>
        <w:t>. ж</w:t>
      </w:r>
      <w:r w:rsidRPr="00B262CE">
        <w:rPr>
          <w:b/>
        </w:rPr>
        <w:t>урн</w:t>
      </w:r>
      <w:r w:rsidR="002F171A" w:rsidRPr="00B262CE">
        <w:rPr>
          <w:b/>
        </w:rPr>
        <w:t xml:space="preserve">. </w:t>
      </w:r>
      <w:r w:rsidRPr="00B262CE">
        <w:rPr>
          <w:b/>
        </w:rPr>
        <w:t>– 2012. – № 2. – Режим до</w:t>
      </w:r>
      <w:r w:rsidRPr="00B262CE">
        <w:rPr>
          <w:b/>
        </w:rPr>
        <w:t>с</w:t>
      </w:r>
      <w:r w:rsidRPr="00B262CE">
        <w:rPr>
          <w:b/>
        </w:rPr>
        <w:t xml:space="preserve">тупа: </w:t>
      </w:r>
      <w:hyperlink r:id="rId32" w:history="1">
        <w:r w:rsidRPr="00B262CE">
          <w:rPr>
            <w:b/>
            <w:u w:val="single"/>
          </w:rPr>
          <w:t>http:</w:t>
        </w:r>
        <w:r w:rsidRPr="00B262CE">
          <w:rPr>
            <w:b/>
            <w:u w:val="single"/>
          </w:rPr>
          <w:t>/</w:t>
        </w:r>
        <w:r w:rsidRPr="00B262CE">
          <w:rPr>
            <w:b/>
            <w:u w:val="single"/>
          </w:rPr>
          <w:t>/ngmu.ru/cozo/mos/article/text_full.php?id=635</w:t>
        </w:r>
      </w:hyperlink>
      <w:r w:rsidR="002F171A" w:rsidRPr="00B262CE">
        <w:rPr>
          <w:b/>
        </w:rPr>
        <w:t>.</w:t>
      </w:r>
    </w:p>
    <w:p w:rsidR="004143BA" w:rsidRPr="00BB7955" w:rsidRDefault="004143BA" w:rsidP="00DD7EEE">
      <w:pPr>
        <w:tabs>
          <w:tab w:val="left" w:pos="540"/>
        </w:tabs>
        <w:jc w:val="both"/>
        <w:rPr>
          <w:b/>
        </w:rPr>
      </w:pPr>
      <w:r w:rsidRPr="00BB7955">
        <w:rPr>
          <w:b/>
        </w:rPr>
        <w:t xml:space="preserve"> </w:t>
      </w:r>
    </w:p>
    <w:p w:rsidR="00EA27FE" w:rsidRPr="00DC46DF" w:rsidRDefault="00DC46DF" w:rsidP="00DC46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DC46DF">
        <w:rPr>
          <w:b/>
          <w:sz w:val="28"/>
          <w:szCs w:val="28"/>
        </w:rPr>
        <w:t>писок основных сокращений</w:t>
      </w:r>
    </w:p>
    <w:p w:rsidR="00CF71E4" w:rsidRPr="00BB7955" w:rsidRDefault="00CF71E4" w:rsidP="00DD7EEE">
      <w:pPr>
        <w:tabs>
          <w:tab w:val="left" w:pos="1260"/>
        </w:tabs>
        <w:jc w:val="both"/>
      </w:pPr>
      <w:r w:rsidRPr="00BB7955">
        <w:t>АВС</w:t>
      </w:r>
      <w:r w:rsidR="00DD7EEE" w:rsidRPr="00BB7955">
        <w:t xml:space="preserve"> </w:t>
      </w:r>
      <w:r w:rsidR="00755A11">
        <w:t xml:space="preserve">– </w:t>
      </w:r>
      <w:r w:rsidRPr="00BB7955">
        <w:t>анцистродоновое время свертывания</w:t>
      </w:r>
    </w:p>
    <w:p w:rsidR="00EA27FE" w:rsidRPr="00BB7955" w:rsidRDefault="00EA27FE" w:rsidP="00DD7EEE">
      <w:pPr>
        <w:jc w:val="both"/>
      </w:pPr>
      <w:r w:rsidRPr="00BB7955">
        <w:t>АПТВ</w:t>
      </w:r>
      <w:r w:rsidR="00DD7EEE" w:rsidRPr="00BB7955">
        <w:t xml:space="preserve"> </w:t>
      </w:r>
      <w:r w:rsidR="00755A11">
        <w:t xml:space="preserve">– </w:t>
      </w:r>
      <w:r w:rsidRPr="00BB7955">
        <w:t xml:space="preserve">активированное парциальное тромбопластиновое время </w:t>
      </w:r>
    </w:p>
    <w:p w:rsidR="00EA27FE" w:rsidRPr="00BB7955" w:rsidRDefault="00EA27FE" w:rsidP="00DD7EEE">
      <w:pPr>
        <w:jc w:val="both"/>
      </w:pPr>
      <w:r w:rsidRPr="00BB7955">
        <w:t xml:space="preserve">АТ </w:t>
      </w:r>
      <w:r w:rsidRPr="00BB7955">
        <w:rPr>
          <w:lang w:val="en-US"/>
        </w:rPr>
        <w:t>III</w:t>
      </w:r>
      <w:r w:rsidR="00DD7EEE" w:rsidRPr="00BB7955">
        <w:t xml:space="preserve"> </w:t>
      </w:r>
      <w:r w:rsidR="00755A11">
        <w:t xml:space="preserve">– </w:t>
      </w:r>
      <w:r w:rsidRPr="00BB7955">
        <w:t xml:space="preserve">антитромбин </w:t>
      </w:r>
      <w:r w:rsidRPr="00BB7955">
        <w:rPr>
          <w:lang w:val="en-US"/>
        </w:rPr>
        <w:t>III</w:t>
      </w:r>
    </w:p>
    <w:p w:rsidR="00EA27FE" w:rsidRPr="00BB7955" w:rsidRDefault="00EA27FE" w:rsidP="00DD7EEE">
      <w:pPr>
        <w:jc w:val="both"/>
      </w:pPr>
      <w:r w:rsidRPr="00BB7955">
        <w:t>ВТЭО</w:t>
      </w:r>
      <w:r w:rsidR="00DD7EEE" w:rsidRPr="00BB7955">
        <w:t xml:space="preserve"> </w:t>
      </w:r>
      <w:r w:rsidR="00755A11">
        <w:t xml:space="preserve">– </w:t>
      </w:r>
      <w:r w:rsidRPr="00BB7955">
        <w:t>вторичные тромбоэмболические осложнения</w:t>
      </w:r>
    </w:p>
    <w:p w:rsidR="00B841CD" w:rsidRPr="00BB7955" w:rsidRDefault="00DC46DF" w:rsidP="00DC46DF">
      <w:pPr>
        <w:tabs>
          <w:tab w:val="left" w:pos="1905"/>
        </w:tabs>
      </w:pPr>
      <w:r>
        <w:t xml:space="preserve">ЕТР </w:t>
      </w:r>
      <w:r w:rsidR="00755A11">
        <w:t xml:space="preserve">– </w:t>
      </w:r>
      <w:r w:rsidR="00B841CD" w:rsidRPr="00BB7955">
        <w:t>эндогенный тромбиновый потенциал</w:t>
      </w:r>
    </w:p>
    <w:p w:rsidR="00EA27FE" w:rsidRPr="00BB7955" w:rsidRDefault="00EA27FE" w:rsidP="00DD7EEE">
      <w:pPr>
        <w:jc w:val="both"/>
      </w:pPr>
      <w:r w:rsidRPr="00BB7955">
        <w:t>ИБС</w:t>
      </w:r>
      <w:r w:rsidR="00DD7EEE" w:rsidRPr="00BB7955">
        <w:t xml:space="preserve"> </w:t>
      </w:r>
      <w:r w:rsidR="00755A11">
        <w:t xml:space="preserve">– </w:t>
      </w:r>
      <w:r w:rsidRPr="00BB7955">
        <w:t>ишемическая болезнь сердца</w:t>
      </w:r>
    </w:p>
    <w:p w:rsidR="00361EFA" w:rsidRPr="00BB7955" w:rsidRDefault="00361EFA" w:rsidP="00DD7EEE">
      <w:pPr>
        <w:jc w:val="both"/>
      </w:pPr>
      <w:r w:rsidRPr="00BB7955">
        <w:t>АФСЭ</w:t>
      </w:r>
      <w:r w:rsidR="00A17222" w:rsidRPr="00BB7955">
        <w:t xml:space="preserve"> </w:t>
      </w:r>
      <w:r w:rsidR="00755A11">
        <w:t xml:space="preserve">– </w:t>
      </w:r>
      <w:r w:rsidR="00A17222" w:rsidRPr="00BB7955">
        <w:t>индекс</w:t>
      </w:r>
      <w:r w:rsidR="00DD7EEE" w:rsidRPr="00BB7955">
        <w:t xml:space="preserve"> </w:t>
      </w:r>
      <w:r w:rsidR="00B841CD" w:rsidRPr="00BB7955">
        <w:t>активирующей фибринолиз способности эндотелия</w:t>
      </w:r>
    </w:p>
    <w:p w:rsidR="000B3FF0" w:rsidRPr="00BB7955" w:rsidRDefault="000B3FF0" w:rsidP="00DD7EEE">
      <w:pPr>
        <w:tabs>
          <w:tab w:val="left" w:pos="1260"/>
        </w:tabs>
        <w:jc w:val="both"/>
      </w:pPr>
      <w:r w:rsidRPr="00BB7955">
        <w:t>ЛВС</w:t>
      </w:r>
      <w:r w:rsidR="00DD7EEE" w:rsidRPr="00BB7955">
        <w:t xml:space="preserve"> </w:t>
      </w:r>
      <w:r w:rsidR="00755A11">
        <w:t xml:space="preserve">– </w:t>
      </w:r>
      <w:r w:rsidRPr="00BB7955">
        <w:t>лебетоксовое время свертывания</w:t>
      </w:r>
    </w:p>
    <w:p w:rsidR="00EA27FE" w:rsidRPr="00BB7955" w:rsidRDefault="00EA27FE" w:rsidP="00DD7EEE">
      <w:pPr>
        <w:jc w:val="both"/>
      </w:pPr>
      <w:r w:rsidRPr="00BB7955">
        <w:t>МНО</w:t>
      </w:r>
      <w:r w:rsidR="00DD7EEE" w:rsidRPr="00BB7955">
        <w:t xml:space="preserve"> </w:t>
      </w:r>
      <w:r w:rsidR="00755A11">
        <w:t xml:space="preserve">– </w:t>
      </w:r>
      <w:r w:rsidRPr="00BB7955">
        <w:t>международное нормализованное</w:t>
      </w:r>
      <w:r w:rsidR="00DD7EEE" w:rsidRPr="00BB7955">
        <w:t xml:space="preserve"> </w:t>
      </w:r>
      <w:r w:rsidRPr="00BB7955">
        <w:t>отношение</w:t>
      </w:r>
    </w:p>
    <w:p w:rsidR="00EA27FE" w:rsidRPr="00BB7955" w:rsidRDefault="00EA27FE" w:rsidP="00DD7EEE">
      <w:pPr>
        <w:jc w:val="both"/>
      </w:pPr>
      <w:r w:rsidRPr="00BB7955">
        <w:t>НМГ</w:t>
      </w:r>
      <w:r w:rsidR="00DD7EEE" w:rsidRPr="00BB7955">
        <w:t xml:space="preserve"> </w:t>
      </w:r>
      <w:r w:rsidR="00755A11">
        <w:t xml:space="preserve">– </w:t>
      </w:r>
      <w:r w:rsidRPr="00BB7955">
        <w:t>низкомолекулярный гепарин</w:t>
      </w:r>
    </w:p>
    <w:p w:rsidR="001F25FC" w:rsidRPr="00BB7955" w:rsidRDefault="001F25FC" w:rsidP="00DD7EEE">
      <w:pPr>
        <w:tabs>
          <w:tab w:val="left" w:pos="1215"/>
        </w:tabs>
        <w:jc w:val="both"/>
      </w:pPr>
      <w:r w:rsidRPr="00BB7955">
        <w:t>ОШ</w:t>
      </w:r>
      <w:r w:rsidR="00DD7EEE" w:rsidRPr="00BB7955">
        <w:t xml:space="preserve"> </w:t>
      </w:r>
      <w:r w:rsidR="00755A11">
        <w:t xml:space="preserve">– </w:t>
      </w:r>
      <w:r w:rsidRPr="00BB7955">
        <w:t>отношение шансов</w:t>
      </w:r>
    </w:p>
    <w:p w:rsidR="00EA27FE" w:rsidRPr="00BB7955" w:rsidRDefault="00EA27FE" w:rsidP="00DD7EEE">
      <w:pPr>
        <w:jc w:val="both"/>
      </w:pPr>
      <w:r w:rsidRPr="00BB7955">
        <w:t>ПВ</w:t>
      </w:r>
      <w:r w:rsidR="00DD7EEE" w:rsidRPr="00BB7955">
        <w:t xml:space="preserve"> </w:t>
      </w:r>
      <w:r w:rsidR="00755A11">
        <w:t xml:space="preserve">– </w:t>
      </w:r>
      <w:r w:rsidRPr="00BB7955">
        <w:t>протромбиновое время</w:t>
      </w:r>
    </w:p>
    <w:p w:rsidR="00EA27FE" w:rsidRPr="00BB7955" w:rsidRDefault="00EA27FE" w:rsidP="00DD7EEE">
      <w:pPr>
        <w:jc w:val="both"/>
      </w:pPr>
      <w:r w:rsidRPr="00BB7955">
        <w:t>РФМК</w:t>
      </w:r>
      <w:r w:rsidR="00DD7EEE" w:rsidRPr="00BB7955">
        <w:t xml:space="preserve"> </w:t>
      </w:r>
      <w:r w:rsidR="00755A11">
        <w:t xml:space="preserve">– </w:t>
      </w:r>
      <w:r w:rsidRPr="00BB7955">
        <w:t>растворимые фибринмономерные комплексы</w:t>
      </w:r>
    </w:p>
    <w:p w:rsidR="00EA27FE" w:rsidRPr="00BB7955" w:rsidRDefault="00EA27FE" w:rsidP="00DD7EEE">
      <w:pPr>
        <w:jc w:val="both"/>
      </w:pPr>
      <w:r w:rsidRPr="00BB7955">
        <w:t>СРБ</w:t>
      </w:r>
      <w:r w:rsidR="00DD7EEE" w:rsidRPr="00BB7955">
        <w:t xml:space="preserve"> </w:t>
      </w:r>
      <w:r w:rsidR="00755A11">
        <w:t xml:space="preserve">– </w:t>
      </w:r>
      <w:r w:rsidRPr="00BB7955">
        <w:t>С-реактивный белок</w:t>
      </w:r>
    </w:p>
    <w:p w:rsidR="00EA27FE" w:rsidRPr="00BB7955" w:rsidRDefault="00EA27FE" w:rsidP="00DD7EEE">
      <w:pPr>
        <w:jc w:val="both"/>
      </w:pPr>
      <w:r w:rsidRPr="00BB7955">
        <w:rPr>
          <w:lang w:val="en-US"/>
        </w:rPr>
        <w:t>CT</w:t>
      </w:r>
      <w:r w:rsidR="00DD7EEE" w:rsidRPr="00BB7955">
        <w:t xml:space="preserve"> </w:t>
      </w:r>
      <w:r w:rsidR="00755A11">
        <w:t xml:space="preserve">– </w:t>
      </w:r>
      <w:r w:rsidRPr="00BB7955">
        <w:t>время свертывания</w:t>
      </w:r>
    </w:p>
    <w:p w:rsidR="00EA27FE" w:rsidRPr="00BB7955" w:rsidRDefault="00EA27FE" w:rsidP="00DD7EEE">
      <w:pPr>
        <w:jc w:val="both"/>
      </w:pPr>
      <w:r w:rsidRPr="00BB7955">
        <w:t>ТАТ</w:t>
      </w:r>
      <w:r w:rsidR="00DD7EEE" w:rsidRPr="00BB7955">
        <w:t xml:space="preserve"> </w:t>
      </w:r>
      <w:r w:rsidR="00755A11">
        <w:t xml:space="preserve">– </w:t>
      </w:r>
      <w:r w:rsidRPr="00BB7955">
        <w:t>тромбин-антитромбиновый комплекс</w:t>
      </w:r>
    </w:p>
    <w:p w:rsidR="00EA27FE" w:rsidRPr="00BB7955" w:rsidRDefault="00EA27FE" w:rsidP="00DD7EEE">
      <w:pPr>
        <w:jc w:val="both"/>
      </w:pPr>
      <w:r w:rsidRPr="00BB7955">
        <w:t>ТВ</w:t>
      </w:r>
      <w:r w:rsidR="00DD7EEE" w:rsidRPr="00BB7955">
        <w:t xml:space="preserve"> </w:t>
      </w:r>
      <w:r w:rsidR="00755A11">
        <w:t xml:space="preserve">– </w:t>
      </w:r>
      <w:r w:rsidRPr="00BB7955">
        <w:t>тромбиновое время</w:t>
      </w:r>
    </w:p>
    <w:p w:rsidR="00EA27FE" w:rsidRPr="00BB7955" w:rsidRDefault="00EA27FE" w:rsidP="00DD7EEE">
      <w:pPr>
        <w:jc w:val="both"/>
      </w:pPr>
      <w:r w:rsidRPr="00BB7955">
        <w:t>ТГВ</w:t>
      </w:r>
      <w:r w:rsidR="00DD7EEE" w:rsidRPr="00BB7955">
        <w:t xml:space="preserve"> </w:t>
      </w:r>
      <w:r w:rsidR="00755A11">
        <w:t xml:space="preserve">– </w:t>
      </w:r>
      <w:r w:rsidRPr="00BB7955">
        <w:t>тромбоз глубоких вен</w:t>
      </w:r>
    </w:p>
    <w:p w:rsidR="00EA27FE" w:rsidRPr="00BB7955" w:rsidRDefault="00EA27FE" w:rsidP="00DD7EEE">
      <w:pPr>
        <w:jc w:val="both"/>
      </w:pPr>
      <w:r w:rsidRPr="00BB7955">
        <w:t>ТГТ</w:t>
      </w:r>
      <w:r w:rsidR="00DD7EEE" w:rsidRPr="00BB7955">
        <w:t xml:space="preserve"> </w:t>
      </w:r>
      <w:r w:rsidR="00755A11">
        <w:t xml:space="preserve">– </w:t>
      </w:r>
      <w:r w:rsidRPr="00BB7955">
        <w:t>тест генерации тромбина</w:t>
      </w:r>
    </w:p>
    <w:p w:rsidR="00EA27FE" w:rsidRPr="00BB7955" w:rsidRDefault="00EA27FE" w:rsidP="00DD7EEE">
      <w:pPr>
        <w:jc w:val="both"/>
      </w:pPr>
      <w:r w:rsidRPr="00BB7955">
        <w:t>ТР</w:t>
      </w:r>
      <w:r w:rsidR="00DD7EEE" w:rsidRPr="00BB7955">
        <w:t xml:space="preserve"> </w:t>
      </w:r>
      <w:r w:rsidR="00755A11">
        <w:t xml:space="preserve">– </w:t>
      </w:r>
      <w:r w:rsidRPr="00BB7955">
        <w:t>тромбогенный риск</w:t>
      </w:r>
    </w:p>
    <w:p w:rsidR="00EA27FE" w:rsidRPr="00BB7955" w:rsidRDefault="00EA27FE" w:rsidP="00DD7EEE">
      <w:pPr>
        <w:jc w:val="both"/>
      </w:pPr>
      <w:r w:rsidRPr="00BB7955">
        <w:t>ТЭЛА</w:t>
      </w:r>
      <w:r w:rsidR="00DD7EEE" w:rsidRPr="00BB7955">
        <w:t xml:space="preserve"> </w:t>
      </w:r>
      <w:r w:rsidR="00755A11">
        <w:t xml:space="preserve">– </w:t>
      </w:r>
      <w:r w:rsidRPr="00BB7955">
        <w:t>тромбоэмболия легочной артерии</w:t>
      </w:r>
    </w:p>
    <w:p w:rsidR="00EA27FE" w:rsidRPr="00BB7955" w:rsidRDefault="00EA27FE" w:rsidP="00DD7EEE">
      <w:pPr>
        <w:jc w:val="both"/>
      </w:pPr>
      <w:r w:rsidRPr="00AE13B0">
        <w:t>УДИ</w:t>
      </w:r>
      <w:r w:rsidR="00DD7EEE" w:rsidRPr="00AE13B0">
        <w:t xml:space="preserve"> </w:t>
      </w:r>
      <w:r w:rsidR="00800DB7" w:rsidRPr="00AE13B0">
        <w:t xml:space="preserve">– </w:t>
      </w:r>
      <w:r w:rsidRPr="00AE13B0">
        <w:t xml:space="preserve">ультразвуковое </w:t>
      </w:r>
      <w:r w:rsidR="00AE13B0">
        <w:t xml:space="preserve">дуплексное </w:t>
      </w:r>
      <w:r w:rsidRPr="00AE13B0">
        <w:t>исследование</w:t>
      </w:r>
    </w:p>
    <w:p w:rsidR="00EA27FE" w:rsidRPr="00BB7955" w:rsidRDefault="00EA27FE" w:rsidP="00800DB7">
      <w:pPr>
        <w:tabs>
          <w:tab w:val="left" w:pos="2895"/>
        </w:tabs>
        <w:jc w:val="both"/>
      </w:pPr>
      <w:r w:rsidRPr="00BB7955">
        <w:t>ЭХВ</w:t>
      </w:r>
      <w:r w:rsidR="00DD7EEE" w:rsidRPr="00BB7955">
        <w:t xml:space="preserve"> </w:t>
      </w:r>
      <w:r w:rsidR="00800DB7">
        <w:t xml:space="preserve">– </w:t>
      </w:r>
      <w:r w:rsidRPr="00BB7955">
        <w:t>эхитоксовое время</w:t>
      </w:r>
      <w:r w:rsidR="00800DB7">
        <w:tab/>
      </w:r>
    </w:p>
    <w:p w:rsidR="00E75BCC" w:rsidRPr="00BB7955" w:rsidRDefault="00E75BCC" w:rsidP="00DD7EEE">
      <w:pPr>
        <w:widowControl w:val="0"/>
        <w:jc w:val="both"/>
      </w:pPr>
      <w:r w:rsidRPr="00BB7955">
        <w:rPr>
          <w:lang w:val="en-US"/>
        </w:rPr>
        <w:t>PAI</w:t>
      </w:r>
      <w:r w:rsidRPr="00BB7955">
        <w:t>-</w:t>
      </w:r>
      <w:r w:rsidRPr="00BB7955">
        <w:rPr>
          <w:lang w:val="en-US"/>
        </w:rPr>
        <w:t>I</w:t>
      </w:r>
      <w:r w:rsidR="00DD7EEE" w:rsidRPr="00BB7955">
        <w:t xml:space="preserve"> </w:t>
      </w:r>
      <w:r w:rsidR="00800DB7">
        <w:t xml:space="preserve">– </w:t>
      </w:r>
      <w:r w:rsidRPr="00BB7955">
        <w:t xml:space="preserve">ингибитор тканевого активатора плазминогена </w:t>
      </w:r>
      <w:r w:rsidRPr="00BB7955">
        <w:rPr>
          <w:lang w:val="en-US"/>
        </w:rPr>
        <w:t>I</w:t>
      </w:r>
      <w:r w:rsidRPr="00BB7955">
        <w:t xml:space="preserve"> типа</w:t>
      </w:r>
    </w:p>
    <w:p w:rsidR="00E75BCC" w:rsidRPr="00BB7955" w:rsidRDefault="00E75BCC" w:rsidP="00DD7EEE">
      <w:pPr>
        <w:widowControl w:val="0"/>
        <w:jc w:val="both"/>
      </w:pPr>
      <w:r w:rsidRPr="00BB7955">
        <w:rPr>
          <w:lang w:val="en-US"/>
        </w:rPr>
        <w:t>t</w:t>
      </w:r>
      <w:r w:rsidRPr="00BB7955">
        <w:t>-</w:t>
      </w:r>
      <w:r w:rsidRPr="00BB7955">
        <w:rPr>
          <w:lang w:val="en-US"/>
        </w:rPr>
        <w:t>PA</w:t>
      </w:r>
      <w:r w:rsidR="00DD7EEE" w:rsidRPr="00BB7955">
        <w:t xml:space="preserve"> </w:t>
      </w:r>
      <w:r w:rsidR="00800DB7">
        <w:t xml:space="preserve">– </w:t>
      </w:r>
      <w:r w:rsidRPr="00BB7955">
        <w:t>тканевой активатор плазминогена</w:t>
      </w:r>
    </w:p>
    <w:p w:rsidR="00EA27FE" w:rsidRDefault="00EA27FE" w:rsidP="00DD7EEE">
      <w:pPr>
        <w:jc w:val="both"/>
      </w:pPr>
    </w:p>
    <w:p w:rsidR="00A71C74" w:rsidRDefault="00A71C74" w:rsidP="00DD7EEE">
      <w:pPr>
        <w:jc w:val="both"/>
      </w:pPr>
    </w:p>
    <w:p w:rsidR="00A71C74" w:rsidRDefault="00A71C74" w:rsidP="00DD7EEE">
      <w:pPr>
        <w:jc w:val="both"/>
      </w:pPr>
    </w:p>
    <w:p w:rsidR="00A71C74" w:rsidRDefault="00A71C74" w:rsidP="00DD7EEE">
      <w:pPr>
        <w:jc w:val="both"/>
      </w:pPr>
    </w:p>
    <w:p w:rsidR="00A71C74" w:rsidRDefault="00A71C74" w:rsidP="00DD7EEE">
      <w:pPr>
        <w:jc w:val="both"/>
      </w:pPr>
      <w:r>
        <w:t>_________________________________________________________________________</w:t>
      </w:r>
    </w:p>
    <w:p w:rsidR="00A71C74" w:rsidRDefault="00A71C74" w:rsidP="00DD7EEE">
      <w:pPr>
        <w:jc w:val="both"/>
      </w:pPr>
    </w:p>
    <w:p w:rsidR="00A71C74" w:rsidRDefault="00A71C74" w:rsidP="00DD7EEE">
      <w:pPr>
        <w:jc w:val="both"/>
      </w:pPr>
    </w:p>
    <w:p w:rsidR="00A71C74" w:rsidRPr="00AE13B0" w:rsidRDefault="00A71C74" w:rsidP="00A71C74">
      <w:pPr>
        <w:jc w:val="center"/>
      </w:pPr>
      <w:r w:rsidRPr="00AE13B0">
        <w:t>Подписано в печать</w:t>
      </w:r>
      <w:r w:rsidR="00AE13B0">
        <w:t xml:space="preserve"> 29.08.2012</w:t>
      </w:r>
      <w:r w:rsidRPr="00AE13B0">
        <w:t xml:space="preserve"> </w:t>
      </w:r>
    </w:p>
    <w:p w:rsidR="00A71C74" w:rsidRPr="00AE13B0" w:rsidRDefault="00A71C74" w:rsidP="00A71C74">
      <w:pPr>
        <w:jc w:val="center"/>
      </w:pPr>
      <w:r w:rsidRPr="00AE13B0">
        <w:t xml:space="preserve">Формат 60х90/16. Бумага офсетная. Печать ризографическая. </w:t>
      </w:r>
    </w:p>
    <w:p w:rsidR="00A71C74" w:rsidRPr="00EB2185" w:rsidRDefault="00A71C74" w:rsidP="00A71C74">
      <w:pPr>
        <w:jc w:val="center"/>
      </w:pPr>
      <w:r w:rsidRPr="00AE13B0">
        <w:t xml:space="preserve">Гарнитура Таймс Нью Роман. Тираж 100 экз. Объем 1,0 п. л. Заказ № </w:t>
      </w:r>
      <w:r w:rsidR="003B0657" w:rsidRPr="00AE13B0">
        <w:t>97</w:t>
      </w:r>
    </w:p>
    <w:p w:rsidR="00A71C74" w:rsidRPr="00EB2185" w:rsidRDefault="00A71C74" w:rsidP="00A71C74">
      <w:pPr>
        <w:jc w:val="center"/>
      </w:pPr>
    </w:p>
    <w:p w:rsidR="00A71C74" w:rsidRPr="00EB2185" w:rsidRDefault="00A71C74" w:rsidP="00A71C74">
      <w:pPr>
        <w:jc w:val="center"/>
      </w:pPr>
      <w:r w:rsidRPr="00EB2185">
        <w:t xml:space="preserve">Алтайский государственный медицинский университет </w:t>
      </w:r>
    </w:p>
    <w:p w:rsidR="00A71C74" w:rsidRPr="00EB2185" w:rsidRDefault="00A71C74" w:rsidP="00A71C74">
      <w:pPr>
        <w:jc w:val="center"/>
      </w:pPr>
      <w:r w:rsidRPr="00EB2185">
        <w:t>г. Барнаул, пр. Ленина, 40</w:t>
      </w:r>
    </w:p>
    <w:p w:rsidR="00A71C74" w:rsidRPr="00BB7955" w:rsidRDefault="00A71C74" w:rsidP="00DD7EEE">
      <w:pPr>
        <w:jc w:val="both"/>
        <w:sectPr w:rsidR="00A71C74" w:rsidRPr="00BB7955" w:rsidSect="00DD7EEE">
          <w:headerReference w:type="even" r:id="rId33"/>
          <w:headerReference w:type="default" r:id="rId34"/>
          <w:footerReference w:type="even" r:id="rId35"/>
          <w:footerReference w:type="default" r:id="rId36"/>
          <w:headerReference w:type="first" r:id="rId37"/>
          <w:footerReference w:type="first" r:id="rId38"/>
          <w:pgSz w:w="11906" w:h="16838"/>
          <w:pgMar w:top="680" w:right="1531" w:bottom="1191" w:left="1531" w:header="1134" w:footer="709" w:gutter="0"/>
          <w:cols w:space="720"/>
          <w:docGrid w:linePitch="360"/>
        </w:sectPr>
      </w:pPr>
    </w:p>
    <w:p w:rsidR="00555E35" w:rsidRPr="00BB7955" w:rsidRDefault="00CE171C" w:rsidP="005D2416">
      <w:pPr>
        <w:spacing w:line="100" w:lineRule="atLeast"/>
        <w:jc w:val="both"/>
      </w:pPr>
      <w:r>
        <w:lastRenderedPageBreak/>
        <w:br w:type="page"/>
      </w:r>
      <w:r w:rsidR="009213F4">
        <w:lastRenderedPageBreak/>
        <w:br w:type="page"/>
      </w:r>
    </w:p>
    <w:sectPr w:rsidR="00555E35" w:rsidRPr="00BB7955" w:rsidSect="00617A95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footerReference w:type="first" r:id="rId44"/>
      <w:pgSz w:w="11906" w:h="16838"/>
      <w:pgMar w:top="1531" w:right="1191" w:bottom="1531" w:left="680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330" w:rsidRDefault="00860330">
      <w:r>
        <w:separator/>
      </w:r>
    </w:p>
  </w:endnote>
  <w:endnote w:type="continuationSeparator" w:id="0">
    <w:p w:rsidR="00860330" w:rsidRDefault="00860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A4F" w:rsidRDefault="00D54A4F" w:rsidP="00AA2AE2">
    <w:pPr>
      <w:pStyle w:val="a9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D54A4F" w:rsidRDefault="00D54A4F">
    <w:pPr>
      <w:pStyle w:val="a9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A4F" w:rsidRPr="005555AA" w:rsidRDefault="00D54A4F">
    <w:pPr>
      <w:pStyle w:val="a9"/>
      <w:jc w:val="center"/>
      <w:rPr>
        <w:sz w:val="22"/>
        <w:szCs w:val="22"/>
      </w:rPr>
    </w:pPr>
    <w:r w:rsidRPr="005555AA">
      <w:rPr>
        <w:rStyle w:val="a3"/>
        <w:sz w:val="22"/>
        <w:szCs w:val="22"/>
      </w:rPr>
      <w:fldChar w:fldCharType="begin"/>
    </w:r>
    <w:r w:rsidRPr="005555AA">
      <w:rPr>
        <w:rStyle w:val="a3"/>
        <w:sz w:val="22"/>
        <w:szCs w:val="22"/>
      </w:rPr>
      <w:instrText xml:space="preserve"> PAGE </w:instrText>
    </w:r>
    <w:r w:rsidRPr="005555AA">
      <w:rPr>
        <w:rStyle w:val="a3"/>
        <w:sz w:val="22"/>
        <w:szCs w:val="22"/>
      </w:rPr>
      <w:fldChar w:fldCharType="separate"/>
    </w:r>
    <w:r w:rsidR="00B80F82">
      <w:rPr>
        <w:rStyle w:val="a3"/>
        <w:noProof/>
        <w:sz w:val="22"/>
        <w:szCs w:val="22"/>
      </w:rPr>
      <w:t>26</w:t>
    </w:r>
    <w:r w:rsidRPr="005555AA">
      <w:rPr>
        <w:rStyle w:val="a3"/>
        <w:sz w:val="22"/>
        <w:szCs w:val="22"/>
      </w:rPr>
      <w:fldChar w:fldCharType="end"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A4F" w:rsidRDefault="00D54A4F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A4F" w:rsidRDefault="00D54A4F"/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A4F" w:rsidRDefault="00D54A4F">
    <w:pPr>
      <w:pStyle w:val="a9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A4F" w:rsidRDefault="00D54A4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A4F" w:rsidRPr="00212408" w:rsidRDefault="00D54A4F" w:rsidP="00AA2AE2">
    <w:pPr>
      <w:pStyle w:val="a9"/>
      <w:framePr w:wrap="around" w:vAnchor="text" w:hAnchor="margin" w:xAlign="center" w:y="1"/>
      <w:rPr>
        <w:rStyle w:val="a3"/>
        <w:sz w:val="22"/>
        <w:szCs w:val="22"/>
      </w:rPr>
    </w:pPr>
    <w:r w:rsidRPr="00212408">
      <w:rPr>
        <w:rStyle w:val="a3"/>
        <w:sz w:val="22"/>
        <w:szCs w:val="22"/>
      </w:rPr>
      <w:fldChar w:fldCharType="begin"/>
    </w:r>
    <w:r w:rsidRPr="00212408">
      <w:rPr>
        <w:rStyle w:val="a3"/>
        <w:sz w:val="22"/>
        <w:szCs w:val="22"/>
      </w:rPr>
      <w:instrText xml:space="preserve">PAGE  </w:instrText>
    </w:r>
    <w:r w:rsidRPr="00212408">
      <w:rPr>
        <w:rStyle w:val="a3"/>
        <w:sz w:val="22"/>
        <w:szCs w:val="22"/>
      </w:rPr>
      <w:fldChar w:fldCharType="separate"/>
    </w:r>
    <w:r w:rsidR="00B80F82">
      <w:rPr>
        <w:rStyle w:val="a3"/>
        <w:noProof/>
        <w:sz w:val="22"/>
        <w:szCs w:val="22"/>
      </w:rPr>
      <w:t>2</w:t>
    </w:r>
    <w:r w:rsidRPr="00212408">
      <w:rPr>
        <w:rStyle w:val="a3"/>
        <w:sz w:val="22"/>
        <w:szCs w:val="22"/>
      </w:rPr>
      <w:fldChar w:fldCharType="end"/>
    </w:r>
  </w:p>
  <w:p w:rsidR="00D54A4F" w:rsidRDefault="00D54A4F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A4F" w:rsidRDefault="00D54A4F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A4F" w:rsidRDefault="00B80F82">
    <w:pPr>
      <w:pStyle w:val="a9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313690" cy="164465"/>
              <wp:effectExtent l="2540" t="635" r="7620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690" cy="1644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4A4F" w:rsidRPr="007E233C" w:rsidRDefault="00D54A4F">
                          <w:pPr>
                            <w:pStyle w:val="a9"/>
                            <w:rPr>
                              <w:sz w:val="22"/>
                              <w:szCs w:val="22"/>
                            </w:rPr>
                          </w:pPr>
                          <w:r w:rsidRPr="007E233C">
                            <w:rPr>
                              <w:rStyle w:val="a3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7E233C">
                            <w:rPr>
                              <w:rStyle w:val="a3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 w:rsidRPr="007E233C">
                            <w:rPr>
                              <w:rStyle w:val="a3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B80F82">
                            <w:rPr>
                              <w:rStyle w:val="a3"/>
                              <w:noProof/>
                              <w:sz w:val="22"/>
                              <w:szCs w:val="22"/>
                            </w:rPr>
                            <w:t>11</w:t>
                          </w:r>
                          <w:r w:rsidRPr="007E233C">
                            <w:rPr>
                              <w:rStyle w:val="a3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24.7pt;height:12.9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yQKiQIAABsFAAAOAAAAZHJzL2Uyb0RvYy54bWysVNuO2yAQfa/Uf0C8Z21nnTS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" stroked="f">
              <v:fill opacity="0"/>
              <v:textbox inset="0,0,0,0">
                <w:txbxContent>
                  <w:p w:rsidR="00D54A4F" w:rsidRPr="007E233C" w:rsidRDefault="00D54A4F">
                    <w:pPr>
                      <w:pStyle w:val="a9"/>
                      <w:rPr>
                        <w:sz w:val="22"/>
                        <w:szCs w:val="22"/>
                      </w:rPr>
                    </w:pPr>
                    <w:r w:rsidRPr="007E233C">
                      <w:rPr>
                        <w:rStyle w:val="a3"/>
                        <w:sz w:val="22"/>
                        <w:szCs w:val="22"/>
                      </w:rPr>
                      <w:fldChar w:fldCharType="begin"/>
                    </w:r>
                    <w:r w:rsidRPr="007E233C">
                      <w:rPr>
                        <w:rStyle w:val="a3"/>
                        <w:sz w:val="22"/>
                        <w:szCs w:val="22"/>
                      </w:rPr>
                      <w:instrText xml:space="preserve"> PAGE </w:instrText>
                    </w:r>
                    <w:r w:rsidRPr="007E233C">
                      <w:rPr>
                        <w:rStyle w:val="a3"/>
                        <w:sz w:val="22"/>
                        <w:szCs w:val="22"/>
                      </w:rPr>
                      <w:fldChar w:fldCharType="separate"/>
                    </w:r>
                    <w:r w:rsidR="00B80F82">
                      <w:rPr>
                        <w:rStyle w:val="a3"/>
                        <w:noProof/>
                        <w:sz w:val="22"/>
                        <w:szCs w:val="22"/>
                      </w:rPr>
                      <w:t>11</w:t>
                    </w:r>
                    <w:r w:rsidRPr="007E233C">
                      <w:rPr>
                        <w:rStyle w:val="a3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A4F" w:rsidRDefault="00D54A4F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A4F" w:rsidRDefault="00D54A4F" w:rsidP="00B20D33">
    <w:pPr>
      <w:pStyle w:val="a9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D54A4F" w:rsidRDefault="00D54A4F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A4F" w:rsidRPr="00BE2A62" w:rsidRDefault="00D54A4F" w:rsidP="00B20D33">
    <w:pPr>
      <w:pStyle w:val="a9"/>
      <w:framePr w:wrap="around" w:vAnchor="text" w:hAnchor="margin" w:xAlign="center" w:y="1"/>
      <w:rPr>
        <w:rStyle w:val="a3"/>
        <w:sz w:val="22"/>
        <w:szCs w:val="22"/>
      </w:rPr>
    </w:pPr>
    <w:r w:rsidRPr="00BE2A62">
      <w:rPr>
        <w:rStyle w:val="a3"/>
        <w:sz w:val="22"/>
        <w:szCs w:val="22"/>
      </w:rPr>
      <w:fldChar w:fldCharType="begin"/>
    </w:r>
    <w:r w:rsidRPr="00BE2A62">
      <w:rPr>
        <w:rStyle w:val="a3"/>
        <w:sz w:val="22"/>
        <w:szCs w:val="22"/>
      </w:rPr>
      <w:instrText xml:space="preserve">PAGE  </w:instrText>
    </w:r>
    <w:r w:rsidRPr="00BE2A62">
      <w:rPr>
        <w:rStyle w:val="a3"/>
        <w:sz w:val="22"/>
        <w:szCs w:val="22"/>
      </w:rPr>
      <w:fldChar w:fldCharType="separate"/>
    </w:r>
    <w:r w:rsidR="00B80F82">
      <w:rPr>
        <w:rStyle w:val="a3"/>
        <w:noProof/>
        <w:sz w:val="22"/>
        <w:szCs w:val="22"/>
      </w:rPr>
      <w:t>16</w:t>
    </w:r>
    <w:r w:rsidRPr="00BE2A62">
      <w:rPr>
        <w:rStyle w:val="a3"/>
        <w:sz w:val="22"/>
        <w:szCs w:val="22"/>
      </w:rPr>
      <w:fldChar w:fldCharType="end"/>
    </w:r>
  </w:p>
  <w:p w:rsidR="00D54A4F" w:rsidRDefault="00D54A4F">
    <w:pPr>
      <w:pStyle w:val="a9"/>
      <w:jc w:val="center"/>
    </w:pPr>
  </w:p>
  <w:p w:rsidR="00D54A4F" w:rsidRDefault="00D54A4F">
    <w:pPr>
      <w:pStyle w:val="a9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A4F" w:rsidRDefault="00D54A4F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A4F" w:rsidRDefault="00D54A4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330" w:rsidRDefault="00860330">
      <w:r>
        <w:separator/>
      </w:r>
    </w:p>
  </w:footnote>
  <w:footnote w:type="continuationSeparator" w:id="0">
    <w:p w:rsidR="00860330" w:rsidRDefault="00860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A4F" w:rsidRDefault="00D54A4F"/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A4F" w:rsidRDefault="00D54A4F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A4F" w:rsidRDefault="00D54A4F">
    <w:pPr>
      <w:pStyle w:val="aa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A4F" w:rsidRDefault="00D54A4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A4F" w:rsidRDefault="00D54A4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A4F" w:rsidRDefault="00D54A4F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A4F" w:rsidRDefault="00D54A4F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A4F" w:rsidRDefault="00D54A4F">
    <w:pPr>
      <w:pStyle w:val="aa"/>
      <w:jc w:val="cent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A4F" w:rsidRDefault="00D54A4F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A4F" w:rsidRDefault="00D54A4F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A4F" w:rsidRDefault="00D54A4F">
    <w:pPr>
      <w:pStyle w:val="aa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A4F" w:rsidRDefault="00D54A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16620E7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F90FD0"/>
    <w:multiLevelType w:val="hybridMultilevel"/>
    <w:tmpl w:val="BFB88D54"/>
    <w:lvl w:ilvl="0" w:tplc="9E34B788">
      <w:start w:val="1"/>
      <w:numFmt w:val="decimal"/>
      <w:lvlText w:val="%1."/>
      <w:lvlJc w:val="left"/>
      <w:pPr>
        <w:tabs>
          <w:tab w:val="num" w:pos="1467"/>
        </w:tabs>
        <w:ind w:left="1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0A3963AD"/>
    <w:multiLevelType w:val="multilevel"/>
    <w:tmpl w:val="AA504C5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FC7BDF"/>
    <w:multiLevelType w:val="hybridMultilevel"/>
    <w:tmpl w:val="C9680F20"/>
    <w:lvl w:ilvl="0" w:tplc="9E34B788">
      <w:start w:val="1"/>
      <w:numFmt w:val="decimal"/>
      <w:lvlText w:val="%1."/>
      <w:lvlJc w:val="left"/>
      <w:pPr>
        <w:tabs>
          <w:tab w:val="num" w:pos="1467"/>
        </w:tabs>
        <w:ind w:left="1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1DBC7680"/>
    <w:multiLevelType w:val="hybridMultilevel"/>
    <w:tmpl w:val="086457EA"/>
    <w:lvl w:ilvl="0" w:tplc="CB1689F6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1E7643FE"/>
    <w:multiLevelType w:val="hybridMultilevel"/>
    <w:tmpl w:val="B2DC1718"/>
    <w:lvl w:ilvl="0" w:tplc="BA248DEA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2B1044F1"/>
    <w:multiLevelType w:val="multilevel"/>
    <w:tmpl w:val="AA504C5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2446FF"/>
    <w:multiLevelType w:val="hybridMultilevel"/>
    <w:tmpl w:val="CAA00BC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6E43B2"/>
    <w:multiLevelType w:val="hybridMultilevel"/>
    <w:tmpl w:val="AD86843A"/>
    <w:lvl w:ilvl="0" w:tplc="67C69348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515A2DF0"/>
    <w:multiLevelType w:val="hybridMultilevel"/>
    <w:tmpl w:val="F7423F64"/>
    <w:lvl w:ilvl="0" w:tplc="E48ECA06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72DF28C4"/>
    <w:multiLevelType w:val="hybridMultilevel"/>
    <w:tmpl w:val="244E1546"/>
    <w:lvl w:ilvl="0" w:tplc="9E34B788">
      <w:start w:val="1"/>
      <w:numFmt w:val="decimal"/>
      <w:lvlText w:val="%1."/>
      <w:lvlJc w:val="left"/>
      <w:pPr>
        <w:tabs>
          <w:tab w:val="num" w:pos="1467"/>
        </w:tabs>
        <w:ind w:left="1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>
    <w:nsid w:val="7BB2356D"/>
    <w:multiLevelType w:val="hybridMultilevel"/>
    <w:tmpl w:val="57AA7CE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11"/>
  </w:num>
  <w:num w:numId="6">
    <w:abstractNumId w:val="5"/>
  </w:num>
  <w:num w:numId="7">
    <w:abstractNumId w:val="6"/>
  </w:num>
  <w:num w:numId="8">
    <w:abstractNumId w:val="2"/>
  </w:num>
  <w:num w:numId="9">
    <w:abstractNumId w:val="3"/>
  </w:num>
  <w:num w:numId="10">
    <w:abstractNumId w:val="9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mirrorMargin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357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E32"/>
    <w:rsid w:val="00006E76"/>
    <w:rsid w:val="0001622C"/>
    <w:rsid w:val="00017F53"/>
    <w:rsid w:val="0002370F"/>
    <w:rsid w:val="00030AEC"/>
    <w:rsid w:val="00040A7C"/>
    <w:rsid w:val="00040AA7"/>
    <w:rsid w:val="00046135"/>
    <w:rsid w:val="0004646F"/>
    <w:rsid w:val="000614CB"/>
    <w:rsid w:val="00063351"/>
    <w:rsid w:val="00065243"/>
    <w:rsid w:val="00071F51"/>
    <w:rsid w:val="00074D20"/>
    <w:rsid w:val="000754D0"/>
    <w:rsid w:val="00096329"/>
    <w:rsid w:val="00097E20"/>
    <w:rsid w:val="000A3272"/>
    <w:rsid w:val="000B3FF0"/>
    <w:rsid w:val="000B7A02"/>
    <w:rsid w:val="000C1137"/>
    <w:rsid w:val="000C369D"/>
    <w:rsid w:val="000D0FC9"/>
    <w:rsid w:val="000D3E3C"/>
    <w:rsid w:val="000D4847"/>
    <w:rsid w:val="000F2E32"/>
    <w:rsid w:val="001078AA"/>
    <w:rsid w:val="00111B7F"/>
    <w:rsid w:val="00114EBA"/>
    <w:rsid w:val="00117631"/>
    <w:rsid w:val="00117B55"/>
    <w:rsid w:val="00127070"/>
    <w:rsid w:val="0013771E"/>
    <w:rsid w:val="00141CE2"/>
    <w:rsid w:val="00163B1A"/>
    <w:rsid w:val="001773B2"/>
    <w:rsid w:val="0018277C"/>
    <w:rsid w:val="00183594"/>
    <w:rsid w:val="0018779F"/>
    <w:rsid w:val="001B0C59"/>
    <w:rsid w:val="001B1405"/>
    <w:rsid w:val="001C090D"/>
    <w:rsid w:val="001C3646"/>
    <w:rsid w:val="001C3863"/>
    <w:rsid w:val="001E12AF"/>
    <w:rsid w:val="001F25FC"/>
    <w:rsid w:val="002000A9"/>
    <w:rsid w:val="0020072F"/>
    <w:rsid w:val="00206D7D"/>
    <w:rsid w:val="00210C88"/>
    <w:rsid w:val="00212408"/>
    <w:rsid w:val="00212EF7"/>
    <w:rsid w:val="00244D2D"/>
    <w:rsid w:val="00253C3E"/>
    <w:rsid w:val="00265EA9"/>
    <w:rsid w:val="002810CC"/>
    <w:rsid w:val="00283AC9"/>
    <w:rsid w:val="00283C38"/>
    <w:rsid w:val="002941EB"/>
    <w:rsid w:val="002942B3"/>
    <w:rsid w:val="002C3120"/>
    <w:rsid w:val="002C62EC"/>
    <w:rsid w:val="002D10EF"/>
    <w:rsid w:val="002D22AA"/>
    <w:rsid w:val="002F0058"/>
    <w:rsid w:val="002F171A"/>
    <w:rsid w:val="00301FC5"/>
    <w:rsid w:val="00310CA4"/>
    <w:rsid w:val="003145E3"/>
    <w:rsid w:val="00321E2C"/>
    <w:rsid w:val="00324703"/>
    <w:rsid w:val="00344788"/>
    <w:rsid w:val="003478C0"/>
    <w:rsid w:val="003501F7"/>
    <w:rsid w:val="00352A86"/>
    <w:rsid w:val="003560CB"/>
    <w:rsid w:val="00361EFA"/>
    <w:rsid w:val="00371261"/>
    <w:rsid w:val="0037570C"/>
    <w:rsid w:val="003A17E3"/>
    <w:rsid w:val="003A718D"/>
    <w:rsid w:val="003B0657"/>
    <w:rsid w:val="003B4027"/>
    <w:rsid w:val="003C5708"/>
    <w:rsid w:val="004073B5"/>
    <w:rsid w:val="00412B82"/>
    <w:rsid w:val="004143BA"/>
    <w:rsid w:val="0041782D"/>
    <w:rsid w:val="004505C0"/>
    <w:rsid w:val="00463307"/>
    <w:rsid w:val="00464B63"/>
    <w:rsid w:val="00484733"/>
    <w:rsid w:val="00484F3F"/>
    <w:rsid w:val="004862DA"/>
    <w:rsid w:val="00491EF0"/>
    <w:rsid w:val="00493B85"/>
    <w:rsid w:val="00496B36"/>
    <w:rsid w:val="004A17E6"/>
    <w:rsid w:val="004B5650"/>
    <w:rsid w:val="004C2095"/>
    <w:rsid w:val="004C3364"/>
    <w:rsid w:val="004D01B1"/>
    <w:rsid w:val="004D61A3"/>
    <w:rsid w:val="004E0052"/>
    <w:rsid w:val="004F2A84"/>
    <w:rsid w:val="00503CD9"/>
    <w:rsid w:val="00507F2B"/>
    <w:rsid w:val="005307B0"/>
    <w:rsid w:val="00540DF1"/>
    <w:rsid w:val="005428D9"/>
    <w:rsid w:val="00550AE7"/>
    <w:rsid w:val="00553A1C"/>
    <w:rsid w:val="00554F1D"/>
    <w:rsid w:val="005555AA"/>
    <w:rsid w:val="00555E35"/>
    <w:rsid w:val="00555F2C"/>
    <w:rsid w:val="005561E9"/>
    <w:rsid w:val="00563906"/>
    <w:rsid w:val="00570D73"/>
    <w:rsid w:val="005865E0"/>
    <w:rsid w:val="00593B39"/>
    <w:rsid w:val="005A720D"/>
    <w:rsid w:val="005B308B"/>
    <w:rsid w:val="005C5FFA"/>
    <w:rsid w:val="005D2416"/>
    <w:rsid w:val="005D5E31"/>
    <w:rsid w:val="006106F8"/>
    <w:rsid w:val="00612A88"/>
    <w:rsid w:val="00614143"/>
    <w:rsid w:val="00617A95"/>
    <w:rsid w:val="00624EF2"/>
    <w:rsid w:val="0063362A"/>
    <w:rsid w:val="00636098"/>
    <w:rsid w:val="006421E6"/>
    <w:rsid w:val="00642CCD"/>
    <w:rsid w:val="00650883"/>
    <w:rsid w:val="006531E1"/>
    <w:rsid w:val="00656E35"/>
    <w:rsid w:val="00661714"/>
    <w:rsid w:val="00672793"/>
    <w:rsid w:val="00680539"/>
    <w:rsid w:val="00681037"/>
    <w:rsid w:val="00681549"/>
    <w:rsid w:val="00693FF6"/>
    <w:rsid w:val="00694655"/>
    <w:rsid w:val="006A0FCF"/>
    <w:rsid w:val="006A7104"/>
    <w:rsid w:val="006B6AC3"/>
    <w:rsid w:val="006C1A19"/>
    <w:rsid w:val="006E45D3"/>
    <w:rsid w:val="006F368C"/>
    <w:rsid w:val="006F62A9"/>
    <w:rsid w:val="00703206"/>
    <w:rsid w:val="00707B14"/>
    <w:rsid w:val="00713664"/>
    <w:rsid w:val="00721547"/>
    <w:rsid w:val="0072477F"/>
    <w:rsid w:val="00725DCF"/>
    <w:rsid w:val="007364A4"/>
    <w:rsid w:val="00755A11"/>
    <w:rsid w:val="0076723F"/>
    <w:rsid w:val="00792A2D"/>
    <w:rsid w:val="0079675E"/>
    <w:rsid w:val="007A2B76"/>
    <w:rsid w:val="007B3A1F"/>
    <w:rsid w:val="007B5932"/>
    <w:rsid w:val="007C10C1"/>
    <w:rsid w:val="007D6B16"/>
    <w:rsid w:val="007D7021"/>
    <w:rsid w:val="007E233C"/>
    <w:rsid w:val="007E6264"/>
    <w:rsid w:val="007E6BC1"/>
    <w:rsid w:val="007F6A2B"/>
    <w:rsid w:val="00800DB7"/>
    <w:rsid w:val="0080422F"/>
    <w:rsid w:val="00827527"/>
    <w:rsid w:val="00840AEA"/>
    <w:rsid w:val="00843FF1"/>
    <w:rsid w:val="00850DC3"/>
    <w:rsid w:val="00860330"/>
    <w:rsid w:val="00865760"/>
    <w:rsid w:val="00867EA5"/>
    <w:rsid w:val="008702D8"/>
    <w:rsid w:val="00871996"/>
    <w:rsid w:val="00876373"/>
    <w:rsid w:val="008809F1"/>
    <w:rsid w:val="00883898"/>
    <w:rsid w:val="008866FD"/>
    <w:rsid w:val="008867E0"/>
    <w:rsid w:val="0089084C"/>
    <w:rsid w:val="008914C3"/>
    <w:rsid w:val="008930CD"/>
    <w:rsid w:val="008D2CB7"/>
    <w:rsid w:val="008E6705"/>
    <w:rsid w:val="008F0C29"/>
    <w:rsid w:val="009213F4"/>
    <w:rsid w:val="00927382"/>
    <w:rsid w:val="00932055"/>
    <w:rsid w:val="00934B3D"/>
    <w:rsid w:val="0093523A"/>
    <w:rsid w:val="0093779C"/>
    <w:rsid w:val="0094296D"/>
    <w:rsid w:val="00964F19"/>
    <w:rsid w:val="00973CA2"/>
    <w:rsid w:val="00996DBB"/>
    <w:rsid w:val="009B1686"/>
    <w:rsid w:val="009B4846"/>
    <w:rsid w:val="009C2191"/>
    <w:rsid w:val="009E64CC"/>
    <w:rsid w:val="00A05D23"/>
    <w:rsid w:val="00A17222"/>
    <w:rsid w:val="00A30496"/>
    <w:rsid w:val="00A33F1F"/>
    <w:rsid w:val="00A35B1B"/>
    <w:rsid w:val="00A3613D"/>
    <w:rsid w:val="00A4604C"/>
    <w:rsid w:val="00A47ECC"/>
    <w:rsid w:val="00A50453"/>
    <w:rsid w:val="00A525D5"/>
    <w:rsid w:val="00A6054E"/>
    <w:rsid w:val="00A71C74"/>
    <w:rsid w:val="00A7278F"/>
    <w:rsid w:val="00A83E96"/>
    <w:rsid w:val="00AA231A"/>
    <w:rsid w:val="00AA2AE2"/>
    <w:rsid w:val="00AC0107"/>
    <w:rsid w:val="00AC4BC6"/>
    <w:rsid w:val="00AC7276"/>
    <w:rsid w:val="00AC7F59"/>
    <w:rsid w:val="00AD684C"/>
    <w:rsid w:val="00AE13B0"/>
    <w:rsid w:val="00AF7865"/>
    <w:rsid w:val="00B008E0"/>
    <w:rsid w:val="00B20D33"/>
    <w:rsid w:val="00B23B7F"/>
    <w:rsid w:val="00B259B8"/>
    <w:rsid w:val="00B262CE"/>
    <w:rsid w:val="00B34E6F"/>
    <w:rsid w:val="00B40E63"/>
    <w:rsid w:val="00B73A29"/>
    <w:rsid w:val="00B760E9"/>
    <w:rsid w:val="00B80F82"/>
    <w:rsid w:val="00B841CD"/>
    <w:rsid w:val="00B853CA"/>
    <w:rsid w:val="00B94BB3"/>
    <w:rsid w:val="00BA5411"/>
    <w:rsid w:val="00BB7955"/>
    <w:rsid w:val="00BC1625"/>
    <w:rsid w:val="00BC5203"/>
    <w:rsid w:val="00BE2A62"/>
    <w:rsid w:val="00BF30A4"/>
    <w:rsid w:val="00BF4CD5"/>
    <w:rsid w:val="00C03857"/>
    <w:rsid w:val="00C23742"/>
    <w:rsid w:val="00C27682"/>
    <w:rsid w:val="00C30577"/>
    <w:rsid w:val="00C42989"/>
    <w:rsid w:val="00C51676"/>
    <w:rsid w:val="00C6247B"/>
    <w:rsid w:val="00C74185"/>
    <w:rsid w:val="00C77DF5"/>
    <w:rsid w:val="00C836DE"/>
    <w:rsid w:val="00C934C7"/>
    <w:rsid w:val="00C96850"/>
    <w:rsid w:val="00CA32A6"/>
    <w:rsid w:val="00CB5806"/>
    <w:rsid w:val="00CC27F0"/>
    <w:rsid w:val="00CC6CFD"/>
    <w:rsid w:val="00CD4814"/>
    <w:rsid w:val="00CE171C"/>
    <w:rsid w:val="00CF1FF7"/>
    <w:rsid w:val="00CF45D9"/>
    <w:rsid w:val="00CF71E4"/>
    <w:rsid w:val="00D36516"/>
    <w:rsid w:val="00D44E4F"/>
    <w:rsid w:val="00D54A4F"/>
    <w:rsid w:val="00D57359"/>
    <w:rsid w:val="00D65774"/>
    <w:rsid w:val="00D702E7"/>
    <w:rsid w:val="00D73DEF"/>
    <w:rsid w:val="00D73EB4"/>
    <w:rsid w:val="00D85212"/>
    <w:rsid w:val="00D94ED0"/>
    <w:rsid w:val="00DB3704"/>
    <w:rsid w:val="00DB6255"/>
    <w:rsid w:val="00DB79E5"/>
    <w:rsid w:val="00DC2F55"/>
    <w:rsid w:val="00DC4285"/>
    <w:rsid w:val="00DC46DF"/>
    <w:rsid w:val="00DD6862"/>
    <w:rsid w:val="00DD7EEE"/>
    <w:rsid w:val="00DE37F9"/>
    <w:rsid w:val="00DF6195"/>
    <w:rsid w:val="00DF7F7F"/>
    <w:rsid w:val="00E075C3"/>
    <w:rsid w:val="00E10780"/>
    <w:rsid w:val="00E22683"/>
    <w:rsid w:val="00E34274"/>
    <w:rsid w:val="00E42405"/>
    <w:rsid w:val="00E44FF1"/>
    <w:rsid w:val="00E450FB"/>
    <w:rsid w:val="00E45A01"/>
    <w:rsid w:val="00E550E7"/>
    <w:rsid w:val="00E57168"/>
    <w:rsid w:val="00E75BCC"/>
    <w:rsid w:val="00E76E94"/>
    <w:rsid w:val="00E80851"/>
    <w:rsid w:val="00E974A5"/>
    <w:rsid w:val="00EA07DB"/>
    <w:rsid w:val="00EA27FE"/>
    <w:rsid w:val="00EA3436"/>
    <w:rsid w:val="00EA354D"/>
    <w:rsid w:val="00EA3F31"/>
    <w:rsid w:val="00EA680E"/>
    <w:rsid w:val="00EC0C43"/>
    <w:rsid w:val="00ED0B54"/>
    <w:rsid w:val="00ED14BE"/>
    <w:rsid w:val="00EE6452"/>
    <w:rsid w:val="00EF1D33"/>
    <w:rsid w:val="00EF797E"/>
    <w:rsid w:val="00F0536D"/>
    <w:rsid w:val="00F5360F"/>
    <w:rsid w:val="00F56381"/>
    <w:rsid w:val="00F65AAC"/>
    <w:rsid w:val="00F77115"/>
    <w:rsid w:val="00F97B30"/>
    <w:rsid w:val="00FA3FD2"/>
    <w:rsid w:val="00FB123B"/>
    <w:rsid w:val="00FC3225"/>
    <w:rsid w:val="00FD4A20"/>
    <w:rsid w:val="00FD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13z0">
    <w:name w:val="WW8Num13z0"/>
    <w:rPr>
      <w:rFonts w:cs="Times New Roman"/>
    </w:rPr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 Знак Знак"/>
    <w:rPr>
      <w:szCs w:val="24"/>
      <w:lang w:val="en-US"/>
    </w:rPr>
  </w:style>
  <w:style w:type="character" w:customStyle="1" w:styleId="a5">
    <w:name w:val="Основной текст_"/>
    <w:rPr>
      <w:sz w:val="17"/>
      <w:szCs w:val="17"/>
      <w:shd w:val="clear" w:color="auto" w:fill="FFFFFF"/>
      <w:lang w:eastAsia="ar-SA" w:bidi="ar-SA"/>
    </w:rPr>
  </w:style>
  <w:style w:type="character" w:customStyle="1" w:styleId="spelle">
    <w:name w:val="spelle"/>
    <w:basedOn w:val="1"/>
  </w:style>
  <w:style w:type="character" w:customStyle="1" w:styleId="grame">
    <w:name w:val="grame"/>
    <w:basedOn w:val="1"/>
  </w:style>
  <w:style w:type="character" w:customStyle="1" w:styleId="3">
    <w:name w:val="Основной текст + Полужирный3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apple-style-span">
    <w:name w:val="apple-style-span"/>
    <w:basedOn w:val="1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customStyle="1" w:styleId="31">
    <w:name w:val="Основной текст 31"/>
    <w:basedOn w:val="a"/>
    <w:rPr>
      <w:sz w:val="20"/>
      <w:lang w:val="en-US"/>
    </w:rPr>
  </w:style>
  <w:style w:type="paragraph" w:customStyle="1" w:styleId="2">
    <w:name w:val=" Знак2 Знак Знак Знак Знак Знак Знак Знак Знак Знак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6">
    <w:name w:val="Основной текст6"/>
    <w:basedOn w:val="a"/>
    <w:pPr>
      <w:shd w:val="clear" w:color="auto" w:fill="FFFFFF"/>
      <w:spacing w:after="240" w:line="313" w:lineRule="exact"/>
      <w:ind w:hanging="1580"/>
      <w:jc w:val="center"/>
    </w:pPr>
    <w:rPr>
      <w:sz w:val="17"/>
      <w:szCs w:val="17"/>
      <w:shd w:val="clear" w:color="auto" w:fill="FFFFFF"/>
      <w:lang w:val="x-none"/>
    </w:rPr>
  </w:style>
  <w:style w:type="paragraph" w:customStyle="1" w:styleId="20">
    <w:name w:val="Знак2 Знак Знак Знак Знак Знак Знак Знак Знак Знак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Содержимое врезки"/>
    <w:basedOn w:val="a7"/>
  </w:style>
  <w:style w:type="character" w:styleId="ae">
    <w:name w:val="Hyperlink"/>
    <w:basedOn w:val="a0"/>
    <w:uiPriority w:val="99"/>
    <w:unhideWhenUsed/>
    <w:rsid w:val="004143BA"/>
    <w:rPr>
      <w:color w:val="0000FF"/>
      <w:u w:val="single"/>
    </w:rPr>
  </w:style>
  <w:style w:type="paragraph" w:styleId="af">
    <w:name w:val="Body Text Indent"/>
    <w:basedOn w:val="a"/>
    <w:link w:val="af0"/>
    <w:rsid w:val="007E6264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7E6264"/>
    <w:rPr>
      <w:sz w:val="24"/>
      <w:szCs w:val="24"/>
      <w:lang w:eastAsia="ar-SA"/>
    </w:rPr>
  </w:style>
  <w:style w:type="paragraph" w:styleId="af1">
    <w:name w:val="Balloon Text"/>
    <w:basedOn w:val="a"/>
    <w:semiHidden/>
    <w:rsid w:val="00593B39"/>
    <w:rPr>
      <w:rFonts w:ascii="Tahoma" w:hAnsi="Tahoma" w:cs="Tahoma"/>
      <w:sz w:val="16"/>
      <w:szCs w:val="16"/>
    </w:rPr>
  </w:style>
  <w:style w:type="table" w:styleId="af2">
    <w:name w:val="Table Grid"/>
    <w:basedOn w:val="a1"/>
    <w:rsid w:val="006531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13z0">
    <w:name w:val="WW8Num13z0"/>
    <w:rPr>
      <w:rFonts w:cs="Times New Roman"/>
    </w:rPr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 Знак Знак"/>
    <w:rPr>
      <w:szCs w:val="24"/>
      <w:lang w:val="en-US"/>
    </w:rPr>
  </w:style>
  <w:style w:type="character" w:customStyle="1" w:styleId="a5">
    <w:name w:val="Основной текст_"/>
    <w:rPr>
      <w:sz w:val="17"/>
      <w:szCs w:val="17"/>
      <w:shd w:val="clear" w:color="auto" w:fill="FFFFFF"/>
      <w:lang w:eastAsia="ar-SA" w:bidi="ar-SA"/>
    </w:rPr>
  </w:style>
  <w:style w:type="character" w:customStyle="1" w:styleId="spelle">
    <w:name w:val="spelle"/>
    <w:basedOn w:val="1"/>
  </w:style>
  <w:style w:type="character" w:customStyle="1" w:styleId="grame">
    <w:name w:val="grame"/>
    <w:basedOn w:val="1"/>
  </w:style>
  <w:style w:type="character" w:customStyle="1" w:styleId="3">
    <w:name w:val="Основной текст + Полужирный3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apple-style-span">
    <w:name w:val="apple-style-span"/>
    <w:basedOn w:val="1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customStyle="1" w:styleId="31">
    <w:name w:val="Основной текст 31"/>
    <w:basedOn w:val="a"/>
    <w:rPr>
      <w:sz w:val="20"/>
      <w:lang w:val="en-US"/>
    </w:rPr>
  </w:style>
  <w:style w:type="paragraph" w:customStyle="1" w:styleId="2">
    <w:name w:val=" Знак2 Знак Знак Знак Знак Знак Знак Знак Знак Знак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6">
    <w:name w:val="Основной текст6"/>
    <w:basedOn w:val="a"/>
    <w:pPr>
      <w:shd w:val="clear" w:color="auto" w:fill="FFFFFF"/>
      <w:spacing w:after="240" w:line="313" w:lineRule="exact"/>
      <w:ind w:hanging="1580"/>
      <w:jc w:val="center"/>
    </w:pPr>
    <w:rPr>
      <w:sz w:val="17"/>
      <w:szCs w:val="17"/>
      <w:shd w:val="clear" w:color="auto" w:fill="FFFFFF"/>
      <w:lang w:val="x-none"/>
    </w:rPr>
  </w:style>
  <w:style w:type="paragraph" w:customStyle="1" w:styleId="20">
    <w:name w:val="Знак2 Знак Знак Знак Знак Знак Знак Знак Знак Знак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Содержимое врезки"/>
    <w:basedOn w:val="a7"/>
  </w:style>
  <w:style w:type="character" w:styleId="ae">
    <w:name w:val="Hyperlink"/>
    <w:basedOn w:val="a0"/>
    <w:uiPriority w:val="99"/>
    <w:unhideWhenUsed/>
    <w:rsid w:val="004143BA"/>
    <w:rPr>
      <w:color w:val="0000FF"/>
      <w:u w:val="single"/>
    </w:rPr>
  </w:style>
  <w:style w:type="paragraph" w:styleId="af">
    <w:name w:val="Body Text Indent"/>
    <w:basedOn w:val="a"/>
    <w:link w:val="af0"/>
    <w:rsid w:val="007E6264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7E6264"/>
    <w:rPr>
      <w:sz w:val="24"/>
      <w:szCs w:val="24"/>
      <w:lang w:eastAsia="ar-SA"/>
    </w:rPr>
  </w:style>
  <w:style w:type="paragraph" w:styleId="af1">
    <w:name w:val="Balloon Text"/>
    <w:basedOn w:val="a"/>
    <w:semiHidden/>
    <w:rsid w:val="00593B39"/>
    <w:rPr>
      <w:rFonts w:ascii="Tahoma" w:hAnsi="Tahoma" w:cs="Tahoma"/>
      <w:sz w:val="16"/>
      <w:szCs w:val="16"/>
    </w:rPr>
  </w:style>
  <w:style w:type="table" w:styleId="af2">
    <w:name w:val="Table Grid"/>
    <w:basedOn w:val="a1"/>
    <w:rsid w:val="006531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5.xml"/><Relationship Id="rId26" Type="http://schemas.openxmlformats.org/officeDocument/2006/relationships/image" Target="media/image5.png"/><Relationship Id="rId39" Type="http://schemas.openxmlformats.org/officeDocument/2006/relationships/header" Target="header10.xml"/><Relationship Id="rId3" Type="http://schemas.microsoft.com/office/2007/relationships/stylesWithEffects" Target="stylesWithEffects.xml"/><Relationship Id="rId21" Type="http://schemas.openxmlformats.org/officeDocument/2006/relationships/header" Target="header5.xml"/><Relationship Id="rId34" Type="http://schemas.openxmlformats.org/officeDocument/2006/relationships/header" Target="header8.xml"/><Relationship Id="rId42" Type="http://schemas.openxmlformats.org/officeDocument/2006/relationships/footer" Target="footer13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header" Target="header3.xml"/><Relationship Id="rId25" Type="http://schemas.openxmlformats.org/officeDocument/2006/relationships/footer" Target="footer8.xml"/><Relationship Id="rId33" Type="http://schemas.openxmlformats.org/officeDocument/2006/relationships/header" Target="header7.xml"/><Relationship Id="rId38" Type="http://schemas.openxmlformats.org/officeDocument/2006/relationships/footer" Target="footer11.xm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4.xml"/><Relationship Id="rId29" Type="http://schemas.openxmlformats.org/officeDocument/2006/relationships/hyperlink" Target="http://ngmu.ru/cozo/mos/article/abauthors.php?id=632" TargetMode="External"/><Relationship Id="rId41" Type="http://schemas.openxmlformats.org/officeDocument/2006/relationships/footer" Target="footer1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eader" Target="header6.xml"/><Relationship Id="rId32" Type="http://schemas.openxmlformats.org/officeDocument/2006/relationships/hyperlink" Target="http://ngmu.ru/cozo/mos/article/text_full.php?id=635" TargetMode="External"/><Relationship Id="rId37" Type="http://schemas.openxmlformats.org/officeDocument/2006/relationships/header" Target="header9.xml"/><Relationship Id="rId40" Type="http://schemas.openxmlformats.org/officeDocument/2006/relationships/header" Target="header11.xm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28" Type="http://schemas.openxmlformats.org/officeDocument/2006/relationships/image" Target="media/image7.png"/><Relationship Id="rId36" Type="http://schemas.openxmlformats.org/officeDocument/2006/relationships/footer" Target="footer10.xml"/><Relationship Id="rId10" Type="http://schemas.openxmlformats.org/officeDocument/2006/relationships/footer" Target="footer2.xml"/><Relationship Id="rId19" Type="http://schemas.openxmlformats.org/officeDocument/2006/relationships/image" Target="media/image4.png"/><Relationship Id="rId31" Type="http://schemas.openxmlformats.org/officeDocument/2006/relationships/hyperlink" Target="http://ngmu.ru/cozo/mos/article/abauthors.php?id=635" TargetMode="External"/><Relationship Id="rId44" Type="http://schemas.openxmlformats.org/officeDocument/2006/relationships/footer" Target="footer1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Relationship Id="rId22" Type="http://schemas.openxmlformats.org/officeDocument/2006/relationships/footer" Target="footer6.xml"/><Relationship Id="rId27" Type="http://schemas.openxmlformats.org/officeDocument/2006/relationships/image" Target="media/image6.png"/><Relationship Id="rId30" Type="http://schemas.openxmlformats.org/officeDocument/2006/relationships/hyperlink" Target="http://ngmu.ru/cozo/mos/article/text_full.php?id=632" TargetMode="External"/><Relationship Id="rId35" Type="http://schemas.openxmlformats.org/officeDocument/2006/relationships/footer" Target="footer9.xml"/><Relationship Id="rId43" Type="http://schemas.openxmlformats.org/officeDocument/2006/relationships/header" Target="header1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image" Target="../media/image3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3496659242761692E-2"/>
          <c:y val="7.0945945945945943E-2"/>
          <c:w val="0.72383073496659245"/>
          <c:h val="0.8074324324324324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5 сутки</c:v>
                </c:pt>
              </c:strCache>
            </c:strRef>
          </c:tx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191919" mc:Ignorable="a14" a14:legacySpreadsheetColorIndex="9">
                    <a:gamma/>
                    <a:shade val="46275"/>
                    <a:invGamma/>
                  </a:srgbClr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9"/>
                </a:gs>
              </a:gsLst>
              <a:lin ang="5400000" scaled="1"/>
            </a:gradFill>
            <a:ln w="12715">
              <a:solidFill>
                <a:srgbClr val="969696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Mode val="edge"/>
                  <c:yMode val="edge"/>
                  <c:x val="0.10244988864142539"/>
                  <c:y val="1.3513513513513514E-2"/>
                </c:manualLayout>
              </c:layout>
              <c:tx>
                <c:rich>
                  <a:bodyPr/>
                  <a:lstStyle/>
                  <a:p>
                    <a:r>
                      <a:t>13 (5,3%)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Mode val="edge"/>
                  <c:yMode val="edge"/>
                  <c:x val="0.34966592427616927"/>
                  <c:y val="0.23648648648648649"/>
                </c:manualLayout>
              </c:layout>
              <c:tx>
                <c:rich>
                  <a:bodyPr/>
                  <a:lstStyle/>
                  <a:p>
                    <a:r>
                      <a:t>9 (7,3%)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Mode val="edge"/>
                  <c:yMode val="edge"/>
                  <c:x val="0.59242761692650336"/>
                  <c:y val="0.51689189189189189"/>
                </c:manualLayout>
              </c:layout>
              <c:tx>
                <c:rich>
                  <a:bodyPr/>
                  <a:lstStyle/>
                  <a:p>
                    <a:r>
                      <a:t>4 (3,2%)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</c:dLbl>
            <c:spPr>
              <a:noFill/>
              <a:ln w="25430">
                <a:noFill/>
              </a:ln>
            </c:spPr>
            <c:txPr>
              <a:bodyPr/>
              <a:lstStyle/>
              <a:p>
                <a:pPr>
                  <a:defRPr sz="851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Всего</c:v>
                </c:pt>
                <c:pt idx="1">
                  <c:v>Эноксапарин</c:v>
                </c:pt>
                <c:pt idx="2">
                  <c:v>Дабигатран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13</c:v>
                </c:pt>
                <c:pt idx="1">
                  <c:v>9</c:v>
                </c:pt>
                <c:pt idx="2">
                  <c:v>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30 сутки</c:v>
                </c:pt>
              </c:strCache>
            </c:strRef>
          </c:tx>
          <c:spPr>
            <a:blipFill dpi="0" rotWithShape="0">
              <a:blip xmlns:r="http://schemas.openxmlformats.org/officeDocument/2006/relationships" r:embed="rId1"/>
              <a:srcRect/>
              <a:tile tx="0" ty="0" sx="100000" sy="100000" flip="none" algn="tl"/>
            </a:blipFill>
            <a:ln w="12715">
              <a:solidFill>
                <a:srgbClr val="969696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Mode val="edge"/>
                  <c:yMode val="edge"/>
                  <c:x val="0.21380846325167038"/>
                  <c:y val="0.52364864864864868"/>
                </c:manualLayout>
              </c:layout>
              <c:tx>
                <c:rich>
                  <a:bodyPr/>
                  <a:lstStyle/>
                  <a:p>
                    <a:r>
                      <a:t>4 (1,6%)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Mode val="edge"/>
                  <c:yMode val="edge"/>
                  <c:x val="0.45657015590200445"/>
                  <c:y val="0.57770270270270274"/>
                </c:manualLayout>
              </c:layout>
              <c:tx>
                <c:rich>
                  <a:bodyPr/>
                  <a:lstStyle/>
                  <a:p>
                    <a:r>
                      <a:t>3 (2,4%)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Mode val="edge"/>
                  <c:yMode val="edge"/>
                  <c:x val="0.69933184855233854"/>
                  <c:y val="0.68581081081081086"/>
                </c:manualLayout>
              </c:layout>
              <c:tx>
                <c:rich>
                  <a:bodyPr/>
                  <a:lstStyle/>
                  <a:p>
                    <a:r>
                      <a:t>1 (0,8%)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</c:dLbl>
            <c:spPr>
              <a:noFill/>
              <a:ln w="25430">
                <a:noFill/>
              </a:ln>
            </c:spPr>
            <c:txPr>
              <a:bodyPr/>
              <a:lstStyle/>
              <a:p>
                <a:pPr>
                  <a:defRPr sz="851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Всего</c:v>
                </c:pt>
                <c:pt idx="1">
                  <c:v>Эноксапарин</c:v>
                </c:pt>
                <c:pt idx="2">
                  <c:v>Дабигатран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4</c:v>
                </c:pt>
                <c:pt idx="1">
                  <c:v>3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2634496"/>
        <c:axId val="282648576"/>
      </c:barChart>
      <c:catAx>
        <c:axId val="2826344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1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28264857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8264857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1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282634496"/>
        <c:crosses val="autoZero"/>
        <c:crossBetween val="between"/>
      </c:valAx>
      <c:spPr>
        <a:noFill/>
        <a:ln w="25430">
          <a:noFill/>
        </a:ln>
      </c:spPr>
    </c:plotArea>
    <c:legend>
      <c:legendPos val="r"/>
      <c:layout>
        <c:manualLayout>
          <c:xMode val="edge"/>
          <c:yMode val="edge"/>
          <c:x val="0.8195991091314031"/>
          <c:y val="0.39864864864864863"/>
          <c:w val="0.17149220489977729"/>
          <c:h val="0.14527027027027026"/>
        </c:manualLayout>
      </c:layout>
      <c:overlay val="0"/>
      <c:spPr>
        <a:noFill/>
        <a:ln w="3179">
          <a:solidFill>
            <a:srgbClr val="000000"/>
          </a:solidFill>
          <a:prstDash val="solid"/>
        </a:ln>
      </c:spPr>
      <c:txPr>
        <a:bodyPr/>
        <a:lstStyle/>
        <a:p>
          <a:pPr>
            <a:defRPr sz="921" b="0" i="1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77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8600</Words>
  <Characters>49022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правах рукописи</vt:lpstr>
    </vt:vector>
  </TitlesOfParts>
  <Company>Дом</Company>
  <LinksUpToDate>false</LinksUpToDate>
  <CharactersWithSpaces>57507</CharactersWithSpaces>
  <SharedDoc>false</SharedDoc>
  <HLinks>
    <vt:vector size="24" baseType="variant">
      <vt:variant>
        <vt:i4>5767270</vt:i4>
      </vt:variant>
      <vt:variant>
        <vt:i4>9</vt:i4>
      </vt:variant>
      <vt:variant>
        <vt:i4>0</vt:i4>
      </vt:variant>
      <vt:variant>
        <vt:i4>5</vt:i4>
      </vt:variant>
      <vt:variant>
        <vt:lpwstr>http://ngmu.ru/cozo/mos/article/text_full.php?id=635</vt:lpwstr>
      </vt:variant>
      <vt:variant>
        <vt:lpwstr/>
      </vt:variant>
      <vt:variant>
        <vt:i4>5111876</vt:i4>
      </vt:variant>
      <vt:variant>
        <vt:i4>6</vt:i4>
      </vt:variant>
      <vt:variant>
        <vt:i4>0</vt:i4>
      </vt:variant>
      <vt:variant>
        <vt:i4>5</vt:i4>
      </vt:variant>
      <vt:variant>
        <vt:lpwstr>http://ngmu.ru/cozo/mos/article/abauthors.php?id=635</vt:lpwstr>
      </vt:variant>
      <vt:variant>
        <vt:lpwstr/>
      </vt:variant>
      <vt:variant>
        <vt:i4>6226022</vt:i4>
      </vt:variant>
      <vt:variant>
        <vt:i4>3</vt:i4>
      </vt:variant>
      <vt:variant>
        <vt:i4>0</vt:i4>
      </vt:variant>
      <vt:variant>
        <vt:i4>5</vt:i4>
      </vt:variant>
      <vt:variant>
        <vt:lpwstr>http://ngmu.ru/cozo/mos/article/text_full.php?id=632</vt:lpwstr>
      </vt:variant>
      <vt:variant>
        <vt:lpwstr/>
      </vt:variant>
      <vt:variant>
        <vt:i4>4784196</vt:i4>
      </vt:variant>
      <vt:variant>
        <vt:i4>0</vt:i4>
      </vt:variant>
      <vt:variant>
        <vt:i4>0</vt:i4>
      </vt:variant>
      <vt:variant>
        <vt:i4>5</vt:i4>
      </vt:variant>
      <vt:variant>
        <vt:lpwstr>http://ngmu.ru/cozo/mos/article/abauthors.php?id=632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правах рукописи</dc:title>
  <dc:creator>Irene</dc:creator>
  <cp:lastModifiedBy>Igor</cp:lastModifiedBy>
  <cp:revision>2</cp:revision>
  <cp:lastPrinted>2012-08-29T07:52:00Z</cp:lastPrinted>
  <dcterms:created xsi:type="dcterms:W3CDTF">2024-04-24T12:12:00Z</dcterms:created>
  <dcterms:modified xsi:type="dcterms:W3CDTF">2024-04-24T12:12:00Z</dcterms:modified>
</cp:coreProperties>
</file>