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23" w:rsidRPr="000F3069" w:rsidRDefault="00807F23" w:rsidP="000F3069">
      <w:pPr>
        <w:pStyle w:val="2"/>
      </w:pPr>
      <w:bookmarkStart w:id="0" w:name="_GoBack"/>
      <w:bookmarkEnd w:id="0"/>
      <w:r w:rsidRPr="000F3069">
        <w:t>Дифференциальный диагноз</w:t>
      </w:r>
    </w:p>
    <w:p w:rsidR="000F3069" w:rsidRDefault="000F3069" w:rsidP="000F3069">
      <w:pPr>
        <w:widowControl w:val="0"/>
        <w:autoSpaceDE w:val="0"/>
        <w:autoSpaceDN w:val="0"/>
        <w:adjustRightInd w:val="0"/>
        <w:ind w:firstLine="709"/>
      </w:pP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Существует ряд заболеваний, сопровождающихся болями в НК, с которыми приходится дифференцировать ХОЗАНК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Заболевания опорно-двигательного аппарата и, как наиболее частые их проявления</w:t>
      </w:r>
      <w:r w:rsidR="000F3069" w:rsidRPr="000F3069">
        <w:t xml:space="preserve"> - </w:t>
      </w:r>
      <w:r w:rsidRPr="000F3069">
        <w:t>артрозо-артриты</w:t>
      </w:r>
      <w:r w:rsidR="000F3069" w:rsidRPr="000F3069">
        <w:t xml:space="preserve">. </w:t>
      </w:r>
      <w:r w:rsidRPr="000F3069">
        <w:t>Отличительной чертой артрозов является трудность сделать первые движения в суставе, необходимо «расходиться», после чего боли уменьшаются</w:t>
      </w:r>
      <w:r w:rsidR="000F3069" w:rsidRPr="000F3069">
        <w:t xml:space="preserve">. </w:t>
      </w:r>
      <w:r w:rsidRPr="000F3069">
        <w:t>В случаях воспаления сустава имеют место характерные для этого проявления (гиперемия, припухлость, повышение температуры кожных покровов, боль и нарушение функции сустава</w:t>
      </w:r>
      <w:r w:rsidR="000F3069" w:rsidRPr="000F3069">
        <w:t xml:space="preserve">). </w:t>
      </w:r>
    </w:p>
    <w:p w:rsidR="006724CA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Неврологические заболевания (остеохондроз поясничного отдела позвоночника с корешковым синдромом</w:t>
      </w:r>
      <w:r w:rsidR="000F3069" w:rsidRPr="000F3069">
        <w:t xml:space="preserve">) - </w:t>
      </w:r>
      <w:r w:rsidRPr="000F3069">
        <w:t>характерна иррадиация болей по ходу нервных стволов, усиление болевых ощущений при пассивном сгибании конечности в тазобедренном и коленном суставах</w:t>
      </w:r>
      <w:r w:rsidR="000F3069" w:rsidRPr="000F3069">
        <w:t xml:space="preserve">. </w:t>
      </w:r>
      <w:r w:rsidRPr="000F3069">
        <w:t>Существенные трудности в диагностике могут возникнуть при наличии у пациента так называемой ишемической миелорадикулопатии, обусловленной нарушением кровоснабжения дистальных отделов спинного мозга</w:t>
      </w:r>
      <w:r w:rsidR="000F3069" w:rsidRPr="000F3069">
        <w:t>.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Это может наблюдаться при атеросклеротическом поражении аорто-подвздошного сегмента</w:t>
      </w:r>
      <w:r w:rsidR="000F3069" w:rsidRPr="000F3069">
        <w:t xml:space="preserve">. </w:t>
      </w:r>
      <w:r w:rsidRPr="000F3069">
        <w:t>Доминирование у больного неврологических расстройств может затруднить выявление сосудистого поражения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Хроническая венозная недостаточность может характеризоваться распирающими тянущими болями в НК при ходьбе, проходящими после придания конечности возвышенного положения, что не типично для больных с ХОЗАНК</w:t>
      </w:r>
      <w:r w:rsidR="000F3069" w:rsidRPr="000F3069">
        <w:t xml:space="preserve">. </w:t>
      </w:r>
    </w:p>
    <w:p w:rsidR="000F3069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Следует отметить, что данные заболевания могут сочетаться с ХОЗАНК, в связи с чем возникают существенные трудности в диагностике</w:t>
      </w:r>
      <w:r w:rsidR="000F3069" w:rsidRPr="000F3069">
        <w:t xml:space="preserve">. </w:t>
      </w:r>
      <w:r w:rsidRPr="000F3069">
        <w:t>В таких ситуациях помимо физикального обследования необходимо использовать инструментальные методы диагностики</w:t>
      </w:r>
      <w:r w:rsidR="000F3069" w:rsidRPr="000F3069">
        <w:t xml:space="preserve">: </w:t>
      </w:r>
      <w:r w:rsidRPr="000F3069">
        <w:t>рентгенографию суставов и позвоночника, МРТ позвоночника, дуплексное сканирование вен и артерий НК</w:t>
      </w:r>
      <w:r w:rsidR="000F3069" w:rsidRPr="000F3069">
        <w:t xml:space="preserve">. </w:t>
      </w:r>
    </w:p>
    <w:p w:rsidR="00807F23" w:rsidRPr="000F3069" w:rsidRDefault="000F3069" w:rsidP="000F3069">
      <w:pPr>
        <w:pStyle w:val="2"/>
      </w:pPr>
      <w:r>
        <w:br w:type="page"/>
      </w:r>
      <w:r w:rsidR="00807F23" w:rsidRPr="000F3069">
        <w:lastRenderedPageBreak/>
        <w:t>Лечение</w:t>
      </w:r>
    </w:p>
    <w:p w:rsidR="000F3069" w:rsidRDefault="000F3069" w:rsidP="000F3069">
      <w:pPr>
        <w:widowControl w:val="0"/>
        <w:autoSpaceDE w:val="0"/>
        <w:autoSpaceDN w:val="0"/>
        <w:adjustRightInd w:val="0"/>
        <w:ind w:firstLine="709"/>
      </w:pP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Лечение больных с ХОЗАНК зависит, прежде всего, от этиологии процесса, стадии ишемии тканей конечности и характера артериального поражения НК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1</w:t>
      </w:r>
      <w:r w:rsidR="000F3069" w:rsidRPr="000F3069">
        <w:t xml:space="preserve">. </w:t>
      </w:r>
      <w:r w:rsidRPr="000F3069">
        <w:t xml:space="preserve">Консервативная терапия показана больным с </w:t>
      </w:r>
      <w:r w:rsidRPr="000F3069">
        <w:rPr>
          <w:lang w:val="en-US"/>
        </w:rPr>
        <w:t>I</w:t>
      </w:r>
      <w:r w:rsidRPr="000F3069">
        <w:t xml:space="preserve"> и </w:t>
      </w:r>
      <w:r w:rsidRPr="000F3069">
        <w:rPr>
          <w:lang w:val="en-US"/>
        </w:rPr>
        <w:t>II</w:t>
      </w:r>
      <w:r w:rsidRPr="000F3069">
        <w:t xml:space="preserve"> стадиями ишемии НК</w:t>
      </w:r>
      <w:r w:rsidR="000F3069" w:rsidRPr="000F3069">
        <w:t xml:space="preserve">. </w:t>
      </w:r>
      <w:r w:rsidRPr="000F3069">
        <w:t>Главными принципами являются комплексность, пожизненность, непрерывность и индивидуальность</w:t>
      </w:r>
      <w:r w:rsidR="000F3069" w:rsidRPr="000F3069">
        <w:t xml:space="preserve"> [</w:t>
      </w:r>
      <w:r w:rsidRPr="000F3069">
        <w:t>Кошкин В</w:t>
      </w:r>
      <w:r w:rsidR="000F3069">
        <w:t xml:space="preserve">.М., </w:t>
      </w:r>
      <w:r w:rsidRPr="000F3069">
        <w:t>1998</w:t>
      </w:r>
      <w:r w:rsidR="000F3069" w:rsidRPr="000F3069">
        <w:t>].</w:t>
      </w:r>
    </w:p>
    <w:p w:rsidR="00807F23" w:rsidRPr="000D7BB9" w:rsidRDefault="00807F23" w:rsidP="000F306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F3069">
        <w:t>Основные направления консервативной терапии</w:t>
      </w:r>
      <w:r w:rsidR="000D7BB9">
        <w:t>: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Улучшение микроциркуляции достигается за счет снижения агрегации эритроцитов и тромбоцитов, повышение пластичности лейкоцитов и эритроцитов, уменьшение адгезии клеток крови к эндотелию, а также снижения вязкости крови, уровня фибриногена и гематокрита и, наконец, активации фибринолитической системы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Ингибирование гиперпродукции цитокшюв клетками крови</w:t>
      </w:r>
      <w:r w:rsidR="000F3069" w:rsidRPr="000F3069">
        <w:t xml:space="preserve">. </w:t>
      </w:r>
      <w:r w:rsidRPr="000F3069">
        <w:t>Эти задачи решаются с применением следующих препаратов</w:t>
      </w:r>
      <w:r w:rsidR="000F3069" w:rsidRPr="000F3069">
        <w:t xml:space="preserve">: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аспирин</w:t>
      </w:r>
      <w:r w:rsidR="000F3069" w:rsidRPr="000F3069">
        <w:t xml:space="preserve"> - </w:t>
      </w:r>
      <w:r w:rsidRPr="000F3069">
        <w:t>по 100-325 мг/сут, наиболее часто используемый в ангиологии препарат, но имеющий недостатки</w:t>
      </w:r>
      <w:r w:rsidR="000F3069" w:rsidRPr="000F3069">
        <w:t xml:space="preserve">: </w:t>
      </w:r>
      <w:r w:rsidRPr="000F3069">
        <w:t>способствует язвообразованию и угнетает естественный антиагрегант простациклин, поэтому применяется в малых Дозах</w:t>
      </w:r>
      <w:r w:rsidR="000F3069" w:rsidRPr="000F3069">
        <w:t xml:space="preserve">;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тиклопедин (Тиклид, фирмы «Санофи», Франция</w:t>
      </w:r>
      <w:r w:rsidR="000F3069" w:rsidRPr="000F3069">
        <w:t xml:space="preserve">) - </w:t>
      </w:r>
      <w:r w:rsidRPr="000F3069">
        <w:t>по 250 мг/сут, имеет более широкий спектр воздействия и не обладает недостатками предыдущего</w:t>
      </w:r>
      <w:r w:rsidR="000F3069" w:rsidRPr="000F3069">
        <w:t xml:space="preserve">;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пентоксифиллин (Трентал, фирмы «Хехст»</w:t>
      </w:r>
      <w:r w:rsidR="000F3069" w:rsidRPr="000F3069">
        <w:t xml:space="preserve">, </w:t>
      </w:r>
      <w:r w:rsidRPr="000F3069">
        <w:t>Германия</w:t>
      </w:r>
      <w:r w:rsidR="000F3069" w:rsidRPr="000F3069">
        <w:t xml:space="preserve">) </w:t>
      </w:r>
      <w:r w:rsidRPr="000F3069">
        <w:t>по 600-1200 мг/сут,</w:t>
      </w:r>
      <w:r w:rsidR="000F3069" w:rsidRPr="000F3069">
        <w:t xml:space="preserve"> - </w:t>
      </w:r>
      <w:r w:rsidRPr="000F3069">
        <w:t>повышает эластичность клеток крови, вследствие чего они проходят через капилляры, повышает концентрацию цАМФ в тканях, стимулирует активность простациклина, ингибирует противовоспалительный эффект цитокинов и супероксидную продукцию</w:t>
      </w:r>
      <w:r w:rsidR="000F3069" w:rsidRPr="000F3069">
        <w:t xml:space="preserve">;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другие препараты, оказывающие благоприятное действие на микроциркуляцию</w:t>
      </w:r>
      <w:r w:rsidR="000F3069" w:rsidRPr="000F3069">
        <w:t xml:space="preserve">: </w:t>
      </w:r>
      <w:r w:rsidRPr="000F3069">
        <w:t>дипиридамол, буфломедил, нафтидрофурил, препараты никотиновой кислоты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lastRenderedPageBreak/>
        <w:t xml:space="preserve">Помимо перорального приема этих препаратов целесообразно раз в полгода производить внутривенные инфузии в растворах улучшающих микроциркуляцию (реополиглюкнн, реомакродекс и </w:t>
      </w:r>
      <w:r w:rsidR="000F3069">
        <w:t>др.)</w:t>
      </w:r>
      <w:r w:rsidR="000F3069" w:rsidRPr="000F3069">
        <w:t>,</w:t>
      </w:r>
      <w:r w:rsidRPr="000F3069">
        <w:t xml:space="preserve"> или даже внутриартериально (селективно</w:t>
      </w:r>
      <w:r w:rsidR="000F3069" w:rsidRPr="000F3069">
        <w:t xml:space="preserve">) </w:t>
      </w:r>
      <w:r w:rsidRPr="000F3069">
        <w:t>в физиологическом растворе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Наиболее мощным современным ангиопротектором, позволяющим добиться положительного эффекта даже у больных с </w:t>
      </w:r>
      <w:r w:rsidRPr="000F3069">
        <w:rPr>
          <w:lang w:val="en-US"/>
        </w:rPr>
        <w:t>III</w:t>
      </w:r>
      <w:r w:rsidRPr="000F3069">
        <w:t xml:space="preserve"> и </w:t>
      </w:r>
      <w:r w:rsidRPr="000F3069">
        <w:rPr>
          <w:lang w:val="en-US"/>
        </w:rPr>
        <w:t>IV</w:t>
      </w:r>
      <w:r w:rsidRPr="000F3069">
        <w:t xml:space="preserve"> стадиями ишемии НК, является вазопростан (синтетический аналог простагландина Е, выпускаемый фирмой Шварцфарма, Германия</w:t>
      </w:r>
      <w:r w:rsidR="000F3069" w:rsidRPr="000F3069">
        <w:t xml:space="preserve">) - </w:t>
      </w:r>
      <w:r w:rsidRPr="000F3069">
        <w:t>по 50-100 мг/сут на 100-150 мл физиологического раствора, медленно</w:t>
      </w:r>
      <w:r w:rsidR="000F3069" w:rsidRPr="000F3069">
        <w:t xml:space="preserve">. </w:t>
      </w:r>
      <w:r w:rsidRPr="000F3069">
        <w:t>Помимо активного влияния на пластические свойства эритроцитов, облегчая попадание их в периферическое русло, и тонус микроциркуляторного русла, он оказывает комплексное благоприятное воздействие на все артериальное русло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Повышение антиоксидантной активности крови достигается назначением витамина Е по 400-600 мг/сут (курс 3-6 мес</w:t>
      </w:r>
      <w:r w:rsidR="000F3069" w:rsidRPr="000F3069">
        <w:t>),</w:t>
      </w:r>
      <w:r w:rsidRPr="000F3069">
        <w:t xml:space="preserve"> танакана (фирмы «Буфур Ипсен», Франция</w:t>
      </w:r>
      <w:r w:rsidR="000F3069" w:rsidRPr="000F3069">
        <w:t xml:space="preserve">) </w:t>
      </w:r>
      <w:r w:rsidRPr="000F3069">
        <w:t>по 120 мг/ сут (курс 2 мес</w:t>
      </w:r>
      <w:r w:rsidR="000F3069" w:rsidRPr="000F3069">
        <w:t>),</w:t>
      </w:r>
      <w:r w:rsidRPr="000F3069">
        <w:t xml:space="preserve"> витамина С, пробукола, препаратов чеснока, пикногенала, убихинона в среднетерапевтических дозах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Нормализация или улучшение липидного обмена, что особенно важно у больных с атеросклерозом и с диабетическими ангиопатиями</w:t>
      </w:r>
      <w:r w:rsidR="000F3069" w:rsidRPr="000F3069">
        <w:t xml:space="preserve">: </w:t>
      </w:r>
    </w:p>
    <w:p w:rsidR="000F3069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>-</w:t>
      </w:r>
      <w:r>
        <w:t xml:space="preserve"> </w:t>
      </w:r>
      <w:r w:rsidR="00807F23" w:rsidRPr="000F3069">
        <w:t>обязательный отказ от курения, коррекция диеты (ограничение в пище животных жиров и белков</w:t>
      </w:r>
      <w:r w:rsidRPr="000F3069">
        <w:t>),</w:t>
      </w:r>
      <w:r w:rsidR="00807F23" w:rsidRPr="000F3069">
        <w:t xml:space="preserve"> повышение физической активности, прием антиоксидантов и реологических препаратов</w:t>
      </w:r>
      <w:r w:rsidRPr="000F3069">
        <w:t xml:space="preserve">; </w:t>
      </w:r>
      <w:r w:rsidR="00807F23" w:rsidRPr="000F3069">
        <w:t>если имеется положительный эффект в виде снижения или нормализации уровня липопротеидов низкой плотности и коэффициента атерогенности, необходимости в усилении терапии нет</w:t>
      </w:r>
      <w:r w:rsidRPr="000F3069">
        <w:t xml:space="preserve">; </w:t>
      </w:r>
      <w:r w:rsidR="00807F23" w:rsidRPr="000F3069">
        <w:t>если эффект не достигается, то следует усилить воздействие</w:t>
      </w:r>
      <w:r w:rsidRPr="000F3069">
        <w:t>;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- </w:t>
      </w:r>
      <w:r w:rsidR="00807F23" w:rsidRPr="000F3069">
        <w:t>добавление препаратов чеснока, рыбьего жира, незамещенных жирных кислот, эссенциальных фосфолипидов, антагонистов кальция</w:t>
      </w:r>
      <w:r w:rsidRPr="000F3069">
        <w:t xml:space="preserve">. </w:t>
      </w:r>
      <w:r w:rsidR="00807F23" w:rsidRPr="000F3069">
        <w:t>Если после этого существенных изменений не наступает, то следует прибегать к назначению более мощных средств</w:t>
      </w:r>
      <w:r w:rsidRPr="000F3069">
        <w:t xml:space="preserve">: </w:t>
      </w:r>
      <w:r w:rsidR="00807F23" w:rsidRPr="000F3069">
        <w:t>статины, фибраты, секвестранты желчных кислот</w:t>
      </w:r>
      <w:r w:rsidRPr="000F3069">
        <w:t xml:space="preserve">. </w:t>
      </w:r>
      <w:r w:rsidR="00807F23" w:rsidRPr="000F3069">
        <w:t xml:space="preserve">Следует иметь в виду, что решение об их назначении должно быть ответственным, так как лечение является пожизненным и может </w:t>
      </w:r>
      <w:r w:rsidR="00807F23" w:rsidRPr="000F3069">
        <w:lastRenderedPageBreak/>
        <w:t>сопровождаться осложнениями</w:t>
      </w:r>
      <w:r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1.5. </w:t>
      </w:r>
      <w:r w:rsidR="00807F23" w:rsidRPr="000F3069">
        <w:t>Стимуляция коллатерального кровотока</w:t>
      </w:r>
      <w:r w:rsidRPr="000F3069">
        <w:t xml:space="preserve"> - </w:t>
      </w:r>
      <w:r w:rsidR="00807F23" w:rsidRPr="000F3069">
        <w:t>рекомендуется тренировочная ходьба до 1,5-2 ч в сутки</w:t>
      </w:r>
      <w:r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В лечение больных с ХОЗАНК должны быть включены санаторно-курортное лечение и физиотерапия (баротерапия, гипербарическая оксигенация и </w:t>
      </w:r>
      <w:r w:rsidR="000F3069" w:rsidRPr="000F3069">
        <w:t xml:space="preserve">т.д.).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2</w:t>
      </w:r>
      <w:r w:rsidR="000F3069" w:rsidRPr="000F3069">
        <w:t xml:space="preserve">. </w:t>
      </w:r>
      <w:r w:rsidRPr="000F3069">
        <w:t>Хирургическое лечение больных с ХОЗАНК</w:t>
      </w:r>
      <w:r w:rsidR="000F3069" w:rsidRPr="000F3069">
        <w:t xml:space="preserve">. </w:t>
      </w:r>
      <w:r w:rsidRPr="000F3069">
        <w:t>Хирургическое лечение абсолютно показано больным с ишемией НК в стадии декомпенсации (</w:t>
      </w:r>
      <w:r w:rsidRPr="000F3069">
        <w:rPr>
          <w:lang w:val="en-US"/>
        </w:rPr>
        <w:t>III</w:t>
      </w:r>
      <w:r w:rsidRPr="000F3069">
        <w:t xml:space="preserve"> и </w:t>
      </w:r>
      <w:r w:rsidRPr="000F3069">
        <w:rPr>
          <w:lang w:val="en-US"/>
        </w:rPr>
        <w:t>IV</w:t>
      </w:r>
      <w:r w:rsidRPr="000F3069">
        <w:t xml:space="preserve"> стадии</w:t>
      </w:r>
      <w:r w:rsidR="000F3069" w:rsidRPr="000F3069">
        <w:t xml:space="preserve">). </w:t>
      </w:r>
      <w:r w:rsidRPr="000F3069">
        <w:t>Основными целями его являются</w:t>
      </w:r>
      <w:r w:rsidR="000F3069" w:rsidRPr="000F3069">
        <w:t xml:space="preserve">: </w:t>
      </w:r>
      <w:r w:rsidRPr="000F3069">
        <w:t>сохранение функциональной полноценности ишемизированной конечности путем восстановления в ней кровообращения или спасение жизни пациента удалением конечности при невозможности реваскуляризации с последущим протезированием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rPr>
          <w:lang w:val="en-US"/>
        </w:rPr>
        <w:t>II</w:t>
      </w:r>
      <w:r w:rsidRPr="000F3069">
        <w:t xml:space="preserve"> Б стадия ишемии НК является только относительным показанием к реваскуляризации конечности и необходимость в ней обычно рассматривается у пациентов с профессиями, требующими длительного хождения, у тех, кто не прошел нормативы тредмил-теста, что свидетельствует о срыве противоишемических компенсаторных механизмов, а также по настоятельной просьбе больного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Считается, что операция необходима у больных с юкстаренальными окклюзионными поражениями брюшной части аорты независимо от стадии ишемии в связи с опасностью восходящего тромбоза аорты и нарушения проходимости висцеральных артерий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Все применяемые оперативные вмешательства у больных с ХОЗАНК можно принципиально разделить на четыре группы</w:t>
      </w:r>
      <w:r w:rsidR="000F3069" w:rsidRPr="000F3069">
        <w:t xml:space="preserve">: </w:t>
      </w:r>
      <w:r w:rsidRPr="000F3069">
        <w:t>операции прямой реваскуляризации, операции непрямой реваскуляризации, ампутации и операции, корригирующие липидный обмен, что важно у пациентов с атеросклерозом и сахарным диабетом</w:t>
      </w:r>
      <w:r w:rsidR="000F3069" w:rsidRPr="000F3069">
        <w:t xml:space="preserve">. </w:t>
      </w:r>
      <w:r w:rsidRPr="000F3069">
        <w:t xml:space="preserve">Возможность выполнения тех или иных вмешательств зависит не только от характера артериального поражения </w:t>
      </w:r>
      <w:r w:rsidRPr="000F3069">
        <w:lastRenderedPageBreak/>
        <w:t>и со стояния ишемизированных тканей, но и способности организма больного перенести их, так как операции могут сопровождаются существенными гемодинамическими расстройствами, большой травматизацией и длительностью</w:t>
      </w:r>
      <w:r w:rsidR="000F3069"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2.1. </w:t>
      </w:r>
      <w:r w:rsidR="00807F23" w:rsidRPr="000F3069">
        <w:t>Операции прямой реваскуляризации (восстановление центральной циркуляции</w:t>
      </w:r>
      <w:r w:rsidRPr="000F3069">
        <w:t xml:space="preserve">) </w:t>
      </w:r>
      <w:r w:rsidR="00807F23" w:rsidRPr="000F3069">
        <w:t>являются оптимальными методами восстановления кровообращения НК</w:t>
      </w:r>
      <w:r w:rsidRPr="000F3069">
        <w:t xml:space="preserve">. </w:t>
      </w:r>
      <w:r w:rsidR="00807F23" w:rsidRPr="000F3069">
        <w:t>Основным условием для их проведения является адекватность артериального русла, расположенного дистальнее места окклюзионно-стеиотического поражения, то есть возможность его принять центральный кровоток</w:t>
      </w:r>
      <w:r w:rsidRPr="000F3069">
        <w:t xml:space="preserve">. </w:t>
      </w:r>
      <w:r w:rsidR="00807F23" w:rsidRPr="000F3069">
        <w:t>Существенные поражения периферического артериального русла конечности рассматриваются как инкурабельные для проведения операций прямой реваскуляризации</w:t>
      </w:r>
      <w:r w:rsidRPr="000F3069">
        <w:t xml:space="preserve">. </w:t>
      </w:r>
      <w:r w:rsidR="00807F23" w:rsidRPr="000F3069">
        <w:t>Необходимо отметить, что сами по себе операции реваскуляризации не избавляют больного от основного заболевания, приведшего к поражению артерий, и изначально являются паллиативными</w:t>
      </w:r>
      <w:r w:rsidRPr="000F3069">
        <w:t xml:space="preserve">. </w:t>
      </w:r>
      <w:r w:rsidR="00807F23" w:rsidRPr="000F3069">
        <w:t>Лишь при условии существенного замедления или торможения дальнейшего прогрессирования процесса они приобретают долю радикализма</w:t>
      </w:r>
      <w:r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2.1.1. </w:t>
      </w:r>
      <w:r w:rsidR="00807F23" w:rsidRPr="000F3069">
        <w:t>Шунтирование</w:t>
      </w:r>
      <w:r w:rsidRPr="000F3069">
        <w:t xml:space="preserve"> - </w:t>
      </w:r>
      <w:r w:rsidR="00807F23" w:rsidRPr="000F3069">
        <w:t>самая распространенная операция прямой реваскуляризации конечностей, суть которой заключается в создании обходного пути для кровотока, минуя пораженный участок артерии</w:t>
      </w:r>
      <w:r w:rsidRPr="000F3069">
        <w:t xml:space="preserve">. </w:t>
      </w:r>
      <w:r w:rsidR="00807F23" w:rsidRPr="000F3069">
        <w:t>Различают анатомические шунтирования, когда в качестве источника кровотока используется проходимая часть артерии выше пораженного сегмента (аорто-бедренное бифуркационное, одностороннеее аорто-бедренпое, подвздошно-бедренное, бедренно-подколенное, бедренно-тибиальное шунтирования</w:t>
      </w:r>
      <w:r w:rsidRPr="000F3069">
        <w:t xml:space="preserve">) </w:t>
      </w:r>
      <w:r w:rsidR="00807F23" w:rsidRPr="000F3069">
        <w:t>и экстраанатомические, когда в качестве источника используются артерии отдаленных бассейнов (подключично-бед-ренное, перекрестные подвздошно-бедеренное и бедренно-бедренное шунтирования</w:t>
      </w:r>
      <w:r w:rsidRPr="000F3069">
        <w:t xml:space="preserve">). </w:t>
      </w:r>
      <w:r w:rsidR="00807F23" w:rsidRPr="000F3069">
        <w:t xml:space="preserve">Последние обычно выполняются пациентам повышенного риска и тем, у которых выполнение анатомического шунтирования сопряжено с возможными осложнениям или технически невозможно </w:t>
      </w:r>
      <w:r w:rsidR="00807F23" w:rsidRPr="000F3069">
        <w:lastRenderedPageBreak/>
        <w:t>(наличие кишечных, мочевых фистул, ранее перенесенные операции на брюшной полости</w:t>
      </w:r>
      <w:r w:rsidRPr="000F3069">
        <w:t xml:space="preserve">). </w:t>
      </w:r>
      <w:r w:rsidR="00807F23" w:rsidRPr="000F3069">
        <w:t>У больных с многоуровневыми поражениями, как правило, первым этапом обычно производят реконструкцию проксимально сегмента, реже выполняют одновременное шунтирование двух сегментов</w:t>
      </w:r>
      <w:r w:rsidRPr="000F3069">
        <w:t xml:space="preserve">. </w:t>
      </w:r>
      <w:r w:rsidR="00807F23" w:rsidRPr="000F3069">
        <w:t>Важными моментами проведения успешного шунтирования является соответствие используемого шунта (трансплантата</w:t>
      </w:r>
      <w:r w:rsidRPr="000F3069">
        <w:t xml:space="preserve">) </w:t>
      </w:r>
      <w:r w:rsidR="00807F23" w:rsidRPr="000F3069">
        <w:t>диаметру шунтируемой артерии, длина анастомозов и качество их выполнения</w:t>
      </w:r>
      <w:r w:rsidRPr="000F3069">
        <w:t xml:space="preserve">. </w:t>
      </w:r>
      <w:r w:rsidR="00807F23" w:rsidRPr="000F3069">
        <w:t>В аорто-бедренной позиции обычно в качестве трансплантата используют бифуркационные или линейные синтетические протезы (дакрон, велюр, политетрафторэтилен («Гор-текс» или отечественный аналог «Витафлон»</w:t>
      </w:r>
      <w:r w:rsidRPr="000F3069">
        <w:t xml:space="preserve">) </w:t>
      </w:r>
      <w:r w:rsidR="00807F23" w:rsidRPr="000F3069">
        <w:t xml:space="preserve">диаметром не менее </w:t>
      </w:r>
      <w:smartTag w:uri="urn:schemas-microsoft-com:office:smarttags" w:element="metricconverter">
        <w:smartTagPr>
          <w:attr w:name="ProductID" w:val="8 мм"/>
        </w:smartTagPr>
        <w:r w:rsidR="00807F23" w:rsidRPr="000F3069">
          <w:t>8 мм</w:t>
        </w:r>
      </w:smartTag>
      <w:r w:rsidR="00807F23" w:rsidRPr="000F3069">
        <w:t>, а в бедренно-подколенной и тибиальной</w:t>
      </w:r>
      <w:r w:rsidRPr="000F3069">
        <w:t xml:space="preserve"> - </w:t>
      </w:r>
      <w:r w:rsidR="00807F23" w:rsidRPr="000F3069">
        <w:t xml:space="preserve">чаще аутовену, диаметр которой обычно не превышает </w:t>
      </w:r>
      <w:smartTag w:uri="urn:schemas-microsoft-com:office:smarttags" w:element="metricconverter">
        <w:smartTagPr>
          <w:attr w:name="ProductID" w:val="6 мм"/>
        </w:smartTagPr>
        <w:r w:rsidR="00807F23" w:rsidRPr="000F3069">
          <w:t>6 мм</w:t>
        </w:r>
      </w:smartTag>
      <w:r w:rsidR="00807F23" w:rsidRPr="000F3069">
        <w:t xml:space="preserve"> Для этой цели применяется </w:t>
      </w:r>
      <w:r w:rsidR="00807F23" w:rsidRPr="000F3069">
        <w:rPr>
          <w:lang w:val="en-US"/>
        </w:rPr>
        <w:t>v</w:t>
      </w:r>
      <w:r w:rsidRPr="000F3069">
        <w:t xml:space="preserve">. </w:t>
      </w:r>
      <w:r w:rsidR="00807F23" w:rsidRPr="000F3069">
        <w:rPr>
          <w:lang w:val="en-US"/>
        </w:rPr>
        <w:t>saphena</w:t>
      </w:r>
      <w:r w:rsidR="00807F23" w:rsidRPr="000F3069">
        <w:t xml:space="preserve"> </w:t>
      </w:r>
      <w:r w:rsidR="00807F23" w:rsidRPr="000F3069">
        <w:rPr>
          <w:lang w:val="en-US"/>
        </w:rPr>
        <w:t>magna</w:t>
      </w:r>
      <w:r w:rsidR="00807F23" w:rsidRPr="000F3069">
        <w:t xml:space="preserve"> либо путем ее реверсии с помощью полного выделения(чтобы клапаны не мешали току крови</w:t>
      </w:r>
      <w:r w:rsidRPr="000F3069">
        <w:t>),</w:t>
      </w:r>
      <w:r w:rsidR="00807F23" w:rsidRPr="000F3069">
        <w:t xml:space="preserve"> либо методом «</w:t>
      </w:r>
      <w:r w:rsidR="00807F23" w:rsidRPr="000F3069">
        <w:rPr>
          <w:lang w:val="en-US"/>
        </w:rPr>
        <w:t>in</w:t>
      </w:r>
      <w:r w:rsidR="00807F23" w:rsidRPr="000F3069">
        <w:t xml:space="preserve"> </w:t>
      </w:r>
      <w:r w:rsidR="00807F23" w:rsidRPr="000F3069">
        <w:rPr>
          <w:lang w:val="en-US"/>
        </w:rPr>
        <w:t>situ</w:t>
      </w:r>
      <w:r w:rsidR="00807F23" w:rsidRPr="000F3069">
        <w:t>»</w:t>
      </w:r>
      <w:r w:rsidRPr="000F3069">
        <w:t xml:space="preserve"> - </w:t>
      </w:r>
      <w:r w:rsidR="00807F23" w:rsidRPr="000F3069">
        <w:t>без выделения (с разрушением клапанного аппарата специальными манипуляторами</w:t>
      </w:r>
      <w:r w:rsidRPr="000F3069">
        <w:t xml:space="preserve"> - </w:t>
      </w:r>
      <w:r w:rsidR="00807F23" w:rsidRPr="000F3069">
        <w:t>вальвулотомами</w:t>
      </w:r>
      <w:r w:rsidRPr="000F3069">
        <w:t>),</w:t>
      </w:r>
      <w:r w:rsidR="00807F23" w:rsidRPr="000F3069">
        <w:t xml:space="preserve"> но с выключением ее притоков</w:t>
      </w:r>
      <w:r w:rsidRPr="000F3069">
        <w:t xml:space="preserve">. </w:t>
      </w:r>
      <w:r w:rsidR="00807F23" w:rsidRPr="000F3069">
        <w:t>Измененная вена (варикоз, перенесенный тромбофлебит</w:t>
      </w:r>
      <w:r w:rsidRPr="000F3069">
        <w:t xml:space="preserve">) </w:t>
      </w:r>
      <w:r w:rsidR="00807F23" w:rsidRPr="000F3069">
        <w:t xml:space="preserve">и малого диаметра (менее </w:t>
      </w:r>
      <w:smartTag w:uri="urn:schemas-microsoft-com:office:smarttags" w:element="metricconverter">
        <w:smartTagPr>
          <w:attr w:name="ProductID" w:val="3,5 мм"/>
        </w:smartTagPr>
        <w:r w:rsidR="00807F23" w:rsidRPr="000F3069">
          <w:t>3,5 мм</w:t>
        </w:r>
      </w:smartTag>
      <w:r w:rsidRPr="000F3069">
        <w:t xml:space="preserve">) </w:t>
      </w:r>
      <w:r w:rsidR="00807F23" w:rsidRPr="000F3069">
        <w:t>не используется</w:t>
      </w:r>
      <w:r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2.1.2. </w:t>
      </w:r>
      <w:r w:rsidR="00807F23" w:rsidRPr="000F3069">
        <w:t>Эндартерэктомия (дезоблитерация</w:t>
      </w:r>
      <w:r w:rsidRPr="000F3069">
        <w:t>),</w:t>
      </w:r>
      <w:r w:rsidR="00807F23" w:rsidRPr="000F3069">
        <w:t xml:space="preserve"> как способ восстановления проходимости артерий НК, в последние годы вновь стала популярной в связи с отсутствием потребности в трансплантате, имплантация которого в организм всегда сопряжена с вероятностью инфицирования</w:t>
      </w:r>
      <w:r w:rsidRPr="000F3069">
        <w:t xml:space="preserve">. </w:t>
      </w:r>
      <w:r w:rsidR="00807F23" w:rsidRPr="000F3069">
        <w:t>Однако при выраженной дегенерации артерии или кальцинозе она невозможна и потенциально опасна осложнениями, поэтому выполнение ее ограничено</w:t>
      </w:r>
      <w:r w:rsidRPr="000F3069">
        <w:t xml:space="preserve">. </w:t>
      </w:r>
      <w:r w:rsidR="00807F23" w:rsidRPr="000F3069">
        <w:t>Смысл Данного вмешательства заключается в удалении из артерии только измененной интимы и медии, что обеспечивается слоистостью стенки артерий</w:t>
      </w:r>
      <w:r w:rsidRPr="000F3069">
        <w:t xml:space="preserve">. </w:t>
      </w:r>
      <w:r w:rsidR="00807F23" w:rsidRPr="000F3069">
        <w:t>Оно выполнимо при атеросклеротических поражениях и менее эффективно при артериите Такаясу и тромбангиите</w:t>
      </w:r>
      <w:r w:rsidRPr="000F3069">
        <w:t xml:space="preserve">. </w:t>
      </w:r>
      <w:r w:rsidR="00807F23" w:rsidRPr="000F3069">
        <w:t>Производится четырьмя способами</w:t>
      </w:r>
      <w:r w:rsidRPr="000F3069">
        <w:t xml:space="preserve">: </w:t>
      </w:r>
      <w:r w:rsidR="00807F23" w:rsidRPr="000F3069">
        <w:t>полуоткрытым, закрытым, открытым и эверсионным</w:t>
      </w:r>
      <w:r w:rsidRPr="000F3069">
        <w:t xml:space="preserve">. </w:t>
      </w:r>
      <w:r w:rsidR="00807F23" w:rsidRPr="000F3069">
        <w:t xml:space="preserve">Первые два выполняются через два или одно артериотомических отверстия с </w:t>
      </w:r>
      <w:r w:rsidR="00807F23" w:rsidRPr="000F3069">
        <w:lastRenderedPageBreak/>
        <w:t>применением специальных колец, вводимых между слоями стенки артерии или с Помощью ультразвука, которые отделяют измененные слои от интактных, тем самым восстанавливая проходимость артерии</w:t>
      </w:r>
      <w:r w:rsidRPr="000F3069">
        <w:t xml:space="preserve">. </w:t>
      </w:r>
      <w:r w:rsidR="00807F23" w:rsidRPr="000F3069">
        <w:t>В третьем случае артерия рассекается продольно на всю длину окклюзирующей или стенозирующей бляшки, последняя удаляется</w:t>
      </w:r>
      <w:r w:rsidRPr="000F3069">
        <w:t xml:space="preserve">. </w:t>
      </w:r>
      <w:r w:rsidR="00807F23" w:rsidRPr="000F3069">
        <w:t>Затем артериотомия ушивается, если артерия большого диаметра (аорта или подвздошные артерии</w:t>
      </w:r>
      <w:r w:rsidRPr="000F3069">
        <w:t xml:space="preserve">) </w:t>
      </w:r>
      <w:r w:rsidR="00807F23" w:rsidRPr="000F3069">
        <w:t>или производится боковая ее пластика для предупреждения стенозирования, если артерия среднего или малого диаметра (бедренная, подколенная, тибиальная</w:t>
      </w:r>
      <w:r w:rsidRPr="000F3069">
        <w:t xml:space="preserve">). </w:t>
      </w:r>
      <w:r w:rsidR="00807F23" w:rsidRPr="000F3069">
        <w:t>При эверсионной эндартерэктомии пораженная артерия пересекается поперечно, после чего путем «выворачивания» производится удаление измененных слоев</w:t>
      </w:r>
      <w:r w:rsidRPr="000F3069">
        <w:t xml:space="preserve">. </w:t>
      </w:r>
      <w:r w:rsidR="00807F23" w:rsidRPr="000F3069">
        <w:t>Операция завершается восстановлением проходимости артерии анастомозом «конец в конец»</w:t>
      </w:r>
      <w:r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Боковая пластика артерий НК обычно дополняет два предыдущих оперативных вмешательства, а в самостоятельном варианте производится обычно при наличии локального стеноза</w:t>
      </w:r>
      <w:r w:rsidR="000F3069" w:rsidRPr="000F3069">
        <w:t xml:space="preserve">. </w:t>
      </w:r>
      <w:r w:rsidRPr="000F3069">
        <w:t>Суть ее заключается в рассечении артериального ствола продольно через суженный участок с последующим вшиванием в образовавшееся артериотомическое отверстие заплаты из синтетического или аутоматериала, которая расширяет просвет сосуда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Эндоваскулярная ангиопластика со стентированием артерий НК является современным методом коррекции стенотических поражений</w:t>
      </w:r>
      <w:r w:rsidR="000F3069" w:rsidRPr="000F3069">
        <w:t xml:space="preserve">. </w:t>
      </w:r>
      <w:r w:rsidRPr="000F3069">
        <w:t>Он наиболее приемлем у больных с высоким операционным риском, прежде всего, из-за малой инвазивности</w:t>
      </w:r>
      <w:r w:rsidR="000F3069" w:rsidRPr="000F3069">
        <w:t xml:space="preserve">. </w:t>
      </w:r>
      <w:r w:rsidRPr="000F3069">
        <w:t>Метод имеет узкие показания (локальные стенозы</w:t>
      </w:r>
      <w:r w:rsidR="000F3069" w:rsidRPr="000F3069">
        <w:t xml:space="preserve"> - </w:t>
      </w:r>
      <w:r w:rsidRPr="000F3069">
        <w:t xml:space="preserve">не более </w:t>
      </w:r>
      <w:smartTag w:uri="urn:schemas-microsoft-com:office:smarttags" w:element="metricconverter">
        <w:smartTagPr>
          <w:attr w:name="ProductID" w:val="10 см"/>
        </w:smartTagPr>
        <w:r w:rsidRPr="000F3069">
          <w:t>10 см</w:t>
        </w:r>
      </w:smartTag>
      <w:r w:rsidRPr="000F3069">
        <w:t>, отсутствие кальциноза и нестабильных бляшек, потенциально опасных атеро</w:t>
      </w:r>
      <w:r w:rsidR="000F3069" w:rsidRPr="000F3069">
        <w:t xml:space="preserve"> - </w:t>
      </w:r>
      <w:r w:rsidRPr="000F3069">
        <w:t>и тромбоэмболиями</w:t>
      </w:r>
      <w:r w:rsidR="000F3069" w:rsidRPr="000F3069">
        <w:t xml:space="preserve">) </w:t>
      </w:r>
      <w:r w:rsidRPr="000F3069">
        <w:t>и малоэффективен на уровне тибиального сегмента</w:t>
      </w:r>
      <w:r w:rsidR="000F3069" w:rsidRPr="000F3069">
        <w:t xml:space="preserve">. </w:t>
      </w:r>
      <w:r w:rsidRPr="000F3069">
        <w:t>Смысл метода заключается в механическом воздействии раздувающегося гидравлического баллона на стенозированный сегмент артерии, введенного в нее по проводнику через пункцию бедренной артерии</w:t>
      </w:r>
      <w:r w:rsidR="000F3069" w:rsidRPr="000F3069">
        <w:t xml:space="preserve">. </w:t>
      </w:r>
      <w:r w:rsidRPr="000F3069">
        <w:t>Тем самым достигается расширение просвета сосуда</w:t>
      </w:r>
      <w:r w:rsidR="000F3069" w:rsidRPr="000F3069">
        <w:t xml:space="preserve">. </w:t>
      </w:r>
      <w:r w:rsidRPr="000F3069">
        <w:t>При необходимости процедура может быть дополнена введением стента с целью предупреждения развития рестеноза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lastRenderedPageBreak/>
        <w:t>При правильно поставленных показаниях и безупречной технике выполнения операции прямой реваскуляризации в ближайшем периоде обычно дают хороший эффект</w:t>
      </w:r>
      <w:r w:rsidR="000F3069" w:rsidRPr="000F3069">
        <w:t xml:space="preserve"> - </w:t>
      </w:r>
      <w:r w:rsidRPr="000F3069">
        <w:t>ишемия либо полностью купируется, либо существенно уменьшается</w:t>
      </w:r>
      <w:r w:rsidR="000F3069" w:rsidRPr="000F3069">
        <w:t xml:space="preserve">. </w:t>
      </w:r>
      <w:r w:rsidRPr="000F3069">
        <w:t>В отдаленном периоде проходимость шунтов или зоны реконструкции зависит от прогрессирования основного заболевания</w:t>
      </w:r>
      <w:r w:rsidR="000F3069" w:rsidRPr="000F3069">
        <w:t xml:space="preserve"> - </w:t>
      </w:r>
      <w:r w:rsidRPr="000F3069">
        <w:t>при дальнейшей облитерации периферического русла возникает их тромбоз, обусловливающий рецидив ишемии и ухудшение кровообрашени реваскуляризированной конечности, что требует выполнения повторных вмешательств, нередко заканчивающихся потерей конечности</w:t>
      </w:r>
      <w:r w:rsidR="000F3069"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2.2. </w:t>
      </w:r>
      <w:r w:rsidR="00807F23" w:rsidRPr="000F3069">
        <w:t>Операции непрямой реваскуляризации улучшают кровообращение тканей НК опосредованно, главным образом, за счет улучшения коллатерального кровообращения и дилатации артериол</w:t>
      </w:r>
      <w:r w:rsidRPr="000F3069">
        <w:t xml:space="preserve">. </w:t>
      </w:r>
      <w:r w:rsidR="00807F23" w:rsidRPr="000F3069">
        <w:t>Они могут дополнять другие вмешательства или выполняться в качестве единственного хирургического метода лечения</w:t>
      </w:r>
      <w:r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Поясничная симпатэктомия обоснована и внедрена в практику </w:t>
      </w:r>
      <w:r w:rsidRPr="000F3069">
        <w:rPr>
          <w:lang w:val="en-US"/>
        </w:rPr>
        <w:t>R</w:t>
      </w:r>
      <w:r w:rsidR="000F3069" w:rsidRPr="000F3069">
        <w:t xml:space="preserve">. </w:t>
      </w:r>
      <w:r w:rsidRPr="000F3069">
        <w:rPr>
          <w:lang w:val="en-US"/>
        </w:rPr>
        <w:t>Leriche</w:t>
      </w:r>
      <w:r w:rsidRPr="000F3069">
        <w:t xml:space="preserve"> в </w:t>
      </w:r>
      <w:smartTag w:uri="urn:schemas-microsoft-com:office:smarttags" w:element="metricconverter">
        <w:smartTagPr>
          <w:attr w:name="ProductID" w:val="1925 г"/>
        </w:smartTagPr>
        <w:r w:rsidRPr="000F3069">
          <w:t>1925 г</w:t>
        </w:r>
      </w:smartTag>
      <w:r w:rsidR="000F3069" w:rsidRPr="000F3069">
        <w:t xml:space="preserve">. </w:t>
      </w:r>
      <w:r w:rsidRPr="000F3069">
        <w:t>Способствует улучшению тканевого и коллатерального кровотока пораженной конечности за счет снятия спастического влияния симпатической иннервации артерий пересечением и иссечением участка симпатического нервного ствола с соответствующей стороны</w:t>
      </w:r>
      <w:r w:rsidR="000F3069" w:rsidRPr="000F3069">
        <w:t xml:space="preserve">. </w:t>
      </w:r>
      <w:r w:rsidRPr="000F3069">
        <w:t>Наиболее эффективна при дистальных поражениях и в меньшей степени при проксимальных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Реваскуляризирующая остеотрепанация заключается в нанесении фрезевых остеотрепанационных отверстий в большеберцовой кости или в расщеплении ее с последующей ретракцией фрагментов</w:t>
      </w:r>
      <w:r w:rsidR="000F3069" w:rsidRPr="000F3069">
        <w:t xml:space="preserve">. </w:t>
      </w:r>
      <w:r w:rsidRPr="000F3069">
        <w:t>Это способствует усилению костно-мозгового кровотока, раскрытию и анастомозированию существующих кол-латералей (параоссальных, мышечных, межмышечных, параартикулярных и кожных</w:t>
      </w:r>
      <w:r w:rsidR="000F3069" w:rsidRPr="000F3069">
        <w:t xml:space="preserve">) </w:t>
      </w:r>
      <w:r w:rsidRPr="000F3069">
        <w:t>и увеличению метаболической активности в мягких и в костной тканях</w:t>
      </w:r>
      <w:r w:rsidR="000F3069" w:rsidRPr="000F3069">
        <w:t xml:space="preserve">. </w:t>
      </w:r>
      <w:r w:rsidRPr="000F3069">
        <w:t>В последние годы более активно используется на практике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Артериализация венозного кровотока стопы наиболее спорный метод </w:t>
      </w:r>
      <w:r w:rsidRPr="000F3069">
        <w:lastRenderedPageBreak/>
        <w:t>непрямой реваскуляризации конечности</w:t>
      </w:r>
      <w:r w:rsidR="000F3069" w:rsidRPr="000F3069">
        <w:t xml:space="preserve">. </w:t>
      </w:r>
      <w:r w:rsidRPr="000F3069">
        <w:t>Осуществляется он путем наложения артерио-венозного соустья</w:t>
      </w:r>
      <w:r w:rsidR="000F3069" w:rsidRPr="000F3069">
        <w:t xml:space="preserve">. </w:t>
      </w:r>
      <w:r w:rsidRPr="000F3069">
        <w:t>Предполагают несколько механизмов, влияющих на изменения регионарной гемодинамики</w:t>
      </w:r>
      <w:r w:rsidR="000F3069" w:rsidRPr="000F3069">
        <w:t xml:space="preserve">: </w:t>
      </w:r>
      <w:r w:rsidRPr="000F3069">
        <w:t>за счет улучшения оксигенации тканей через венозную систему посредством артериализации и реверсии венозного кровотока</w:t>
      </w:r>
      <w:r w:rsidR="000F3069" w:rsidRPr="000F3069">
        <w:t xml:space="preserve">; </w:t>
      </w:r>
      <w:r w:rsidRPr="000F3069">
        <w:t>за счет блокирования артерио-венозного Сороса вследствие повышения давления в венах</w:t>
      </w:r>
      <w:r w:rsidR="000F3069" w:rsidRPr="000F3069">
        <w:t xml:space="preserve">; </w:t>
      </w:r>
      <w:r w:rsidRPr="000F3069">
        <w:t>за счет увеличения притока артериальной крови путем создания дополнительного пути оттока, так как артерио-венозная фистула является мощным стимулятором развития коллатерального кровообращения конечности</w:t>
      </w:r>
      <w:r w:rsidR="000F3069" w:rsidRPr="000F3069">
        <w:t xml:space="preserve">. </w:t>
      </w:r>
      <w:r w:rsidRPr="000F3069">
        <w:t>Опыт показывает, что метод дает положительный эффект и позволяет сохранить конечность примерно у 50% больных с инкурабельными дистальными поражениями (тромбангиите, диабетической ангиопатии</w:t>
      </w:r>
      <w:r w:rsidR="000F3069" w:rsidRPr="000F3069">
        <w:t xml:space="preserve">). </w:t>
      </w:r>
      <w:r w:rsidRPr="000F3069">
        <w:t>Однако, в целом, отношение к методу сдержанное</w:t>
      </w:r>
      <w:r w:rsidR="000F3069" w:rsidRPr="000F3069">
        <w:t xml:space="preserve">. </w:t>
      </w:r>
    </w:p>
    <w:p w:rsidR="000F3069" w:rsidRPr="000F3069" w:rsidRDefault="0058540E" w:rsidP="000F3069">
      <w:pPr>
        <w:pStyle w:val="2"/>
      </w:pPr>
      <w:r w:rsidRPr="000F3069">
        <w:br w:type="page"/>
      </w:r>
      <w:r w:rsidRPr="000F3069">
        <w:lastRenderedPageBreak/>
        <w:t>ЛИТЕРАТУРА</w:t>
      </w:r>
    </w:p>
    <w:p w:rsidR="000F3069" w:rsidRDefault="000F3069" w:rsidP="000F3069">
      <w:pPr>
        <w:widowControl w:val="0"/>
        <w:autoSpaceDE w:val="0"/>
        <w:autoSpaceDN w:val="0"/>
        <w:adjustRightInd w:val="0"/>
        <w:ind w:firstLine="709"/>
      </w:pPr>
    </w:p>
    <w:p w:rsidR="0058540E" w:rsidRPr="000F3069" w:rsidRDefault="0058540E" w:rsidP="000F3069">
      <w:pPr>
        <w:pStyle w:val="a1"/>
        <w:tabs>
          <w:tab w:val="left" w:pos="560"/>
        </w:tabs>
        <w:ind w:firstLine="0"/>
      </w:pPr>
      <w:r w:rsidRPr="000F3069">
        <w:t>Кузин М</w:t>
      </w:r>
      <w:r w:rsidR="000F3069">
        <w:t xml:space="preserve">.И., </w:t>
      </w:r>
      <w:r w:rsidRPr="000F3069">
        <w:t>Чистова М</w:t>
      </w:r>
      <w:r w:rsidR="000F3069">
        <w:t xml:space="preserve">.А. </w:t>
      </w:r>
      <w:r w:rsidR="00807F23" w:rsidRPr="000F3069">
        <w:t>Госпитальная практическая хирургия</w:t>
      </w:r>
      <w:r w:rsidRPr="000F3069">
        <w:t>, М</w:t>
      </w:r>
      <w:r w:rsidR="000F3069" w:rsidRPr="000F3069">
        <w:t xml:space="preserve">: </w:t>
      </w:r>
      <w:r w:rsidRPr="000F3069">
        <w:t>Медицина, 200</w:t>
      </w:r>
      <w:r w:rsidR="00B1454B" w:rsidRPr="000F3069">
        <w:t>3</w:t>
      </w:r>
      <w:r w:rsidRPr="000F3069">
        <w:t>г</w:t>
      </w:r>
      <w:r w:rsidR="000F3069" w:rsidRPr="000F3069">
        <w:t xml:space="preserve">. </w:t>
      </w:r>
    </w:p>
    <w:p w:rsidR="0058540E" w:rsidRPr="000F3069" w:rsidRDefault="0058540E" w:rsidP="000F3069">
      <w:pPr>
        <w:pStyle w:val="a1"/>
        <w:tabs>
          <w:tab w:val="left" w:pos="560"/>
        </w:tabs>
        <w:ind w:firstLine="0"/>
      </w:pPr>
      <w:r w:rsidRPr="000F3069">
        <w:t>Литман И</w:t>
      </w:r>
      <w:r w:rsidR="000F3069" w:rsidRPr="000F3069">
        <w:t xml:space="preserve">. </w:t>
      </w:r>
      <w:r w:rsidRPr="000F3069">
        <w:t>Оперативная хирургия, Будапешт, 1992г</w:t>
      </w:r>
      <w:r w:rsidR="000F3069" w:rsidRPr="000F3069">
        <w:t xml:space="preserve">. </w:t>
      </w:r>
    </w:p>
    <w:p w:rsidR="0058540E" w:rsidRPr="000F3069" w:rsidRDefault="0058540E" w:rsidP="000F3069">
      <w:pPr>
        <w:pStyle w:val="a1"/>
        <w:tabs>
          <w:tab w:val="left" w:pos="560"/>
        </w:tabs>
        <w:ind w:firstLine="0"/>
      </w:pPr>
      <w:r w:rsidRPr="000F3069">
        <w:t>Шалимов А</w:t>
      </w:r>
      <w:r w:rsidR="000F3069">
        <w:t xml:space="preserve">.А., </w:t>
      </w:r>
      <w:r w:rsidRPr="000F3069">
        <w:t>Полупан В</w:t>
      </w:r>
      <w:r w:rsidR="000F3069">
        <w:t xml:space="preserve">.Н., </w:t>
      </w:r>
      <w:r w:rsidRPr="000F3069">
        <w:t xml:space="preserve">Операции </w:t>
      </w:r>
      <w:r w:rsidR="00807F23" w:rsidRPr="000F3069">
        <w:t>на нижних конечностях</w:t>
      </w:r>
      <w:r w:rsidRPr="000F3069">
        <w:t>, М</w:t>
      </w:r>
      <w:r w:rsidR="000F3069" w:rsidRPr="000F3069">
        <w:t xml:space="preserve">.: </w:t>
      </w:r>
      <w:r w:rsidRPr="000F3069">
        <w:t>Медицина, 2002г</w:t>
      </w:r>
      <w:r w:rsidR="000F3069" w:rsidRPr="000F3069">
        <w:t xml:space="preserve">. </w:t>
      </w:r>
    </w:p>
    <w:sectPr w:rsidR="0058540E" w:rsidRPr="000F3069" w:rsidSect="000F30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FE" w:rsidRDefault="00D91AF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91AFE" w:rsidRDefault="00D91AF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69" w:rsidRDefault="000F30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69" w:rsidRDefault="000F30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FE" w:rsidRDefault="00D91AF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91AFE" w:rsidRDefault="00D91AF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69" w:rsidRDefault="000F3069" w:rsidP="00270F8C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84C72">
      <w:rPr>
        <w:rStyle w:val="af0"/>
      </w:rPr>
      <w:t>2</w:t>
    </w:r>
    <w:r>
      <w:rPr>
        <w:rStyle w:val="af0"/>
      </w:rPr>
      <w:fldChar w:fldCharType="end"/>
    </w:r>
  </w:p>
  <w:p w:rsidR="000F3069" w:rsidRDefault="000F3069" w:rsidP="000F306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69" w:rsidRDefault="000F30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44A6E"/>
    <w:multiLevelType w:val="singleLevel"/>
    <w:tmpl w:val="2B9A3ABE"/>
    <w:lvl w:ilvl="0">
      <w:start w:val="1"/>
      <w:numFmt w:val="decimal"/>
      <w:lvlText w:val="2.2.%1.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C480A4D"/>
    <w:multiLevelType w:val="singleLevel"/>
    <w:tmpl w:val="CFCA2082"/>
    <w:lvl w:ilvl="0">
      <w:start w:val="3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D11219C"/>
    <w:multiLevelType w:val="singleLevel"/>
    <w:tmpl w:val="26C22A32"/>
    <w:lvl w:ilvl="0">
      <w:start w:val="3"/>
      <w:numFmt w:val="decimal"/>
      <w:lvlText w:val="2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5" w15:restartNumberingAfterBreak="0">
    <w:nsid w:val="7ED754B8"/>
    <w:multiLevelType w:val="singleLevel"/>
    <w:tmpl w:val="A8043F40"/>
    <w:lvl w:ilvl="0">
      <w:start w:val="1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9"/>
  </w:num>
  <w:num w:numId="5">
    <w:abstractNumId w:val="7"/>
  </w:num>
  <w:num w:numId="6">
    <w:abstractNumId w:val="15"/>
  </w:num>
  <w:num w:numId="7">
    <w:abstractNumId w:val="22"/>
  </w:num>
  <w:num w:numId="8">
    <w:abstractNumId w:val="5"/>
  </w:num>
  <w:num w:numId="9">
    <w:abstractNumId w:val="20"/>
  </w:num>
  <w:num w:numId="10">
    <w:abstractNumId w:val="10"/>
  </w:num>
  <w:num w:numId="11">
    <w:abstractNumId w:val="11"/>
  </w:num>
  <w:num w:numId="12">
    <w:abstractNumId w:val="21"/>
  </w:num>
  <w:num w:numId="13">
    <w:abstractNumId w:val="17"/>
  </w:num>
  <w:num w:numId="14">
    <w:abstractNumId w:val="17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2"/>
  </w:num>
  <w:num w:numId="20">
    <w:abstractNumId w:val="16"/>
  </w:num>
  <w:num w:numId="21">
    <w:abstractNumId w:val="14"/>
  </w:num>
  <w:num w:numId="22">
    <w:abstractNumId w:val="25"/>
  </w:num>
  <w:num w:numId="23">
    <w:abstractNumId w:val="18"/>
  </w:num>
  <w:num w:numId="24">
    <w:abstractNumId w:val="19"/>
  </w:num>
  <w:num w:numId="25">
    <w:abstractNumId w:val="4"/>
  </w:num>
  <w:num w:numId="26">
    <w:abstractNumId w:val="8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0E"/>
    <w:rsid w:val="00071E74"/>
    <w:rsid w:val="000D7BB9"/>
    <w:rsid w:val="000F3069"/>
    <w:rsid w:val="000F56E2"/>
    <w:rsid w:val="00151FAF"/>
    <w:rsid w:val="0025519C"/>
    <w:rsid w:val="00270F8C"/>
    <w:rsid w:val="003C4AD6"/>
    <w:rsid w:val="004967EB"/>
    <w:rsid w:val="0058540E"/>
    <w:rsid w:val="005B4592"/>
    <w:rsid w:val="006724CA"/>
    <w:rsid w:val="00677688"/>
    <w:rsid w:val="00722E1D"/>
    <w:rsid w:val="00725100"/>
    <w:rsid w:val="007B7732"/>
    <w:rsid w:val="00807F23"/>
    <w:rsid w:val="0087780C"/>
    <w:rsid w:val="008A4999"/>
    <w:rsid w:val="008C2A73"/>
    <w:rsid w:val="009764B5"/>
    <w:rsid w:val="009F1F2F"/>
    <w:rsid w:val="00B1454B"/>
    <w:rsid w:val="00D100C6"/>
    <w:rsid w:val="00D84C72"/>
    <w:rsid w:val="00D91AFE"/>
    <w:rsid w:val="00E13095"/>
    <w:rsid w:val="00E24D4F"/>
    <w:rsid w:val="00E737E6"/>
    <w:rsid w:val="00E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2CD11-E32C-4BDA-BC28-82673933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F30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0F306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0F306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0F306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0F306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0F306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0F306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0F306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0F306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0F3069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2"/>
    <w:link w:val="a7"/>
    <w:semiHidden/>
    <w:rsid w:val="000F306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paragraph" w:styleId="a8">
    <w:name w:val="header"/>
    <w:basedOn w:val="a2"/>
    <w:next w:val="a9"/>
    <w:link w:val="10"/>
    <w:rsid w:val="000F30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9">
    <w:name w:val="Body Text"/>
    <w:basedOn w:val="a2"/>
    <w:rsid w:val="000F3069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rsid w:val="000F3069"/>
    <w:rPr>
      <w:kern w:val="16"/>
      <w:sz w:val="24"/>
      <w:szCs w:val="24"/>
    </w:rPr>
  </w:style>
  <w:style w:type="paragraph" w:customStyle="1" w:styleId="ab">
    <w:name w:val="выделение"/>
    <w:rsid w:val="000F30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rsid w:val="000F3069"/>
    <w:rPr>
      <w:color w:val="0000FF"/>
      <w:u w:val="single"/>
    </w:rPr>
  </w:style>
  <w:style w:type="character" w:customStyle="1" w:styleId="ad">
    <w:name w:val="Текст Знак"/>
    <w:link w:val="ae"/>
    <w:locked/>
    <w:rsid w:val="000F30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0F306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Нижний колонтитул Знак"/>
    <w:link w:val="a6"/>
    <w:semiHidden/>
    <w:locked/>
    <w:rsid w:val="000F3069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link w:val="a8"/>
    <w:semiHidden/>
    <w:locked/>
    <w:rsid w:val="000F3069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semiHidden/>
    <w:rsid w:val="000F3069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0F3069"/>
    <w:pPr>
      <w:widowControl w:val="0"/>
      <w:numPr>
        <w:numId w:val="26"/>
      </w:numPr>
      <w:autoSpaceDE w:val="0"/>
      <w:autoSpaceDN w:val="0"/>
      <w:adjustRightInd w:val="0"/>
      <w:jc w:val="left"/>
    </w:pPr>
  </w:style>
  <w:style w:type="character" w:styleId="af0">
    <w:name w:val="page number"/>
    <w:basedOn w:val="a3"/>
    <w:rsid w:val="000F3069"/>
  </w:style>
  <w:style w:type="character" w:customStyle="1" w:styleId="af1">
    <w:name w:val="номер страницы"/>
    <w:rsid w:val="000F3069"/>
    <w:rPr>
      <w:sz w:val="28"/>
      <w:szCs w:val="28"/>
    </w:rPr>
  </w:style>
  <w:style w:type="paragraph" w:styleId="af2">
    <w:name w:val="Normal (Web)"/>
    <w:basedOn w:val="a2"/>
    <w:rsid w:val="000F306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0F3069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0">
    <w:name w:val="toc 2"/>
    <w:basedOn w:val="a2"/>
    <w:next w:val="a2"/>
    <w:autoRedefine/>
    <w:semiHidden/>
    <w:rsid w:val="000F3069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0F3069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0F306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0F306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0F3069"/>
    <w:pPr>
      <w:numPr>
        <w:numId w:val="2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0F3069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0F306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0F3069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0F3069"/>
  </w:style>
  <w:style w:type="paragraph" w:customStyle="1" w:styleId="31250">
    <w:name w:val="Стиль Оглавление 3 + Слева:  125 см Первая строка:  0 см"/>
    <w:basedOn w:val="30"/>
    <w:autoRedefine/>
    <w:rsid w:val="000F3069"/>
    <w:rPr>
      <w:i/>
      <w:iCs/>
    </w:rPr>
  </w:style>
  <w:style w:type="paragraph" w:customStyle="1" w:styleId="af3">
    <w:name w:val="схема"/>
    <w:basedOn w:val="a2"/>
    <w:rsid w:val="000F306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4">
    <w:name w:val="ТАБЛИЦА"/>
    <w:next w:val="a2"/>
    <w:autoRedefine/>
    <w:rsid w:val="000F3069"/>
    <w:pPr>
      <w:spacing w:line="360" w:lineRule="auto"/>
    </w:pPr>
    <w:rPr>
      <w:color w:val="000000"/>
    </w:rPr>
  </w:style>
  <w:style w:type="paragraph" w:styleId="af5">
    <w:name w:val="footnote text"/>
    <w:basedOn w:val="a2"/>
    <w:autoRedefine/>
    <w:semiHidden/>
    <w:rsid w:val="000F3069"/>
    <w:pPr>
      <w:autoSpaceDE w:val="0"/>
      <w:autoSpaceDN w:val="0"/>
      <w:ind w:firstLine="709"/>
    </w:pPr>
    <w:rPr>
      <w:sz w:val="20"/>
      <w:szCs w:val="20"/>
    </w:rPr>
  </w:style>
  <w:style w:type="paragraph" w:customStyle="1" w:styleId="af6">
    <w:name w:val="титут"/>
    <w:rsid w:val="000F30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2</cp:revision>
  <dcterms:created xsi:type="dcterms:W3CDTF">2024-06-11T21:11:00Z</dcterms:created>
  <dcterms:modified xsi:type="dcterms:W3CDTF">2024-06-11T21:11:00Z</dcterms:modified>
</cp:coreProperties>
</file>