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1A" w:rsidRDefault="001A041A" w:rsidP="004E3EB3">
      <w:pPr>
        <w:ind w:firstLine="709"/>
        <w:jc w:val="both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Паспортная часть:</w:t>
      </w:r>
    </w:p>
    <w:p w:rsidR="0064590B" w:rsidRDefault="001A041A" w:rsidP="004E3EB3">
      <w:pPr>
        <w:ind w:firstLine="709"/>
        <w:jc w:val="both"/>
        <w:rPr>
          <w:sz w:val="32"/>
          <w:szCs w:val="32"/>
        </w:rPr>
      </w:pPr>
      <w:r>
        <w:rPr>
          <w:sz w:val="28"/>
        </w:rPr>
        <w:t>Фамилия, имя, отчество:</w:t>
      </w:r>
      <w:r>
        <w:rPr>
          <w:sz w:val="32"/>
          <w:szCs w:val="32"/>
        </w:rPr>
        <w:t xml:space="preserve"> 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Возраст: 68 лет.</w:t>
      </w:r>
    </w:p>
    <w:p w:rsidR="001A041A" w:rsidRDefault="001A041A" w:rsidP="004E3EB3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Место работы: пенсионер</w:t>
      </w:r>
    </w:p>
    <w:p w:rsidR="0064590B" w:rsidRDefault="001A041A" w:rsidP="004E3EB3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Постоянное место жительства:</w:t>
      </w:r>
      <w:r w:rsidR="004E3EB3">
        <w:rPr>
          <w:sz w:val="28"/>
        </w:rPr>
        <w:t xml:space="preserve"> </w:t>
      </w:r>
    </w:p>
    <w:p w:rsidR="0064590B" w:rsidRDefault="001A041A" w:rsidP="004E3EB3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Дата п</w:t>
      </w:r>
      <w:r>
        <w:rPr>
          <w:sz w:val="28"/>
        </w:rPr>
        <w:t>о</w:t>
      </w:r>
      <w:r>
        <w:rPr>
          <w:sz w:val="28"/>
        </w:rPr>
        <w:t xml:space="preserve">ступления: </w:t>
      </w:r>
    </w:p>
    <w:p w:rsidR="001A041A" w:rsidRDefault="001A041A" w:rsidP="004E3EB3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Дата курации: </w:t>
      </w:r>
    </w:p>
    <w:p w:rsidR="0064590B" w:rsidRDefault="0064590B" w:rsidP="0064590B">
      <w:pPr>
        <w:ind w:left="709"/>
        <w:jc w:val="both"/>
        <w:rPr>
          <w:sz w:val="28"/>
        </w:rPr>
      </w:pPr>
    </w:p>
    <w:p w:rsidR="001A041A" w:rsidRDefault="001A041A" w:rsidP="004E3EB3">
      <w:pPr>
        <w:ind w:firstLine="709"/>
        <w:jc w:val="both"/>
        <w:rPr>
          <w:b/>
          <w:sz w:val="32"/>
        </w:rPr>
      </w:pPr>
      <w:r>
        <w:rPr>
          <w:b/>
          <w:i/>
          <w:sz w:val="32"/>
        </w:rPr>
        <w:t xml:space="preserve"> Жалобы больного: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Предъявлены жалобы на учащение позывов на мочеиспускание,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 в ночное время до 4-6 раз, затруднение акта мочеиспускания, большая его продо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жительность, уменьшение ширины и вялость струи, остается ощущение остато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 мочи после акта мочеиспускания.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предъявлены жалобы на появившуюся раздражительность, быструю утомляемость, нарушения сна в виде бессонницы и кошмаров, повышенную по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ливость.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41A" w:rsidRDefault="001A041A" w:rsidP="004E3EB3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>Anamnesis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morbi</w:t>
      </w:r>
      <w:r>
        <w:rPr>
          <w:b/>
          <w:i/>
          <w:sz w:val="32"/>
        </w:rPr>
        <w:t>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 себя больным в течение трех лет, когда впервые появились описа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выше жалобы, но были менее выражены. Обратился к урологу по месту жител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 было назначено лечение двумя таблетированными препаратами, после чего через месяц наступило улучшение. Подобные обострения повторялись еще дважды в январе и апреле 2005 года, предпринимались подобные меры с удовл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творительными результатами. В начале сентября этого года состояние значител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ухудшилось, симптомы стали более выраженными, в поликлинике по месту жительства была предложена госпитализация и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урологическое отдел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Республиканской клинической больницы с целью уточнения диагноза и 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41A" w:rsidRDefault="001A041A" w:rsidP="004E3EB3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>Anamnesis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vitae</w:t>
      </w:r>
      <w:r>
        <w:rPr>
          <w:b/>
          <w:i/>
          <w:sz w:val="32"/>
        </w:rPr>
        <w:t>: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>Краткие биографические данные:</w:t>
      </w:r>
    </w:p>
    <w:p w:rsidR="001A041A" w:rsidRDefault="001A041A" w:rsidP="004E3EB3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анамнез: женат, имеет 5 детей.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>Трудовой анамнез: работал с 1950-1985г работах в колхозе, вел нат</w:t>
      </w:r>
      <w:r>
        <w:rPr>
          <w:sz w:val="28"/>
        </w:rPr>
        <w:t>у</w:t>
      </w:r>
      <w:r>
        <w:rPr>
          <w:sz w:val="28"/>
        </w:rPr>
        <w:t xml:space="preserve">ральное хозяйство. 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>Бытовой анамнез: жилищно–коммунальные условия удовлетвор</w:t>
      </w:r>
      <w:r>
        <w:rPr>
          <w:sz w:val="28"/>
        </w:rPr>
        <w:t>и</w:t>
      </w:r>
      <w:r>
        <w:rPr>
          <w:sz w:val="28"/>
        </w:rPr>
        <w:t>тельные.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>Питание: регулярное, полноценное.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>Вредные привычки: не курит.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>Аллергологический анамнез: аллергии нет.</w:t>
      </w:r>
    </w:p>
    <w:p w:rsidR="001A041A" w:rsidRDefault="001A041A" w:rsidP="004E3EB3">
      <w:pPr>
        <w:numPr>
          <w:ilvl w:val="1"/>
          <w:numId w:val="6"/>
        </w:numPr>
        <w:tabs>
          <w:tab w:val="clear" w:pos="1440"/>
          <w:tab w:val="num" w:pos="90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Перенесенные заболевания: абсцесс легкого в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</w:rPr>
          <w:t>1968 г</w:t>
        </w:r>
      </w:smartTag>
      <w:r>
        <w:rPr>
          <w:sz w:val="28"/>
        </w:rPr>
        <w:t>. Ревматизм. И</w:t>
      </w:r>
      <w:r>
        <w:rPr>
          <w:sz w:val="28"/>
        </w:rPr>
        <w:t>н</w:t>
      </w:r>
      <w:r>
        <w:rPr>
          <w:sz w:val="28"/>
        </w:rPr>
        <w:t>валид 2 группы.</w:t>
      </w:r>
    </w:p>
    <w:p w:rsidR="001A041A" w:rsidRDefault="001A041A" w:rsidP="004E3EB3">
      <w:pPr>
        <w:ind w:firstLine="709"/>
        <w:jc w:val="both"/>
        <w:rPr>
          <w:sz w:val="28"/>
        </w:rPr>
      </w:pP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b/>
          <w:i/>
          <w:sz w:val="32"/>
        </w:rPr>
        <w:t>Наследственность:</w:t>
      </w:r>
      <w:r>
        <w:rPr>
          <w:b/>
          <w:sz w:val="32"/>
        </w:rPr>
        <w:t xml:space="preserve"> </w:t>
      </w:r>
      <w:r>
        <w:rPr>
          <w:sz w:val="32"/>
        </w:rPr>
        <w:t>со слов больного никто из его родственн</w:t>
      </w:r>
      <w:r>
        <w:rPr>
          <w:sz w:val="32"/>
        </w:rPr>
        <w:t>и</w:t>
      </w:r>
      <w:r>
        <w:rPr>
          <w:sz w:val="32"/>
        </w:rPr>
        <w:t>ков не болел урологическими заболеваниями.</w:t>
      </w:r>
    </w:p>
    <w:p w:rsidR="001A041A" w:rsidRDefault="001A041A" w:rsidP="004E3EB3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lastRenderedPageBreak/>
        <w:t>Настоящее состояние (</w:t>
      </w:r>
      <w:r>
        <w:rPr>
          <w:b/>
          <w:i/>
          <w:sz w:val="32"/>
          <w:lang w:val="en-US"/>
        </w:rPr>
        <w:t>status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praesens</w:t>
      </w:r>
      <w:r>
        <w:rPr>
          <w:b/>
          <w:i/>
          <w:sz w:val="32"/>
        </w:rPr>
        <w:t>)</w:t>
      </w:r>
    </w:p>
    <w:p w:rsidR="001A041A" w:rsidRDefault="001A041A" w:rsidP="004E3EB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Общий осмотр (</w:t>
      </w:r>
      <w:r>
        <w:rPr>
          <w:b/>
          <w:sz w:val="28"/>
          <w:lang w:val="en-US"/>
        </w:rPr>
        <w:t>inspectio</w:t>
      </w:r>
      <w:r>
        <w:rPr>
          <w:b/>
          <w:sz w:val="28"/>
        </w:rPr>
        <w:t>)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Общее состояние больного: удовлетворительное.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Сознание: ясное.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Положение больного: начал ходить с 18 числа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Телосложение: нормастеническое.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70 см"/>
        </w:smartTagPr>
        <w:r>
          <w:rPr>
            <w:sz w:val="28"/>
          </w:rPr>
          <w:t>170 см</w:t>
        </w:r>
      </w:smartTag>
      <w:r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70 кг"/>
        </w:smartTagPr>
        <w:r>
          <w:rPr>
            <w:sz w:val="28"/>
          </w:rPr>
          <w:t>70 кг</w:t>
        </w:r>
      </w:smartTag>
      <w:r>
        <w:rPr>
          <w:sz w:val="28"/>
        </w:rPr>
        <w:t>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Выражение лица: </w:t>
      </w:r>
      <w:r>
        <w:rPr>
          <w:sz w:val="28"/>
          <w:szCs w:val="28"/>
        </w:rPr>
        <w:t>осмысленное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Кожные покровы: обычной окраски, влажность кожи умеренная. Ту</w:t>
      </w:r>
      <w:r>
        <w:rPr>
          <w:sz w:val="28"/>
        </w:rPr>
        <w:t>р</w:t>
      </w:r>
      <w:r>
        <w:rPr>
          <w:sz w:val="28"/>
        </w:rPr>
        <w:t>гор</w:t>
      </w:r>
      <w:r w:rsidR="004E3EB3">
        <w:rPr>
          <w:sz w:val="28"/>
        </w:rPr>
        <w:t xml:space="preserve"> </w:t>
      </w:r>
      <w:r>
        <w:rPr>
          <w:sz w:val="28"/>
        </w:rPr>
        <w:t>снижен.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Тип оволосения: по мужскому типу.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>Видимые слизистые розовые, влажность умеренная, язык – б</w:t>
      </w:r>
      <w:r>
        <w:rPr>
          <w:sz w:val="28"/>
        </w:rPr>
        <w:t>е</w:t>
      </w:r>
      <w:r>
        <w:rPr>
          <w:sz w:val="28"/>
        </w:rPr>
        <w:t>лый.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Подкожно – жировая клетчатка: развита слабо.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Мышцы: степень развития удовлетворительная, тонус сохранен.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Кости: безболезненные.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Суставы: болезненны при пальпации.</w:t>
      </w:r>
    </w:p>
    <w:p w:rsidR="001A041A" w:rsidRDefault="001A041A" w:rsidP="004E3EB3">
      <w:pPr>
        <w:numPr>
          <w:ilvl w:val="0"/>
          <w:numId w:val="3"/>
        </w:numPr>
        <w:tabs>
          <w:tab w:val="clear" w:pos="435"/>
          <w:tab w:val="num" w:pos="7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Периферические лимфоузлы</w:t>
      </w:r>
      <w:r>
        <w:rPr>
          <w:sz w:val="28"/>
          <w:lang w:val="en-US"/>
        </w:rPr>
        <w:t>:</w:t>
      </w:r>
      <w:r>
        <w:rPr>
          <w:sz w:val="28"/>
        </w:rPr>
        <w:t xml:space="preserve"> не увеличены.</w:t>
      </w:r>
    </w:p>
    <w:p w:rsidR="001A041A" w:rsidRDefault="001A041A" w:rsidP="004E3EB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Дыхательная система.</w:t>
      </w:r>
    </w:p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Осмотр: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Форма грудной клетки: нормостеническая.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Грудная клетка: симметрична.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Ширина межреберных промежутков умеренная.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Эпигастральный угол прямой.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Лопатка и ключица выступают слабо.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Тип дыхания брюшной.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Число дыхательных движений в минуту: 18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Пальпация грудной клетки: грудная клетка эластична, голосовое дрожание одинаково на симметричных участках, безб</w:t>
      </w:r>
      <w:r>
        <w:rPr>
          <w:sz w:val="28"/>
        </w:rPr>
        <w:t>о</w:t>
      </w:r>
      <w:r>
        <w:rPr>
          <w:sz w:val="28"/>
        </w:rPr>
        <w:t>лезненная.</w:t>
      </w:r>
    </w:p>
    <w:p w:rsidR="001A041A" w:rsidRDefault="001A041A" w:rsidP="004E3EB3">
      <w:pPr>
        <w:ind w:firstLine="709"/>
        <w:jc w:val="both"/>
        <w:rPr>
          <w:sz w:val="28"/>
        </w:rPr>
      </w:pPr>
    </w:p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 легких: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Сравнительная перкуссия: ясный легочный звук на симметричных участках гру</w:t>
      </w:r>
      <w:r>
        <w:rPr>
          <w:sz w:val="28"/>
        </w:rPr>
        <w:t>д</w:t>
      </w:r>
      <w:r>
        <w:rPr>
          <w:sz w:val="28"/>
        </w:rPr>
        <w:t>ной клетки.</w:t>
      </w:r>
    </w:p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Топографическая перкуссия.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 xml:space="preserve">Ширина полей Кренинга по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 xml:space="preserve"> с обеих сторон.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2880"/>
      </w:tblGrid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Топографическая л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z w:val="28"/>
                <w:u w:val="single"/>
              </w:rPr>
              <w:t>ния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Правое легкое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Левое легкое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60" w:type="dxa"/>
            <w:gridSpan w:val="4"/>
            <w:vAlign w:val="center"/>
          </w:tcPr>
          <w:p w:rsidR="001A041A" w:rsidRDefault="001A041A">
            <w:pPr>
              <w:pStyle w:val="3"/>
              <w:spacing w:before="100" w:beforeAutospacing="1" w:after="100" w:afterAutospacing="1"/>
            </w:pPr>
            <w:r>
              <w:t>Верхняя граница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Высота стояния 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хушек спереди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Высота стояния 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хушек сзади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60" w:type="dxa"/>
            <w:gridSpan w:val="4"/>
            <w:vAlign w:val="center"/>
          </w:tcPr>
          <w:p w:rsidR="001A041A" w:rsidRDefault="001A041A">
            <w:pPr>
              <w:pStyle w:val="3"/>
              <w:spacing w:before="100" w:beforeAutospacing="1" w:after="100" w:afterAutospacing="1"/>
            </w:pPr>
            <w:r>
              <w:t>Нижняя граница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окологрудинной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Верхний край 4 ребра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срединно – 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чичной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 ребро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передней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6</w:t>
            </w:r>
            <w:r>
              <w:rPr>
                <w:sz w:val="28"/>
              </w:rPr>
              <w:t xml:space="preserve"> ребро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средней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 ребро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 xml:space="preserve"> ребро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задней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ребро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8</w:t>
            </w:r>
            <w:r w:rsidR="004E3EB3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9 ребро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8</w:t>
            </w:r>
            <w:r w:rsidR="004E3EB3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По околопозвоно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ной линии</w:t>
            </w:r>
          </w:p>
        </w:tc>
        <w:tc>
          <w:tcPr>
            <w:tcW w:w="324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</w:t>
            </w:r>
            <w:r w:rsidR="004E3EB3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груд. позвонка</w:t>
            </w:r>
          </w:p>
        </w:tc>
        <w:tc>
          <w:tcPr>
            <w:tcW w:w="28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</w:t>
            </w:r>
            <w:r w:rsidR="004E3EB3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груд. позвонка</w:t>
            </w:r>
          </w:p>
        </w:tc>
      </w:tr>
    </w:tbl>
    <w:p w:rsidR="001A041A" w:rsidRDefault="001A041A" w:rsidP="004E3EB3">
      <w:pPr>
        <w:pStyle w:val="4"/>
        <w:ind w:firstLine="709"/>
        <w:jc w:val="both"/>
      </w:pPr>
      <w:r>
        <w:t>Дыхательная экскурсия нижнего края легких: по задней подмышечной л</w:t>
      </w:r>
      <w:r>
        <w:t>и</w:t>
      </w:r>
      <w:r>
        <w:t xml:space="preserve">нии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 на вдохе, на выдохе –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Аускультация: 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Прослушивается везикулярное дыхание, шум трения плевры не определяе</w:t>
      </w:r>
      <w:r>
        <w:rPr>
          <w:sz w:val="28"/>
        </w:rPr>
        <w:t>т</w:t>
      </w:r>
      <w:r>
        <w:rPr>
          <w:sz w:val="28"/>
        </w:rPr>
        <w:t>ся.</w:t>
      </w:r>
    </w:p>
    <w:p w:rsidR="001A041A" w:rsidRDefault="001A041A" w:rsidP="004E3EB3">
      <w:pPr>
        <w:ind w:firstLine="709"/>
        <w:jc w:val="both"/>
        <w:rPr>
          <w:sz w:val="28"/>
        </w:rPr>
      </w:pPr>
    </w:p>
    <w:p w:rsidR="001A041A" w:rsidRDefault="001A041A" w:rsidP="004E3EB3">
      <w:pPr>
        <w:ind w:firstLine="709"/>
        <w:jc w:val="both"/>
        <w:rPr>
          <w:b/>
          <w:sz w:val="28"/>
        </w:rPr>
      </w:pPr>
      <w:r>
        <w:rPr>
          <w:b/>
          <w:i/>
          <w:sz w:val="28"/>
        </w:rPr>
        <w:t>Сердечно – сосудистая система</w:t>
      </w:r>
      <w:r>
        <w:rPr>
          <w:b/>
          <w:sz w:val="28"/>
        </w:rPr>
        <w:t>.</w:t>
      </w:r>
    </w:p>
    <w:p w:rsidR="001A041A" w:rsidRDefault="001A041A" w:rsidP="004E3EB3">
      <w:pPr>
        <w:pStyle w:val="a3"/>
        <w:ind w:firstLine="709"/>
        <w:jc w:val="both"/>
      </w:pPr>
      <w:r>
        <w:rPr>
          <w:i/>
        </w:rPr>
        <w:t>Осмотр:</w:t>
      </w:r>
      <w:r>
        <w:t xml:space="preserve"> видимая пульсация артерий и вен в области шеи не прослеживается, в</w:t>
      </w:r>
      <w:r>
        <w:t>и</w:t>
      </w:r>
      <w:r>
        <w:t>димые выпячивания и пульсация в области сердца так же не обнаружены.</w:t>
      </w:r>
    </w:p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Пальпация:</w:t>
      </w:r>
    </w:p>
    <w:p w:rsidR="001A041A" w:rsidRDefault="001A041A" w:rsidP="004E3EB3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верхушечный толчок располагается в 5 межреберье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латеральнее левой среднеключичной линии (нормальной силы, огр</w:t>
      </w:r>
      <w:r>
        <w:rPr>
          <w:sz w:val="28"/>
        </w:rPr>
        <w:t>а</w:t>
      </w:r>
      <w:r>
        <w:rPr>
          <w:sz w:val="28"/>
        </w:rPr>
        <w:t>ниченный).</w:t>
      </w:r>
    </w:p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Перкуссия: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-Поперечник относительной тупости сердца : 12-</w:t>
      </w:r>
      <w:smartTag w:uri="urn:schemas-microsoft-com:office:smarttags" w:element="metricconverter">
        <w:smartTagPr>
          <w:attr w:name="ProductID" w:val="13 см"/>
        </w:smartTagPr>
        <w:r>
          <w:rPr>
            <w:sz w:val="28"/>
          </w:rPr>
          <w:t>13 см</w:t>
        </w:r>
      </w:smartTag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-Ширина сосудистого пучка: 6-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, 2 межреберье слева и справа (соотве</w:t>
      </w:r>
      <w:r>
        <w:rPr>
          <w:sz w:val="28"/>
        </w:rPr>
        <w:t>т</w:t>
      </w:r>
      <w:r>
        <w:rPr>
          <w:sz w:val="28"/>
        </w:rPr>
        <w:t>ствует ширине грудины)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-Конфигурация сердца: нормальная.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600"/>
        <w:gridCol w:w="3580"/>
      </w:tblGrid>
      <w:tr w:rsidR="001A041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00" w:type="dxa"/>
            <w:vAlign w:val="center"/>
          </w:tcPr>
          <w:p w:rsidR="001A041A" w:rsidRDefault="001A041A">
            <w:pPr>
              <w:pStyle w:val="5"/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Границы</w:t>
            </w:r>
          </w:p>
        </w:tc>
        <w:tc>
          <w:tcPr>
            <w:tcW w:w="3600" w:type="dxa"/>
            <w:vAlign w:val="center"/>
          </w:tcPr>
          <w:p w:rsidR="001A041A" w:rsidRDefault="001A041A">
            <w:pPr>
              <w:pStyle w:val="5"/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Относительной тупости</w:t>
            </w:r>
          </w:p>
        </w:tc>
        <w:tc>
          <w:tcPr>
            <w:tcW w:w="35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Абсолютной тупости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000" w:type="dxa"/>
            <w:vAlign w:val="center"/>
          </w:tcPr>
          <w:p w:rsidR="001A041A" w:rsidRDefault="001A041A">
            <w:pPr>
              <w:pStyle w:val="5"/>
              <w:spacing w:before="100" w:beforeAutospacing="1" w:after="100" w:afterAutospacing="1"/>
              <w:jc w:val="center"/>
            </w:pPr>
            <w:r>
              <w:t>Правая</w:t>
            </w:r>
          </w:p>
        </w:tc>
        <w:tc>
          <w:tcPr>
            <w:tcW w:w="360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межреберье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вее края грудины</w:t>
            </w:r>
          </w:p>
        </w:tc>
        <w:tc>
          <w:tcPr>
            <w:tcW w:w="35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4 межреберье по левому краю грудины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00" w:type="dxa"/>
            <w:vAlign w:val="center"/>
          </w:tcPr>
          <w:p w:rsidR="001A041A" w:rsidRDefault="001A041A">
            <w:pPr>
              <w:pStyle w:val="5"/>
              <w:spacing w:before="100" w:beforeAutospacing="1" w:after="100" w:afterAutospacing="1"/>
              <w:jc w:val="center"/>
            </w:pPr>
            <w:r>
              <w:t>Левая</w:t>
            </w:r>
          </w:p>
        </w:tc>
        <w:tc>
          <w:tcPr>
            <w:tcW w:w="360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 межреберье на 1,5-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</w:rPr>
                <w:t>2 см</w:t>
              </w:r>
            </w:smartTag>
            <w:r>
              <w:rPr>
                <w:sz w:val="28"/>
              </w:rPr>
              <w:t xml:space="preserve"> латеральнее левой средн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ключичной линии</w:t>
            </w:r>
          </w:p>
        </w:tc>
        <w:tc>
          <w:tcPr>
            <w:tcW w:w="35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От области верхушечного толчка двигаться к центру (</w:t>
            </w: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8"/>
                </w:rPr>
                <w:t>2,5 см</w:t>
              </w:r>
            </w:smartTag>
            <w:r>
              <w:rPr>
                <w:sz w:val="28"/>
              </w:rPr>
              <w:t xml:space="preserve"> медиальнее)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00" w:type="dxa"/>
            <w:vAlign w:val="center"/>
          </w:tcPr>
          <w:p w:rsidR="001A041A" w:rsidRDefault="001A041A">
            <w:pPr>
              <w:pStyle w:val="5"/>
              <w:spacing w:before="100" w:beforeAutospacing="1" w:after="100" w:afterAutospacing="1"/>
              <w:jc w:val="center"/>
            </w:pPr>
            <w:r>
              <w:t>Верхняя</w:t>
            </w:r>
          </w:p>
        </w:tc>
        <w:tc>
          <w:tcPr>
            <w:tcW w:w="360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Парастернальная линия 3 межреберье</w:t>
            </w:r>
          </w:p>
        </w:tc>
        <w:tc>
          <w:tcPr>
            <w:tcW w:w="3580" w:type="dxa"/>
            <w:vAlign w:val="center"/>
          </w:tcPr>
          <w:p w:rsidR="001A041A" w:rsidRDefault="001A041A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Парастернальная линия 4 межреберье</w:t>
            </w:r>
          </w:p>
        </w:tc>
      </w:tr>
    </w:tbl>
    <w:p w:rsidR="001A041A" w:rsidRDefault="001A041A" w:rsidP="004E3EB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Аускультация: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i/>
          <w:sz w:val="28"/>
        </w:rPr>
        <w:t>Тоны:</w:t>
      </w:r>
      <w:r w:rsidR="004E3EB3">
        <w:rPr>
          <w:sz w:val="28"/>
        </w:rPr>
        <w:t xml:space="preserve"> </w:t>
      </w:r>
    </w:p>
    <w:p w:rsidR="001A041A" w:rsidRDefault="001A041A" w:rsidP="004E3EB3">
      <w:pPr>
        <w:tabs>
          <w:tab w:val="left" w:pos="36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4E3EB3">
        <w:rPr>
          <w:sz w:val="28"/>
        </w:rPr>
        <w:t xml:space="preserve"> </w:t>
      </w:r>
      <w:r>
        <w:rPr>
          <w:sz w:val="28"/>
        </w:rPr>
        <w:t>ритмичные сердечные сокращения</w:t>
      </w:r>
    </w:p>
    <w:p w:rsidR="001A041A" w:rsidRDefault="001A041A" w:rsidP="004E3EB3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число сердечных сокращений – 75</w:t>
      </w:r>
    </w:p>
    <w:p w:rsidR="001A041A" w:rsidRDefault="001A041A" w:rsidP="004E3EB3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первый тон нормальной звучности</w:t>
      </w:r>
    </w:p>
    <w:p w:rsidR="001A041A" w:rsidRDefault="001A041A" w:rsidP="004E3EB3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второй тон нормальной звучности</w:t>
      </w:r>
    </w:p>
    <w:p w:rsidR="001A041A" w:rsidRDefault="001A041A" w:rsidP="004E3EB3">
      <w:pPr>
        <w:numPr>
          <w:ilvl w:val="1"/>
          <w:numId w:val="2"/>
        </w:numPr>
        <w:tabs>
          <w:tab w:val="left" w:pos="360"/>
        </w:tabs>
        <w:ind w:left="0" w:firstLine="709"/>
        <w:jc w:val="both"/>
        <w:rPr>
          <w:sz w:val="28"/>
        </w:rPr>
      </w:pPr>
      <w:r>
        <w:rPr>
          <w:sz w:val="28"/>
        </w:rPr>
        <w:t>дополнительные тоны не прослушиваются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Артериальный пульс на лучевых артериях: симметричный, ритмичный, тве</w:t>
      </w:r>
      <w:r>
        <w:rPr>
          <w:sz w:val="28"/>
        </w:rPr>
        <w:t>р</w:t>
      </w:r>
      <w:r>
        <w:rPr>
          <w:sz w:val="28"/>
        </w:rPr>
        <w:t>дый, полный.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 xml:space="preserve">Артериальное давление на плечевых артериях: 150 и 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</w:rPr>
          <w:t>90 мм</w:t>
        </w:r>
      </w:smartTag>
      <w:r>
        <w:rPr>
          <w:sz w:val="28"/>
        </w:rPr>
        <w:t>. рт. ст.</w:t>
      </w:r>
    </w:p>
    <w:p w:rsidR="004E3EB3" w:rsidRDefault="001A041A" w:rsidP="004E3EB3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  <w:r w:rsidR="004E3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ПИЩЕВАРЕНИЯ</w:t>
      </w:r>
    </w:p>
    <w:p w:rsidR="004E3EB3" w:rsidRDefault="004E3EB3" w:rsidP="004E3EB3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</w:p>
    <w:p w:rsidR="004E3EB3" w:rsidRDefault="001A041A" w:rsidP="004E3EB3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Губы бледно-розового цвета, слегка влажные, трещин и изъязвлений нет. Слизистые оболочки бледно-розовые, влажные, патологических изменений не обнаружено. Язык розовый, влажный, с беловатым налетом, сосочки развиты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шо, трещин, язв. Десны розового цвета, без кровоточивости и язв.</w:t>
      </w:r>
    </w:p>
    <w:p w:rsidR="004E3EB3" w:rsidRDefault="001A041A" w:rsidP="004E3EB3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Глотка: слизистая оболочка бледно-розовая, миндалины не гиперемиров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ны, слегка увеличены, дужки и язычок не гиперемированы. Налетов нет. Задняя стенка без патологических изменений.</w:t>
      </w:r>
    </w:p>
    <w:p w:rsidR="004E3EB3" w:rsidRDefault="001A041A" w:rsidP="004E3EB3">
      <w:pPr>
        <w:pStyle w:val="a7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Слюнные железы не увеличены, безболезненны, кожа в области желез не изменена,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 при жевании и глотании.</w:t>
      </w:r>
    </w:p>
    <w:p w:rsidR="001A041A" w:rsidRPr="004E3EB3" w:rsidRDefault="001A041A" w:rsidP="004E3EB3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Живот нормальной формы, симметричен, не вздут, выпячиваний, западений, видимой пульсации нет. Брюшная стенка участвует в акте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рубцов нет, видимой перистальтики нет. При перкуссии и поколачивании над всей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верхностью - тимпанический звук, болезненность, напряжение стенки живота, флюктуация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</w:t>
      </w:r>
    </w:p>
    <w:p w:rsidR="001A041A" w:rsidRDefault="001A041A" w:rsidP="004E3EB3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поверхностной пальпации напряжение брюшной стенки отсутствует, болезненность не отмечается, уплотнений нет. Симптом волны, симптом Менделя, симптом Щеткина-Блюмберга отриц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тельны.</w:t>
      </w:r>
    </w:p>
    <w:p w:rsidR="001A041A" w:rsidRDefault="001A041A" w:rsidP="004E3EB3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специальной пальпации расхождения прямых мышц живота нет. Аускультация: перистальтика кише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ника в норме.</w:t>
      </w:r>
    </w:p>
    <w:p w:rsidR="001A041A" w:rsidRDefault="001A041A" w:rsidP="004E3EB3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печень не увеличена. При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глубокой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скользящей методич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пальпации по Образцову-Стражеско по правой среднеключичной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нии нижний край печени не выступает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из-под нижней реберной дуги. При пальпации край печени острый, безболезненный, мягкий, поверхность 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ная, гладкая. </w:t>
      </w:r>
    </w:p>
    <w:p w:rsidR="001A041A" w:rsidRDefault="001A041A" w:rsidP="004E3EB3">
      <w:pPr>
        <w:pStyle w:val="a8"/>
        <w:tabs>
          <w:tab w:val="left" w:pos="93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пальпации пузырная точка, эпигастральная зона, холедо-панкреатическая зона,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точка диафрагмального нерва,акромиальная точка,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точка лопаточного угла, позвоночная точка безболезненны.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перкуссии: границы печени</w:t>
      </w:r>
    </w:p>
    <w:p w:rsidR="001A041A" w:rsidRDefault="004E3EB3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41A">
        <w:rPr>
          <w:sz w:val="28"/>
          <w:szCs w:val="28"/>
        </w:rPr>
        <w:t>верхняя - 6 межреберье по среднеключичной линии.</w:t>
      </w:r>
    </w:p>
    <w:p w:rsidR="001A041A" w:rsidRDefault="004E3EB3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41A">
        <w:rPr>
          <w:sz w:val="28"/>
          <w:szCs w:val="28"/>
        </w:rPr>
        <w:t>нижняя – по правому краю реберной дуги.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Болезненность при перкуссии и поколачивании отсутствует.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размеров по Курлову</w:t>
      </w:r>
      <w:r>
        <w:rPr>
          <w:sz w:val="28"/>
          <w:szCs w:val="28"/>
          <w:lang w:val="en-US"/>
        </w:rPr>
        <w:t>:</w:t>
      </w:r>
    </w:p>
    <w:p w:rsidR="001A041A" w:rsidRDefault="001A041A" w:rsidP="004E3EB3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срединной линии –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8"/>
            <w:szCs w:val="28"/>
          </w:rPr>
          <w:t>6,5 см</w:t>
        </w:r>
      </w:smartTag>
    </w:p>
    <w:p w:rsidR="001A041A" w:rsidRDefault="001A041A" w:rsidP="004E3EB3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</w:p>
    <w:p w:rsidR="001A041A" w:rsidRDefault="001A041A" w:rsidP="004E3EB3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реберной дуге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Стул: 1 раз в 2-3 дня. Запоры мучают часто.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Селезенка: видимого увеличения нет.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пальпации: 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верхняя граница - 8 ребро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нижняя граница -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кну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 от реберной дуги.</w:t>
      </w:r>
    </w:p>
    <w:p w:rsidR="001A041A" w:rsidRDefault="001A041A" w:rsidP="004E3EB3">
      <w:pPr>
        <w:pStyle w:val="a7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при перкуссии: длина -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8"/>
            <w:szCs w:val="28"/>
          </w:rPr>
          <w:t>7,5 см</w:t>
        </w:r>
      </w:smartTag>
      <w:r>
        <w:rPr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4,5 см"/>
        </w:smartTagPr>
        <w:r>
          <w:rPr>
            <w:sz w:val="28"/>
            <w:szCs w:val="28"/>
          </w:rPr>
          <w:t>4,5 см</w:t>
        </w:r>
      </w:smartTag>
      <w:r>
        <w:rPr>
          <w:sz w:val="28"/>
          <w:szCs w:val="28"/>
        </w:rPr>
        <w:t>. Селезенка не пальпируе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1A041A" w:rsidRDefault="001A041A" w:rsidP="004E3EB3">
      <w:pPr>
        <w:pStyle w:val="a7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1A041A" w:rsidRDefault="001A041A" w:rsidP="004E3EB3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Поджелудочная железа.</w:t>
      </w:r>
    </w:p>
    <w:p w:rsidR="001A041A" w:rsidRDefault="001A041A" w:rsidP="004E3EB3">
      <w:pPr>
        <w:pStyle w:val="a3"/>
        <w:ind w:firstLine="709"/>
        <w:jc w:val="both"/>
      </w:pPr>
      <w:r>
        <w:t>При пальпации безболезненна, неувеличена, уплотнение поджелудочной же</w:t>
      </w:r>
      <w:r>
        <w:softHyphen/>
        <w:t>лезы не обнаруживается.</w:t>
      </w:r>
    </w:p>
    <w:p w:rsidR="001A041A" w:rsidRDefault="001A041A" w:rsidP="004E3EB3">
      <w:pPr>
        <w:pStyle w:val="a3"/>
        <w:ind w:firstLine="709"/>
        <w:jc w:val="both"/>
      </w:pP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Мочевыделительная система: в</w:t>
      </w:r>
      <w:r>
        <w:rPr>
          <w:rFonts w:ascii="Times New Roman" w:hAnsi="Times New Roman"/>
          <w:sz w:val="28"/>
          <w:szCs w:val="28"/>
        </w:rPr>
        <w:t>ыпячиваний над лобком, в области почек не отмечается. Левая и правая почки не пальпируются. Мочевой пузырь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ляется перкуторно в виде тупости и пальпаторно в виде тугоэластического шар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видного образования над лобком, переполнен, болезненен (цистостома), отмечено выбухание надлобковой области. Симптом Пасте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нацкого отрицательный с обеих сторон.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ректальном пальцевом исследовании определяется увеличение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стательной железы, имеющей выпуклую, гладкую поверхность, сглаженную серединную бороздку, равномерную тугоэластическую консисте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цию, ровные четкие контуры, верхний полюс слева не досягаем, подвижность стенки прямой кишки над ней сохранена.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41A" w:rsidRDefault="001A041A" w:rsidP="004E3EB3">
      <w:pPr>
        <w:pStyle w:val="a3"/>
        <w:ind w:firstLine="709"/>
        <w:jc w:val="both"/>
      </w:pPr>
      <w:r>
        <w:rPr>
          <w:b/>
        </w:rPr>
        <w:t>Система половых органов:</w:t>
      </w:r>
      <w:r w:rsidR="004E3EB3">
        <w:rPr>
          <w:b/>
        </w:rPr>
        <w:t xml:space="preserve"> </w:t>
      </w:r>
      <w:r>
        <w:t>Жалоб на боли нет. Вторичные половые признаки: мужской тип оволосения, волосяной по</w:t>
      </w:r>
      <w:r>
        <w:softHyphen/>
        <w:t>кров в подмышечных вп</w:t>
      </w:r>
      <w:r>
        <w:t>а</w:t>
      </w:r>
      <w:r>
        <w:t>динах.</w:t>
      </w:r>
    </w:p>
    <w:p w:rsidR="001A041A" w:rsidRDefault="001A041A" w:rsidP="004E3EB3">
      <w:pPr>
        <w:pStyle w:val="a3"/>
        <w:ind w:firstLine="709"/>
        <w:jc w:val="both"/>
      </w:pPr>
    </w:p>
    <w:p w:rsidR="001A041A" w:rsidRDefault="001A041A" w:rsidP="004E3EB3">
      <w:pPr>
        <w:pStyle w:val="a3"/>
        <w:ind w:firstLine="709"/>
        <w:jc w:val="both"/>
      </w:pPr>
      <w:r>
        <w:rPr>
          <w:b/>
        </w:rPr>
        <w:t>Эндокринная система:</w:t>
      </w:r>
      <w:r w:rsidR="004E3EB3">
        <w:rPr>
          <w:b/>
        </w:rPr>
        <w:t xml:space="preserve"> </w:t>
      </w:r>
      <w:r>
        <w:t xml:space="preserve">Рост, телосложение и пропорциональность частей тела соответствует возрасту. </w:t>
      </w:r>
    </w:p>
    <w:p w:rsidR="001A041A" w:rsidRDefault="001A041A" w:rsidP="004E3EB3">
      <w:pPr>
        <w:pStyle w:val="a3"/>
        <w:ind w:firstLine="709"/>
        <w:jc w:val="both"/>
      </w:pPr>
      <w:r>
        <w:t>Размеры языка, носа, челюстей, ушных раковин, кистей рук и стоп соо</w:t>
      </w:r>
      <w:r>
        <w:t>т</w:t>
      </w:r>
      <w:r>
        <w:t>вет</w:t>
      </w:r>
      <w:r>
        <w:softHyphen/>
        <w:t>ствуют развитию. Щитовидная железа не увелич</w:t>
      </w:r>
      <w:r>
        <w:t>е</w:t>
      </w:r>
      <w:r>
        <w:t>на, безболезненна.</w:t>
      </w:r>
    </w:p>
    <w:p w:rsidR="001A041A" w:rsidRDefault="001A041A" w:rsidP="004E3EB3">
      <w:pPr>
        <w:pStyle w:val="a3"/>
        <w:ind w:firstLine="709"/>
        <w:jc w:val="both"/>
      </w:pPr>
    </w:p>
    <w:p w:rsidR="001A041A" w:rsidRDefault="001A041A" w:rsidP="004E3EB3">
      <w:pPr>
        <w:pStyle w:val="a3"/>
        <w:ind w:firstLine="709"/>
        <w:jc w:val="both"/>
      </w:pPr>
      <w:r>
        <w:rPr>
          <w:b/>
        </w:rPr>
        <w:t>Нервная система:</w:t>
      </w:r>
      <w:r w:rsidR="004E3EB3">
        <w:rPr>
          <w:b/>
        </w:rPr>
        <w:t xml:space="preserve"> </w:t>
      </w:r>
      <w:r>
        <w:t>Память, внимание, сон сохра</w:t>
      </w:r>
      <w:r>
        <w:softHyphen/>
        <w:t>нены. Настроение – бо</w:t>
      </w:r>
      <w:r>
        <w:t>д</w:t>
      </w:r>
      <w:r>
        <w:t>рое, аптиместическое. В чувствительной сфере нет отклонений, но присутствует увеличение бол</w:t>
      </w:r>
      <w:r>
        <w:t>е</w:t>
      </w:r>
      <w:r>
        <w:t>вой чувствительности.</w:t>
      </w:r>
    </w:p>
    <w:p w:rsidR="001A041A" w:rsidRDefault="001A041A" w:rsidP="004E3EB3">
      <w:pPr>
        <w:pStyle w:val="a3"/>
        <w:ind w:firstLine="709"/>
        <w:jc w:val="both"/>
      </w:pPr>
      <w:r>
        <w:t>Состояние психики – сознание ясное, нормально ориентировано в пр</w:t>
      </w:r>
      <w:r>
        <w:t>о</w:t>
      </w:r>
      <w:r>
        <w:t xml:space="preserve">странстве, времени и ситуации. </w:t>
      </w:r>
    </w:p>
    <w:p w:rsidR="001A041A" w:rsidRDefault="001A041A" w:rsidP="004E3EB3">
      <w:pPr>
        <w:pStyle w:val="a3"/>
        <w:numPr>
          <w:ilvl w:val="1"/>
          <w:numId w:val="2"/>
        </w:numPr>
        <w:ind w:left="0" w:firstLine="709"/>
        <w:jc w:val="both"/>
      </w:pPr>
      <w:r>
        <w:t>Интеллект соответствует уровню развития.</w:t>
      </w:r>
    </w:p>
    <w:p w:rsidR="001A041A" w:rsidRDefault="001A041A" w:rsidP="004E3EB3">
      <w:pPr>
        <w:pStyle w:val="a3"/>
        <w:numPr>
          <w:ilvl w:val="1"/>
          <w:numId w:val="2"/>
        </w:numPr>
        <w:ind w:left="0" w:firstLine="709"/>
        <w:jc w:val="both"/>
      </w:pPr>
      <w:r>
        <w:t>Поведение адекватное.</w:t>
      </w:r>
    </w:p>
    <w:p w:rsidR="001A041A" w:rsidRDefault="001A041A" w:rsidP="004E3EB3">
      <w:pPr>
        <w:pStyle w:val="a3"/>
        <w:numPr>
          <w:ilvl w:val="1"/>
          <w:numId w:val="2"/>
        </w:numPr>
        <w:ind w:left="0" w:firstLine="709"/>
        <w:jc w:val="both"/>
      </w:pPr>
      <w:r>
        <w:t>Уравновешен, общителен.</w:t>
      </w:r>
    </w:p>
    <w:p w:rsidR="001A041A" w:rsidRDefault="001A041A" w:rsidP="004E3EB3">
      <w:pPr>
        <w:pStyle w:val="a3"/>
        <w:numPr>
          <w:ilvl w:val="1"/>
          <w:numId w:val="2"/>
        </w:numPr>
        <w:ind w:left="0" w:firstLine="709"/>
        <w:jc w:val="both"/>
      </w:pPr>
      <w:r>
        <w:t>Никаких отклонений не наблюдается</w:t>
      </w:r>
    </w:p>
    <w:p w:rsidR="001A041A" w:rsidRDefault="001A041A" w:rsidP="004E3EB3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Двигательная сфера: не устойчивая, болезненная. </w:t>
      </w:r>
    </w:p>
    <w:p w:rsidR="001A041A" w:rsidRDefault="001A041A" w:rsidP="004E3EB3">
      <w:pPr>
        <w:pStyle w:val="a3"/>
        <w:numPr>
          <w:ilvl w:val="1"/>
          <w:numId w:val="2"/>
        </w:numPr>
        <w:ind w:left="0" w:firstLine="709"/>
        <w:jc w:val="both"/>
      </w:pPr>
    </w:p>
    <w:p w:rsidR="001A041A" w:rsidRDefault="001A041A" w:rsidP="004E3EB3">
      <w:pPr>
        <w:pStyle w:val="a3"/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Лабораторные исследования: </w:t>
      </w:r>
    </w:p>
    <w:p w:rsidR="001A041A" w:rsidRDefault="001A041A" w:rsidP="004E3EB3">
      <w:pPr>
        <w:pStyle w:val="a3"/>
        <w:ind w:firstLine="709"/>
        <w:jc w:val="both"/>
        <w:rPr>
          <w:i/>
          <w:szCs w:val="28"/>
        </w:rPr>
      </w:pPr>
      <w:r>
        <w:rPr>
          <w:i/>
          <w:szCs w:val="28"/>
        </w:rPr>
        <w:t>Клинический анализ крови 30.09.05.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Эритроциты</w:t>
      </w:r>
      <w:r w:rsidR="004E3EB3">
        <w:rPr>
          <w:szCs w:val="28"/>
        </w:rPr>
        <w:t xml:space="preserve"> </w:t>
      </w:r>
      <w:r>
        <w:rPr>
          <w:szCs w:val="28"/>
        </w:rPr>
        <w:t>4,61*10/л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Гемоглобин</w:t>
      </w:r>
      <w:r w:rsidR="004E3EB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43 г"/>
        </w:smartTagPr>
        <w:r>
          <w:rPr>
            <w:szCs w:val="28"/>
          </w:rPr>
          <w:t>143 г</w:t>
        </w:r>
      </w:smartTag>
      <w:r>
        <w:rPr>
          <w:szCs w:val="28"/>
        </w:rPr>
        <w:t xml:space="preserve"> 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Гематокрит 40 %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>Лейкоциты 5,5*10 /л</w:t>
      </w:r>
    </w:p>
    <w:p w:rsidR="001A041A" w:rsidRDefault="001A041A" w:rsidP="004E3EB3">
      <w:pPr>
        <w:pStyle w:val="a3"/>
        <w:ind w:firstLine="709"/>
        <w:jc w:val="both"/>
        <w:rPr>
          <w:i/>
          <w:szCs w:val="28"/>
        </w:rPr>
      </w:pPr>
      <w:r>
        <w:rPr>
          <w:i/>
          <w:szCs w:val="28"/>
        </w:rPr>
        <w:t>Общий анализ крови 1.010.05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Эритроциты</w:t>
      </w:r>
      <w:r w:rsidR="004E3EB3">
        <w:rPr>
          <w:szCs w:val="28"/>
        </w:rPr>
        <w:t xml:space="preserve"> </w:t>
      </w:r>
      <w:r>
        <w:rPr>
          <w:szCs w:val="28"/>
        </w:rPr>
        <w:t>4,5*10 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Гемоглобин</w:t>
      </w:r>
      <w:r w:rsidR="004E3EB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43 г"/>
        </w:smartTagPr>
        <w:r>
          <w:rPr>
            <w:szCs w:val="28"/>
          </w:rPr>
          <w:t>143 г</w:t>
        </w:r>
      </w:smartTag>
      <w:r>
        <w:rPr>
          <w:szCs w:val="28"/>
        </w:rPr>
        <w:t xml:space="preserve"> 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Цветовой показатель 0,9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Лейкоциты 5,4*10 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Лимфоциты</w:t>
      </w:r>
      <w:r w:rsidR="004E3EB3">
        <w:rPr>
          <w:szCs w:val="28"/>
        </w:rPr>
        <w:t xml:space="preserve"> </w:t>
      </w:r>
      <w:r>
        <w:rPr>
          <w:szCs w:val="28"/>
        </w:rPr>
        <w:t>38%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Моноциты</w:t>
      </w:r>
      <w:r w:rsidR="004E3EB3">
        <w:rPr>
          <w:szCs w:val="28"/>
        </w:rPr>
        <w:t xml:space="preserve"> </w:t>
      </w:r>
      <w:r>
        <w:rPr>
          <w:szCs w:val="28"/>
        </w:rPr>
        <w:t>8%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СОЭ 3 мм/час</w:t>
      </w:r>
    </w:p>
    <w:p w:rsidR="001A041A" w:rsidRDefault="001A041A" w:rsidP="004E3EB3">
      <w:pPr>
        <w:pStyle w:val="a3"/>
        <w:ind w:firstLine="709"/>
        <w:jc w:val="both"/>
        <w:rPr>
          <w:i/>
          <w:szCs w:val="28"/>
        </w:rPr>
      </w:pPr>
      <w:r>
        <w:rPr>
          <w:i/>
          <w:szCs w:val="28"/>
        </w:rPr>
        <w:t>Общий анализ мочи 2.10.05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Цвет с/м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Уд.вес 1010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Реакция щелочная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Белок отр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Эмителий плоский 0-1-0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Лейкоциты 5-6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Соли</w:t>
      </w:r>
      <w:r>
        <w:rPr>
          <w:szCs w:val="28"/>
          <w:lang w:val="en-US"/>
        </w:rPr>
        <w:t>:</w:t>
      </w:r>
      <w:r>
        <w:rPr>
          <w:szCs w:val="28"/>
        </w:rPr>
        <w:t>фосфаты +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Бактерии +</w:t>
      </w:r>
    </w:p>
    <w:p w:rsidR="001A041A" w:rsidRDefault="001A041A" w:rsidP="004E3EB3">
      <w:pPr>
        <w:pStyle w:val="a3"/>
        <w:ind w:firstLine="709"/>
        <w:jc w:val="both"/>
        <w:rPr>
          <w:i/>
          <w:szCs w:val="28"/>
        </w:rPr>
      </w:pPr>
      <w:r>
        <w:rPr>
          <w:i/>
          <w:szCs w:val="28"/>
        </w:rPr>
        <w:t>Биохимический анализ крови1.10.05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Общий белок плазмы 69,0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Тимоловая проба</w:t>
      </w:r>
      <w:r w:rsidR="004E3EB3">
        <w:rPr>
          <w:szCs w:val="28"/>
        </w:rPr>
        <w:t xml:space="preserve"> </w:t>
      </w:r>
      <w:r>
        <w:rPr>
          <w:szCs w:val="28"/>
        </w:rPr>
        <w:t>5,6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Мочевина крови 10,0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Креатинин 0,11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Ал Ат 14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К=4,6, </w:t>
      </w:r>
      <w:r>
        <w:rPr>
          <w:szCs w:val="28"/>
          <w:lang w:val="en-US"/>
        </w:rPr>
        <w:t>Na</w:t>
      </w:r>
      <w:r>
        <w:rPr>
          <w:szCs w:val="28"/>
        </w:rPr>
        <w:t>=145,Са общ=2,4, сывороточное железо=23,0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АСТ 19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Щелочная фосфатаза= 104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Общий билирубин 12,9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Мочевая кислота 339 мкмол/л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Триглицериды 2,67 ммоль/л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Глюкоза 6,1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Холестерин 5,2</w:t>
      </w:r>
    </w:p>
    <w:p w:rsidR="001A041A" w:rsidRDefault="001A041A" w:rsidP="004E3EB3">
      <w:pPr>
        <w:pStyle w:val="a3"/>
        <w:ind w:firstLine="709"/>
        <w:jc w:val="both"/>
        <w:rPr>
          <w:i/>
          <w:szCs w:val="28"/>
        </w:rPr>
      </w:pPr>
      <w:r>
        <w:rPr>
          <w:i/>
          <w:szCs w:val="28"/>
        </w:rPr>
        <w:t>КСР на сифилис</w:t>
      </w:r>
      <w:r w:rsidR="004E3EB3">
        <w:rPr>
          <w:i/>
          <w:szCs w:val="28"/>
        </w:rPr>
        <w:t xml:space="preserve"> </w:t>
      </w:r>
      <w:r>
        <w:rPr>
          <w:i/>
          <w:szCs w:val="28"/>
        </w:rPr>
        <w:t>«-» 25.08.05</w:t>
      </w:r>
    </w:p>
    <w:p w:rsidR="001A041A" w:rsidRDefault="001A041A" w:rsidP="004E3EB3">
      <w:pPr>
        <w:pStyle w:val="a3"/>
        <w:ind w:firstLine="709"/>
        <w:jc w:val="both"/>
        <w:rPr>
          <w:i/>
          <w:szCs w:val="28"/>
        </w:rPr>
      </w:pPr>
      <w:r>
        <w:rPr>
          <w:i/>
          <w:szCs w:val="28"/>
        </w:rPr>
        <w:t>Вич-инфекция не обнаружена 29.09.05</w:t>
      </w:r>
    </w:p>
    <w:p w:rsidR="001A041A" w:rsidRDefault="001A041A" w:rsidP="004E3EB3">
      <w:pPr>
        <w:pStyle w:val="a3"/>
        <w:ind w:firstLine="709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Лучевая диагностика.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Радиоренография 30.10.05.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Секреторно-выделительная функция левой и правой почек сниж</w:t>
      </w:r>
      <w:r>
        <w:rPr>
          <w:szCs w:val="28"/>
        </w:rPr>
        <w:t>е</w:t>
      </w:r>
      <w:r>
        <w:rPr>
          <w:szCs w:val="28"/>
        </w:rPr>
        <w:t>на.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ЭКГ 4.10.05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Синусовый ритм, одиночная желудочковая экстрасистола, нарушение реполяр</w:t>
      </w:r>
      <w:r>
        <w:rPr>
          <w:szCs w:val="28"/>
        </w:rPr>
        <w:t>и</w:t>
      </w:r>
      <w:r>
        <w:rPr>
          <w:szCs w:val="28"/>
        </w:rPr>
        <w:t>зации высоких передних боковых отделов по типу ишемии миокарда.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УЗИ</w:t>
      </w:r>
      <w:r w:rsidR="004E3EB3">
        <w:rPr>
          <w:szCs w:val="28"/>
        </w:rPr>
        <w:t xml:space="preserve"> </w:t>
      </w:r>
      <w:r>
        <w:rPr>
          <w:szCs w:val="28"/>
        </w:rPr>
        <w:t>5.10.05.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Семенные пузырьки обычных размеров, не изменены. Мочевой пузырь наполнен удовлетворительно, в просвете несколько конкр</w:t>
      </w:r>
      <w:r>
        <w:rPr>
          <w:szCs w:val="28"/>
        </w:rPr>
        <w:t>е</w:t>
      </w:r>
      <w:r>
        <w:rPr>
          <w:szCs w:val="28"/>
        </w:rPr>
        <w:t xml:space="preserve">ментов до </w:t>
      </w:r>
      <w:smartTag w:uri="urn:schemas-microsoft-com:office:smarttags" w:element="metricconverter">
        <w:smartTagPr>
          <w:attr w:name="ProductID" w:val="16 мм"/>
        </w:smartTagPr>
        <w:r>
          <w:rPr>
            <w:szCs w:val="28"/>
          </w:rPr>
          <w:t>16 мм</w:t>
        </w:r>
      </w:smartTag>
      <w:r>
        <w:rPr>
          <w:szCs w:val="28"/>
        </w:rPr>
        <w:t>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Предстательная железа</w:t>
      </w:r>
      <w:r w:rsidR="004E3EB3">
        <w:rPr>
          <w:szCs w:val="28"/>
        </w:rPr>
        <w:t xml:space="preserve"> </w:t>
      </w:r>
      <w:r>
        <w:rPr>
          <w:szCs w:val="28"/>
        </w:rPr>
        <w:t xml:space="preserve">размеры 55 х 39х </w:t>
      </w:r>
      <w:smartTag w:uri="urn:schemas-microsoft-com:office:smarttags" w:element="metricconverter">
        <w:smartTagPr>
          <w:attr w:name="ProductID" w:val="41 мм"/>
        </w:smartTagPr>
        <w:r>
          <w:rPr>
            <w:szCs w:val="28"/>
          </w:rPr>
          <w:t>41 мм</w:t>
        </w:r>
      </w:smartTag>
      <w:r>
        <w:rPr>
          <w:szCs w:val="28"/>
        </w:rPr>
        <w:t xml:space="preserve">, объем железы </w:t>
      </w:r>
      <w:smartTag w:uri="urn:schemas-microsoft-com:office:smarttags" w:element="metricconverter">
        <w:smartTagPr>
          <w:attr w:name="ProductID" w:val="43,9 см"/>
        </w:smartTagPr>
        <w:r>
          <w:rPr>
            <w:szCs w:val="28"/>
          </w:rPr>
          <w:t>43,9 см</w:t>
        </w:r>
      </w:smartTag>
      <w:r>
        <w:rPr>
          <w:szCs w:val="28"/>
        </w:rPr>
        <w:t xml:space="preserve"> 2. Длина пристеночного отдела уретры </w:t>
      </w:r>
      <w:smartTag w:uri="urn:schemas-microsoft-com:office:smarttags" w:element="metricconverter">
        <w:smartTagPr>
          <w:attr w:name="ProductID" w:val="48 мм"/>
        </w:smartTagPr>
        <w:r>
          <w:rPr>
            <w:szCs w:val="28"/>
          </w:rPr>
          <w:t>48 мм</w:t>
        </w:r>
      </w:smartTag>
      <w:r>
        <w:rPr>
          <w:szCs w:val="28"/>
        </w:rPr>
        <w:t xml:space="preserve">. Капсула прослеживается на всем </w:t>
      </w:r>
      <w:r>
        <w:rPr>
          <w:szCs w:val="28"/>
        </w:rPr>
        <w:lastRenderedPageBreak/>
        <w:t>протяжении, ровная, четкая. Эхогенность ткани средняя. Структура диффу</w:t>
      </w:r>
      <w:r>
        <w:rPr>
          <w:szCs w:val="28"/>
        </w:rPr>
        <w:t>з</w:t>
      </w:r>
      <w:r>
        <w:rPr>
          <w:szCs w:val="28"/>
        </w:rPr>
        <w:t>но-неоднородная, гиперплазия перех</w:t>
      </w:r>
      <w:r>
        <w:rPr>
          <w:szCs w:val="28"/>
        </w:rPr>
        <w:t>о</w:t>
      </w:r>
      <w:r>
        <w:rPr>
          <w:szCs w:val="28"/>
        </w:rPr>
        <w:t xml:space="preserve">дящих зон с узлообразованием: справа 20 х </w:t>
      </w:r>
      <w:smartTag w:uri="urn:schemas-microsoft-com:office:smarttags" w:element="metricconverter">
        <w:smartTagPr>
          <w:attr w:name="ProductID" w:val="18 мм"/>
        </w:smartTagPr>
        <w:r>
          <w:rPr>
            <w:szCs w:val="28"/>
          </w:rPr>
          <w:t>18 мм</w:t>
        </w:r>
      </w:smartTag>
      <w:r>
        <w:rPr>
          <w:szCs w:val="28"/>
        </w:rPr>
        <w:t xml:space="preserve">, слева 17 х </w:t>
      </w:r>
      <w:smartTag w:uri="urn:schemas-microsoft-com:office:smarttags" w:element="metricconverter">
        <w:smartTagPr>
          <w:attr w:name="ProductID" w:val="14 мм"/>
        </w:smartTagPr>
        <w:r>
          <w:rPr>
            <w:szCs w:val="28"/>
          </w:rPr>
          <w:t>14 мм</w:t>
        </w:r>
      </w:smartTag>
      <w:r>
        <w:rPr>
          <w:szCs w:val="28"/>
        </w:rPr>
        <w:t>, с краевой кальцинацией слева, в составе узла киста 4х 3х5 мм, с</w:t>
      </w:r>
      <w:r>
        <w:rPr>
          <w:szCs w:val="28"/>
        </w:rPr>
        <w:t>о</w:t>
      </w:r>
      <w:r>
        <w:rPr>
          <w:szCs w:val="28"/>
        </w:rPr>
        <w:t>судистый рисунок не изменен.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Узи 6.10.05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Печень: контуры четкие, ровные, эхогеннносить паренхимы средняя, стру</w:t>
      </w:r>
      <w:r>
        <w:rPr>
          <w:szCs w:val="28"/>
        </w:rPr>
        <w:t>к</w:t>
      </w:r>
      <w:r>
        <w:rPr>
          <w:szCs w:val="28"/>
        </w:rPr>
        <w:t xml:space="preserve">тура неоднородная, определяется кисты максимально в </w:t>
      </w:r>
      <w:r>
        <w:rPr>
          <w:szCs w:val="28"/>
          <w:lang w:val="en-US"/>
        </w:rPr>
        <w:t>S</w:t>
      </w:r>
      <w:r>
        <w:rPr>
          <w:szCs w:val="28"/>
        </w:rPr>
        <w:t xml:space="preserve">3 13х </w:t>
      </w:r>
      <w:smartTag w:uri="urn:schemas-microsoft-com:office:smarttags" w:element="metricconverter">
        <w:smartTagPr>
          <w:attr w:name="ProductID" w:val="18 мм"/>
        </w:smartTagPr>
        <w:r>
          <w:rPr>
            <w:szCs w:val="28"/>
          </w:rPr>
          <w:t>18 мм</w:t>
        </w:r>
      </w:smartTag>
      <w:r>
        <w:rPr>
          <w:szCs w:val="28"/>
        </w:rPr>
        <w:t xml:space="preserve">, в правой доле кальциноз </w:t>
      </w:r>
      <w:smartTag w:uri="urn:schemas-microsoft-com:office:smarttags" w:element="metricconverter">
        <w:smartTagPr>
          <w:attr w:name="ProductID" w:val="3 мм"/>
        </w:smartTagPr>
        <w:r>
          <w:rPr>
            <w:szCs w:val="28"/>
          </w:rPr>
          <w:t>3 мм</w:t>
        </w:r>
      </w:smartTag>
      <w:r>
        <w:rPr>
          <w:szCs w:val="28"/>
        </w:rPr>
        <w:t xml:space="preserve">. Сосудистый рисунок не изменен. Желчный пузырь: объем средний, контуры четкие, ровные, стенки уплотнены до </w:t>
      </w:r>
      <w:smartTag w:uri="urn:schemas-microsoft-com:office:smarttags" w:element="metricconverter">
        <w:smartTagPr>
          <w:attr w:name="ProductID" w:val="4 мм"/>
        </w:smartTagPr>
        <w:r>
          <w:rPr>
            <w:szCs w:val="28"/>
          </w:rPr>
          <w:t>4 мм</w:t>
        </w:r>
      </w:smartTag>
      <w:r>
        <w:rPr>
          <w:szCs w:val="28"/>
        </w:rPr>
        <w:t>, в просвете мал</w:t>
      </w:r>
      <w:r>
        <w:rPr>
          <w:szCs w:val="28"/>
        </w:rPr>
        <w:t>о</w:t>
      </w:r>
      <w:r>
        <w:rPr>
          <w:szCs w:val="28"/>
        </w:rPr>
        <w:t xml:space="preserve">подвижный камень </w:t>
      </w:r>
      <w:smartTag w:uri="urn:schemas-microsoft-com:office:smarttags" w:element="metricconverter">
        <w:smartTagPr>
          <w:attr w:name="ProductID" w:val="3 мм"/>
        </w:smartTagPr>
        <w:r>
          <w:rPr>
            <w:szCs w:val="28"/>
          </w:rPr>
          <w:t>3 мм</w:t>
        </w:r>
      </w:smartTag>
      <w:r>
        <w:rPr>
          <w:szCs w:val="28"/>
        </w:rPr>
        <w:t>,. Внутри- и внепеченочные желчные протоки не расширены. С</w:t>
      </w:r>
      <w:r>
        <w:rPr>
          <w:szCs w:val="28"/>
        </w:rPr>
        <w:t>е</w:t>
      </w:r>
      <w:r>
        <w:rPr>
          <w:szCs w:val="28"/>
        </w:rPr>
        <w:t>лезенка: без особенностей. Поджелудочная железа: обычных размеров, контуры четкие, неровные, эхогенность ткани п</w:t>
      </w:r>
      <w:r>
        <w:rPr>
          <w:szCs w:val="28"/>
        </w:rPr>
        <w:t>о</w:t>
      </w:r>
      <w:r>
        <w:rPr>
          <w:szCs w:val="28"/>
        </w:rPr>
        <w:t>вышена, структура диффузно-неоднородная, проток не расширен.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i/>
          <w:szCs w:val="28"/>
        </w:rPr>
        <w:t>Заключение:</w:t>
      </w:r>
      <w:r>
        <w:rPr>
          <w:szCs w:val="28"/>
        </w:rPr>
        <w:t xml:space="preserve"> диффузные изменения и кисты печени. Хронический кальк</w:t>
      </w:r>
      <w:r>
        <w:rPr>
          <w:szCs w:val="28"/>
        </w:rPr>
        <w:t>у</w:t>
      </w:r>
      <w:r>
        <w:rPr>
          <w:szCs w:val="28"/>
        </w:rPr>
        <w:t>лезный холестит, хронический панкреатит.</w:t>
      </w:r>
    </w:p>
    <w:p w:rsidR="001A041A" w:rsidRDefault="001A041A" w:rsidP="004E3EB3">
      <w:pPr>
        <w:pStyle w:val="a3"/>
        <w:ind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Дифференциальный диагноз: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своей клинической картине аденома парауретральных желез похожа на рак предстательной железы тем, что и в том и в другом случае имеется нарушение оттока мочи из мочевого пузыря. Однако в данном случае нет характерной для рака неравномерной, каменистой консистенции, бугристой поверхности, типи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 картины метастазов в регионарные лимфоузлы и кости. При катетеризации мочевого пузыря исключена стриктура мочеиспускательного канала, иначе он был бы непроходим. Цистоскопии для дифференц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диагностики опухоли или склероза шейки мочевого пузыря не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дили.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Этиология и патогенез.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Рассматривая данный клинический случай, следует учесть несколько этиологических моментов. Несомненно свою роль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развитии аденомы сыграла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растная недостаточность андрогенов. По механизму обратной связи усилилось выделение гонадотропных гормонов передней долей гипофиза. Его воздействие привело к разрастанию парауретральных желез и образованию аденомы, покрытой оболочкой из предстател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железы.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Лечение.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Консервативные методы лечения при аденоме предстательной железы малоэффективны. Предполагается произвести чрезпузырную аденомэктомию с дв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сторонней вазотомией. Идет подготовка больного к операции.</w:t>
      </w:r>
    </w:p>
    <w:p w:rsidR="001A041A" w:rsidRDefault="001A041A" w:rsidP="004E3EB3">
      <w:pPr>
        <w:pStyle w:val="a3"/>
        <w:ind w:firstLine="709"/>
        <w:jc w:val="both"/>
        <w:rPr>
          <w:lang w:val="en-US"/>
        </w:rPr>
      </w:pP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Назначение консервативного лечения: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Фурадонин 2х3 раз/д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Анальгин 2,0 х3 раз/д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 xml:space="preserve">Артезин 2 </w:t>
      </w:r>
      <w:r>
        <w:rPr>
          <w:i/>
          <w:lang w:val="en-US"/>
        </w:rPr>
        <w:t>mg</w:t>
      </w:r>
      <w:r>
        <w:rPr>
          <w:i/>
        </w:rPr>
        <w:t xml:space="preserve"> 1 таб на ночь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Цефазолиен 1,0</w:t>
      </w:r>
      <w:r w:rsidR="004E3EB3">
        <w:rPr>
          <w:i/>
        </w:rPr>
        <w:t xml:space="preserve"> </w:t>
      </w:r>
      <w:r>
        <w:rPr>
          <w:i/>
        </w:rPr>
        <w:t>в/м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Дицинон 4,0 в/м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  <w:lang w:val="en-US"/>
        </w:rPr>
        <w:t>Na</w:t>
      </w:r>
      <w:r>
        <w:rPr>
          <w:i/>
        </w:rPr>
        <w:t xml:space="preserve"> </w:t>
      </w:r>
      <w:r>
        <w:rPr>
          <w:i/>
          <w:lang w:val="en-US"/>
        </w:rPr>
        <w:t>Cl</w:t>
      </w:r>
      <w:r>
        <w:rPr>
          <w:i/>
        </w:rPr>
        <w:t xml:space="preserve"> 0,9 %-400,0 в/в кап.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Эуфиллин 2,4 %-5,0 в/в кап</w:t>
      </w:r>
    </w:p>
    <w:p w:rsidR="001A041A" w:rsidRDefault="001A041A" w:rsidP="004E3EB3">
      <w:pPr>
        <w:pStyle w:val="a3"/>
        <w:ind w:firstLine="709"/>
        <w:jc w:val="both"/>
        <w:rPr>
          <w:i/>
        </w:rPr>
      </w:pPr>
      <w:r>
        <w:rPr>
          <w:i/>
        </w:rPr>
        <w:t>Глюкоза 5 %-400,0 в/в кап</w:t>
      </w:r>
    </w:p>
    <w:p w:rsidR="001A041A" w:rsidRDefault="001A041A" w:rsidP="004E3EB3">
      <w:pPr>
        <w:pStyle w:val="a3"/>
        <w:ind w:firstLine="709"/>
        <w:jc w:val="both"/>
        <w:rPr>
          <w:i/>
          <w:lang w:val="en-US"/>
        </w:rPr>
      </w:pPr>
      <w:r>
        <w:rPr>
          <w:i/>
          <w:lang w:val="en-US"/>
        </w:rPr>
        <w:lastRenderedPageBreak/>
        <w:t>Ac</w:t>
      </w:r>
      <w:r>
        <w:rPr>
          <w:i/>
        </w:rPr>
        <w:t>.</w:t>
      </w:r>
      <w:r>
        <w:rPr>
          <w:i/>
          <w:lang w:val="en-US"/>
        </w:rPr>
        <w:t>ascorbinici</w:t>
      </w:r>
      <w:r>
        <w:rPr>
          <w:i/>
        </w:rPr>
        <w:t xml:space="preserve"> 5%-5</w:t>
      </w:r>
      <w:r>
        <w:rPr>
          <w:i/>
          <w:lang w:val="en-US"/>
        </w:rPr>
        <w:t>,</w:t>
      </w:r>
      <w:r>
        <w:rPr>
          <w:i/>
        </w:rPr>
        <w:t>0 в/в кап</w:t>
      </w:r>
    </w:p>
    <w:p w:rsidR="001A041A" w:rsidRDefault="001A041A" w:rsidP="004E3EB3">
      <w:pPr>
        <w:pStyle w:val="a3"/>
        <w:ind w:firstLine="709"/>
        <w:jc w:val="both"/>
        <w:rPr>
          <w:b/>
          <w:i/>
          <w:sz w:val="32"/>
          <w:szCs w:val="32"/>
          <w:lang w:val="en-US"/>
        </w:rPr>
      </w:pPr>
    </w:p>
    <w:p w:rsidR="001A041A" w:rsidRDefault="001A041A" w:rsidP="004E3EB3">
      <w:pPr>
        <w:pStyle w:val="a3"/>
        <w:ind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Прогноз заболевания: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Прогноз: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 благоприятный, но возможно снижение половой фун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ции, послеоперационные осложнения в виде стриктур мочеиспускательного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ла, остеомиелита лобковых костей, хронического цистита, камней мочевого пуз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ря, недержания мочи, незаживающего надлобкового свища.</w:t>
      </w:r>
    </w:p>
    <w:p w:rsidR="001A041A" w:rsidRDefault="001A041A" w:rsidP="004E3EB3">
      <w:pPr>
        <w:pStyle w:val="a3"/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Дневник курации.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14.10 37.1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72/мин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18/мин. Состояние удовлетворительное. АД 150/90 мм. рт. ст.. Режим постельный. Стол 15. Сквозное промывание пузыря фурацилином. Амп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окс 0.5 4раза в сутки. Дыхательная гимнастика.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15.10 36.7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70/мин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16/мин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 удовлетворительное.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Переведен в отделение. Моча прозрачная, макрогематурии нет.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Диурез соответствующий объему инфузий. Режим палатный. Остальные назнач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без изменений.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 72/мин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18/мин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 удовлетворительное.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 прозрачная, макрогематурии нет.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Диурез соответствующий объему инфузий. Режим палатный. Снят катетор.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значения без изменений.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41A" w:rsidRDefault="001A041A" w:rsidP="004E3EB3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>Эпикриз этапный.</w:t>
      </w:r>
    </w:p>
    <w:p w:rsidR="001A041A" w:rsidRDefault="001A041A" w:rsidP="004E3EB3">
      <w:pPr>
        <w:ind w:firstLine="709"/>
        <w:jc w:val="both"/>
        <w:rPr>
          <w:sz w:val="28"/>
        </w:rPr>
      </w:pPr>
      <w:r>
        <w:rPr>
          <w:sz w:val="28"/>
        </w:rPr>
        <w:t>поступил в плановом порядке в урологическое отделение РКБ с диагнозом До</w:t>
      </w:r>
      <w:r>
        <w:rPr>
          <w:sz w:val="28"/>
        </w:rPr>
        <w:t>б</w:t>
      </w:r>
      <w:r>
        <w:rPr>
          <w:sz w:val="28"/>
        </w:rPr>
        <w:t>рокачественная гиперплазия предстательной железы (аденома простаты).</w:t>
      </w:r>
      <w:r w:rsidR="004E3EB3">
        <w:rPr>
          <w:sz w:val="28"/>
        </w:rPr>
        <w:t xml:space="preserve"> </w:t>
      </w:r>
      <w:r>
        <w:rPr>
          <w:sz w:val="28"/>
        </w:rPr>
        <w:t>В отделении проведены следующие диагностические приемы: опрос, объективное исследование, ректальное исследование предстательной железы, ОАК, ОАМ, биохимический анализ крови, ультразвуковое исследование м</w:t>
      </w:r>
      <w:r>
        <w:rPr>
          <w:sz w:val="28"/>
        </w:rPr>
        <w:t>о</w:t>
      </w:r>
      <w:r>
        <w:rPr>
          <w:sz w:val="28"/>
        </w:rPr>
        <w:t>чеполовых органов. На основе полученных данных был выдвинут окончательный диагноз : Доброк</w:t>
      </w:r>
      <w:r>
        <w:rPr>
          <w:sz w:val="28"/>
        </w:rPr>
        <w:t>а</w:t>
      </w:r>
      <w:r>
        <w:rPr>
          <w:sz w:val="28"/>
        </w:rPr>
        <w:t>чественная гиперплазия предстательной железы (аденома).</w:t>
      </w:r>
      <w:r w:rsidR="004E3EB3">
        <w:rPr>
          <w:sz w:val="28"/>
        </w:rPr>
        <w:t xml:space="preserve"> </w:t>
      </w:r>
      <w:r>
        <w:rPr>
          <w:sz w:val="28"/>
        </w:rPr>
        <w:t>Вторичный цистит.</w:t>
      </w:r>
      <w:r w:rsidR="004E3EB3">
        <w:rPr>
          <w:sz w:val="28"/>
        </w:rPr>
        <w:t xml:space="preserve"> </w:t>
      </w:r>
    </w:p>
    <w:tbl>
      <w:tblPr>
        <w:tblpPr w:leftFromText="180" w:rightFromText="180" w:vertAnchor="page" w:horzAnchor="page" w:tblpXSpec="center" w:tblpY="2935"/>
        <w:tblW w:w="10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0"/>
        <w:gridCol w:w="21"/>
        <w:gridCol w:w="601"/>
        <w:gridCol w:w="601"/>
        <w:gridCol w:w="602"/>
        <w:gridCol w:w="601"/>
        <w:gridCol w:w="601"/>
        <w:gridCol w:w="580"/>
        <w:gridCol w:w="20"/>
        <w:gridCol w:w="600"/>
        <w:gridCol w:w="600"/>
        <w:gridCol w:w="600"/>
        <w:gridCol w:w="600"/>
        <w:gridCol w:w="600"/>
        <w:gridCol w:w="580"/>
        <w:gridCol w:w="20"/>
        <w:gridCol w:w="600"/>
        <w:gridCol w:w="600"/>
        <w:gridCol w:w="600"/>
      </w:tblGrid>
      <w:tr w:rsidR="001A041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51" w:type="dxa"/>
            <w:vMerge w:val="restart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1202" w:type="dxa"/>
            <w:gridSpan w:val="3"/>
            <w:vAlign w:val="center"/>
          </w:tcPr>
          <w:p w:rsidR="001A041A" w:rsidRDefault="001A041A">
            <w:pPr>
              <w:jc w:val="center"/>
            </w:pPr>
            <w:r>
              <w:t>13/10</w:t>
            </w:r>
          </w:p>
        </w:tc>
        <w:tc>
          <w:tcPr>
            <w:tcW w:w="1203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14/10</w:t>
            </w:r>
          </w:p>
        </w:tc>
        <w:tc>
          <w:tcPr>
            <w:tcW w:w="1202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15/10</w:t>
            </w:r>
          </w:p>
        </w:tc>
        <w:tc>
          <w:tcPr>
            <w:tcW w:w="1200" w:type="dxa"/>
            <w:gridSpan w:val="3"/>
            <w:vAlign w:val="center"/>
          </w:tcPr>
          <w:p w:rsidR="001A041A" w:rsidRDefault="001A041A">
            <w:pPr>
              <w:jc w:val="center"/>
            </w:pPr>
            <w:r>
              <w:t>16/10</w:t>
            </w:r>
          </w:p>
        </w:tc>
        <w:tc>
          <w:tcPr>
            <w:tcW w:w="1200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17/10</w:t>
            </w:r>
          </w:p>
        </w:tc>
        <w:tc>
          <w:tcPr>
            <w:tcW w:w="1200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18/10</w:t>
            </w:r>
          </w:p>
        </w:tc>
        <w:tc>
          <w:tcPr>
            <w:tcW w:w="1200" w:type="dxa"/>
            <w:gridSpan w:val="3"/>
            <w:vAlign w:val="center"/>
          </w:tcPr>
          <w:p w:rsidR="001A041A" w:rsidRDefault="001A041A">
            <w:pPr>
              <w:jc w:val="center"/>
            </w:pPr>
            <w:r>
              <w:t>19/10</w:t>
            </w:r>
          </w:p>
        </w:tc>
        <w:tc>
          <w:tcPr>
            <w:tcW w:w="1200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20/10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  <w:vMerge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580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22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580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20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580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20" w:type="dxa"/>
            <w:gridSpan w:val="2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  <w:r>
              <w:t>у</w:t>
            </w: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  <w:r>
              <w:t>в</w:t>
            </w: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vAlign w:val="center"/>
          </w:tcPr>
          <w:p w:rsidR="001A041A" w:rsidRDefault="001A041A">
            <w:pPr>
              <w:jc w:val="center"/>
            </w:pPr>
            <w:r>
              <w:t>37</w:t>
            </w:r>
          </w:p>
        </w:tc>
        <w:tc>
          <w:tcPr>
            <w:tcW w:w="601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vAlign w:val="center"/>
          </w:tcPr>
          <w:p w:rsidR="001A041A" w:rsidRDefault="001A041A">
            <w:pPr>
              <w:jc w:val="center"/>
            </w:pPr>
            <w:r>
              <w:t>36,8</w:t>
            </w:r>
          </w:p>
        </w:tc>
        <w:tc>
          <w:tcPr>
            <w:tcW w:w="601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vAlign w:val="center"/>
          </w:tcPr>
          <w:p w:rsidR="001A041A" w:rsidRDefault="001A041A">
            <w:pPr>
              <w:jc w:val="center"/>
            </w:pPr>
            <w:r>
              <w:t>36,6</w:t>
            </w:r>
          </w:p>
        </w:tc>
        <w:tc>
          <w:tcPr>
            <w:tcW w:w="601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vAlign w:val="center"/>
          </w:tcPr>
          <w:p w:rsidR="001A041A" w:rsidRDefault="001A041A">
            <w:pPr>
              <w:jc w:val="center"/>
            </w:pPr>
            <w:r>
              <w:t>36,4</w:t>
            </w:r>
          </w:p>
        </w:tc>
        <w:tc>
          <w:tcPr>
            <w:tcW w:w="601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vAlign w:val="center"/>
          </w:tcPr>
          <w:p w:rsidR="001A041A" w:rsidRDefault="001A041A">
            <w:pPr>
              <w:jc w:val="center"/>
            </w:pPr>
            <w:r>
              <w:t>36,2</w:t>
            </w:r>
          </w:p>
        </w:tc>
        <w:tc>
          <w:tcPr>
            <w:tcW w:w="601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</w:tr>
      <w:tr w:rsidR="001A04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vAlign w:val="center"/>
          </w:tcPr>
          <w:p w:rsidR="001A041A" w:rsidRDefault="001A041A">
            <w:pPr>
              <w:jc w:val="center"/>
            </w:pPr>
            <w:r>
              <w:t>36</w:t>
            </w:r>
          </w:p>
        </w:tc>
        <w:tc>
          <w:tcPr>
            <w:tcW w:w="601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2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1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  <w:tc>
          <w:tcPr>
            <w:tcW w:w="600" w:type="dxa"/>
            <w:vAlign w:val="center"/>
          </w:tcPr>
          <w:p w:rsidR="001A041A" w:rsidRDefault="001A041A">
            <w:pPr>
              <w:jc w:val="center"/>
            </w:pPr>
          </w:p>
        </w:tc>
      </w:tr>
    </w:tbl>
    <w:p w:rsidR="001A041A" w:rsidRDefault="001A041A">
      <w:pPr>
        <w:spacing w:before="100" w:beforeAutospacing="1" w:after="100" w:afterAutospacing="1"/>
        <w:jc w:val="both"/>
        <w:rPr>
          <w:b/>
          <w:i/>
          <w:sz w:val="32"/>
        </w:rPr>
      </w:pPr>
    </w:p>
    <w:p w:rsidR="001A041A" w:rsidRDefault="001A041A" w:rsidP="004E3EB3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lastRenderedPageBreak/>
        <w:t>Температурный лист.</w:t>
      </w:r>
    </w:p>
    <w:p w:rsidR="001A041A" w:rsidRDefault="001A041A" w:rsidP="004E3EB3">
      <w:pPr>
        <w:ind w:firstLine="709"/>
        <w:jc w:val="both"/>
        <w:rPr>
          <w:b/>
          <w:i/>
          <w:sz w:val="32"/>
        </w:rPr>
      </w:pPr>
    </w:p>
    <w:p w:rsidR="001A041A" w:rsidRDefault="001A041A" w:rsidP="004E3EB3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Использованная литература.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Гостищев В.К. «Общая хирургия» Москва, 2003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Нартайлаков М.А. «Лекции по общей хирургии» Уфа, 2002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Гребнев А.Л. «Пропедевтика внутренних болезней» Москва, 2001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Гостищев В.К. «Руководство к практическим занятиям по общей хирургии» М</w:t>
      </w:r>
      <w:r>
        <w:rPr>
          <w:szCs w:val="28"/>
        </w:rPr>
        <w:t>о</w:t>
      </w:r>
      <w:r>
        <w:rPr>
          <w:szCs w:val="28"/>
        </w:rPr>
        <w:t>сква, 1987</w:t>
      </w:r>
    </w:p>
    <w:p w:rsidR="001A041A" w:rsidRDefault="001A041A" w:rsidP="004E3EB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Харкевич Д.А. «Фармакология» Москва , 2001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Урология: Учебник / Под ред. Н.А. Лопаткина. --- М.: Медицина, 1982.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Островерхов Г.Е., Бомаш Ю.М., Лубоцкий Д.Н.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Оперативная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хирургия и топографическая анатомия. --- Курск: АП ``Курск'', 1995.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Струков А.И., Серов В.В.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Патологическая анатомия: Учебник. --- М.: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Медицина, 1993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Тетенев Ф.Ф. Физические методы исследования в клинике внутренних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болезней (клинические лекции). --- Томск: Изд-во Том. ун-та, 1995.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практического врача / Под ред. А.И. Воробь "ева --- М.: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Медицина, 1992. --- В 2 томах. Т. 1.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Машковский М.Д.</w:t>
      </w:r>
      <w:r w:rsidR="004E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Лекарственные средства. В двух частях. Ч. 1. --- М.:</w:t>
      </w:r>
    </w:p>
    <w:p w:rsidR="001A041A" w:rsidRDefault="001A041A" w:rsidP="004E3E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Медицина, 1993.</w:t>
      </w:r>
    </w:p>
    <w:sectPr w:rsidR="001A041A" w:rsidSect="00532D32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0E" w:rsidRDefault="00436F0E">
      <w:r>
        <w:separator/>
      </w:r>
    </w:p>
  </w:endnote>
  <w:endnote w:type="continuationSeparator" w:id="0">
    <w:p w:rsidR="00436F0E" w:rsidRDefault="0043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1A" w:rsidRDefault="001A04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41A" w:rsidRDefault="001A04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1A" w:rsidRDefault="001A04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B98">
      <w:rPr>
        <w:rStyle w:val="a5"/>
        <w:noProof/>
      </w:rPr>
      <w:t>1</w:t>
    </w:r>
    <w:r>
      <w:rPr>
        <w:rStyle w:val="a5"/>
      </w:rPr>
      <w:fldChar w:fldCharType="end"/>
    </w:r>
  </w:p>
  <w:p w:rsidR="001A041A" w:rsidRDefault="001A04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0E" w:rsidRDefault="00436F0E">
      <w:r>
        <w:separator/>
      </w:r>
    </w:p>
  </w:footnote>
  <w:footnote w:type="continuationSeparator" w:id="0">
    <w:p w:rsidR="00436F0E" w:rsidRDefault="0043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81935"/>
    <w:multiLevelType w:val="multilevel"/>
    <w:tmpl w:val="891436F6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Zero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8222AF"/>
    <w:multiLevelType w:val="hybridMultilevel"/>
    <w:tmpl w:val="63AE7F8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2F8945E6"/>
    <w:multiLevelType w:val="hybridMultilevel"/>
    <w:tmpl w:val="CA3A92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71D5D"/>
    <w:multiLevelType w:val="hybridMultilevel"/>
    <w:tmpl w:val="71CE4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0445BA"/>
    <w:multiLevelType w:val="hybridMultilevel"/>
    <w:tmpl w:val="FECA579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D00602B"/>
    <w:multiLevelType w:val="multilevel"/>
    <w:tmpl w:val="28B625B6"/>
    <w:lvl w:ilvl="0">
      <w:start w:val="1"/>
      <w:numFmt w:val="decimal"/>
      <w:lvlText w:val="%1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5"/>
        </w:tabs>
        <w:ind w:left="3015" w:hanging="301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A3"/>
    <w:rsid w:val="001A041A"/>
    <w:rsid w:val="001A0DAC"/>
    <w:rsid w:val="00362C2C"/>
    <w:rsid w:val="00420AA3"/>
    <w:rsid w:val="00436F0E"/>
    <w:rsid w:val="004E3EB3"/>
    <w:rsid w:val="004F5C21"/>
    <w:rsid w:val="00532D32"/>
    <w:rsid w:val="00624F2B"/>
    <w:rsid w:val="0064590B"/>
    <w:rsid w:val="00663345"/>
    <w:rsid w:val="007E6E14"/>
    <w:rsid w:val="00D54B98"/>
    <w:rsid w:val="00F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EC77-FEC3-4F48-A963-8C9B5F84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Bullet"/>
    <w:basedOn w:val="a"/>
    <w:pPr>
      <w:ind w:left="283" w:hanging="283"/>
    </w:pPr>
    <w:rPr>
      <w:sz w:val="20"/>
      <w:szCs w:val="20"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XJT36-B8T7W-9C3FV-9C9Y8-MJ226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cp:lastModifiedBy>Тест</cp:lastModifiedBy>
  <cp:revision>3</cp:revision>
  <cp:lastPrinted>2005-04-29T20:09:00Z</cp:lastPrinted>
  <dcterms:created xsi:type="dcterms:W3CDTF">2024-05-14T06:28:00Z</dcterms:created>
  <dcterms:modified xsi:type="dcterms:W3CDTF">2024-05-14T06:28:00Z</dcterms:modified>
</cp:coreProperties>
</file>