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0A" w:rsidRDefault="00494E0A">
      <w:pP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Паспортная часть.</w:t>
      </w:r>
    </w:p>
    <w:p w:rsidR="00494E0A" w:rsidRDefault="00494E0A">
      <w:pPr>
        <w:pStyle w:val="4"/>
        <w:rPr>
          <w:sz w:val="28"/>
        </w:rPr>
      </w:pPr>
      <w:r>
        <w:rPr>
          <w:sz w:val="28"/>
        </w:rPr>
        <w:t>Ф. И. О. **************************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sz w:val="28"/>
        </w:rPr>
        <w:t>Возраст ***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sz w:val="28"/>
        </w:rPr>
        <w:t>Пол мужской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sz w:val="28"/>
        </w:rPr>
        <w:t xml:space="preserve">Семейное положение </w:t>
      </w:r>
      <w:proofErr w:type="gramStart"/>
      <w:r>
        <w:rPr>
          <w:sz w:val="28"/>
        </w:rPr>
        <w:t>женат</w:t>
      </w:r>
      <w:proofErr w:type="gramEnd"/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sz w:val="28"/>
        </w:rPr>
        <w:t xml:space="preserve">Место работы инвалидность </w:t>
      </w:r>
      <w:r>
        <w:rPr>
          <w:sz w:val="28"/>
          <w:lang w:val="en-US"/>
        </w:rPr>
        <w:t>II</w:t>
      </w:r>
      <w:r>
        <w:rPr>
          <w:sz w:val="28"/>
        </w:rPr>
        <w:t xml:space="preserve"> гр.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sz w:val="28"/>
        </w:rPr>
        <w:t>Домашний адрес *****************************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sz w:val="28"/>
        </w:rPr>
        <w:t>Время поступления в клинику ***********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sz w:val="28"/>
        </w:rPr>
        <w:t>Диагноз при поступлении Единственная правая почка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b/>
          <w:bCs/>
          <w:sz w:val="32"/>
        </w:rPr>
      </w:pPr>
    </w:p>
    <w:p w:rsidR="00494E0A" w:rsidRDefault="00494E0A">
      <w:pPr>
        <w:rPr>
          <w:sz w:val="28"/>
        </w:rPr>
      </w:pPr>
      <w:r>
        <w:rPr>
          <w:b/>
          <w:bCs/>
          <w:sz w:val="32"/>
        </w:rPr>
        <w:lastRenderedPageBreak/>
        <w:t>Жалобы</w:t>
      </w:r>
      <w:proofErr w:type="gramStart"/>
      <w:r w:rsidR="00B675A0" w:rsidRPr="00B675A0">
        <w:rPr>
          <w:b/>
          <w:bCs/>
          <w:sz w:val="32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Жалоб при поступлении нет.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b/>
          <w:bCs/>
          <w:sz w:val="32"/>
        </w:rPr>
        <w:t>Анамнез заболевания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Летом 1982 года отметил сильно выраженное беспричинное похудание, и нарастающую болезненность в правой поясничной </w:t>
      </w:r>
      <w:proofErr w:type="gramStart"/>
      <w:r>
        <w:rPr>
          <w:sz w:val="28"/>
        </w:rPr>
        <w:t>области</w:t>
      </w:r>
      <w:proofErr w:type="gramEnd"/>
      <w:r>
        <w:rPr>
          <w:sz w:val="28"/>
        </w:rPr>
        <w:t xml:space="preserve"> которая купировалась после приема ванны или посещения бани. </w:t>
      </w:r>
      <w:proofErr w:type="gramStart"/>
      <w:r>
        <w:rPr>
          <w:sz w:val="28"/>
        </w:rPr>
        <w:t xml:space="preserve">Осенью того же года проходил диспансеризацию в поликлинике МВД ни каких изменений выявлено не было. 2 января 1983 года появилась сильная опоясывающая боль в поясничной области </w:t>
      </w:r>
      <w:proofErr w:type="spellStart"/>
      <w:r>
        <w:rPr>
          <w:sz w:val="28"/>
        </w:rPr>
        <w:t>купирущаяся</w:t>
      </w:r>
      <w:proofErr w:type="spellEnd"/>
      <w:r>
        <w:rPr>
          <w:sz w:val="28"/>
        </w:rPr>
        <w:t xml:space="preserve"> приемом двух таблеток Баралгина каждые 2 часа, после обращения к участковому терапевту был направлен в НЦХ где после проведенного обследования был поставлен диагноз Рак левой почки. 29 января был госпитализирован в клинику урологии</w:t>
      </w:r>
      <w:proofErr w:type="gramEnd"/>
      <w:r>
        <w:rPr>
          <w:sz w:val="28"/>
        </w:rPr>
        <w:t xml:space="preserve"> ММА </w:t>
      </w:r>
      <w:proofErr w:type="spellStart"/>
      <w:r>
        <w:rPr>
          <w:sz w:val="28"/>
        </w:rPr>
        <w:t>им.И.М.Сеченова</w:t>
      </w:r>
      <w:proofErr w:type="spellEnd"/>
      <w:r>
        <w:rPr>
          <w:sz w:val="28"/>
        </w:rPr>
        <w:t xml:space="preserve">. 21 февраля была произведена левая </w:t>
      </w:r>
      <w:proofErr w:type="spellStart"/>
      <w:r>
        <w:rPr>
          <w:sz w:val="28"/>
        </w:rPr>
        <w:t>нефроэктомия</w:t>
      </w:r>
      <w:proofErr w:type="spellEnd"/>
      <w:r>
        <w:rPr>
          <w:sz w:val="28"/>
        </w:rPr>
        <w:t xml:space="preserve">, больной был выписан в удовлетворительном состоянии под наблюдение участкового врача. В 1985 году при прохождении рентгенологического исследования </w:t>
      </w:r>
      <w:proofErr w:type="gramStart"/>
      <w:r>
        <w:rPr>
          <w:sz w:val="28"/>
        </w:rPr>
        <w:t>были обнаружены метастазы в правое легкое была</w:t>
      </w:r>
      <w:proofErr w:type="gramEnd"/>
      <w:r>
        <w:rPr>
          <w:sz w:val="28"/>
        </w:rPr>
        <w:t xml:space="preserve"> произведена резекция правого легкого. В 1988 году </w:t>
      </w:r>
      <w:proofErr w:type="gramStart"/>
      <w:r>
        <w:rPr>
          <w:sz w:val="28"/>
        </w:rPr>
        <w:t>были обнаружены метастазы в левом легком была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произведенна</w:t>
      </w:r>
      <w:proofErr w:type="spellEnd"/>
      <w:r>
        <w:rPr>
          <w:sz w:val="28"/>
        </w:rPr>
        <w:t xml:space="preserve"> частичная резекция левого легкого. В 1992 году обнаружены метастазы в мочевой пузырь, было произведено  </w:t>
      </w:r>
      <w:proofErr w:type="spellStart"/>
      <w:r>
        <w:rPr>
          <w:sz w:val="28"/>
        </w:rPr>
        <w:t>трансуретральное</w:t>
      </w:r>
      <w:proofErr w:type="spellEnd"/>
      <w:r>
        <w:rPr>
          <w:sz w:val="28"/>
        </w:rPr>
        <w:t xml:space="preserve"> удаление метастазов, и лучевая терапия. Было назначено ежегодное наблюдение. С 1997 года перестал наблюдаться. Настоящая госпитализация в онкологическое отделение клиники урологии для контрольного обследования. 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b/>
          <w:bCs/>
          <w:sz w:val="32"/>
        </w:rPr>
        <w:t>Анамнез жизни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Родился в 1939 году в городе Москве, в детстве </w:t>
      </w:r>
      <w:proofErr w:type="gramStart"/>
      <w:r>
        <w:rPr>
          <w:sz w:val="28"/>
        </w:rPr>
        <w:t>развивался нормально от сверстников не отставал</w:t>
      </w:r>
      <w:proofErr w:type="gramEnd"/>
      <w:r>
        <w:rPr>
          <w:sz w:val="28"/>
        </w:rPr>
        <w:t xml:space="preserve">, перенес все детские инфекции, в 1957 году проходил службу в армии. После окончания института в 1964 году был направлен на работу в г. Надым.  В 1987 году грыжесечение по поводу послеоперационной вентральной грыжи (после нефроктомии с лева). В 1998 году </w:t>
      </w:r>
      <w:proofErr w:type="spellStart"/>
      <w:r>
        <w:rPr>
          <w:sz w:val="28"/>
        </w:rPr>
        <w:t>диагностированна</w:t>
      </w:r>
      <w:proofErr w:type="spellEnd"/>
      <w:r>
        <w:rPr>
          <w:sz w:val="28"/>
        </w:rPr>
        <w:t xml:space="preserve"> ИБС. В настоящее время на пенсии. </w:t>
      </w:r>
      <w:proofErr w:type="gramStart"/>
      <w:r>
        <w:rPr>
          <w:sz w:val="28"/>
        </w:rPr>
        <w:t>Женат</w:t>
      </w:r>
      <w:proofErr w:type="gramEnd"/>
      <w:r>
        <w:rPr>
          <w:sz w:val="28"/>
        </w:rPr>
        <w:t xml:space="preserve"> имеет одного сына. </w:t>
      </w:r>
    </w:p>
    <w:p w:rsidR="00494E0A" w:rsidRDefault="00494E0A">
      <w:pPr>
        <w:rPr>
          <w:sz w:val="28"/>
        </w:rPr>
      </w:pPr>
      <w:r>
        <w:rPr>
          <w:sz w:val="28"/>
        </w:rPr>
        <w:t>Вредные привычки отрицает. Аллергическая непереносимость на Новокаин, в виде коллаптоидного состояния.</w:t>
      </w:r>
    </w:p>
    <w:p w:rsidR="00494E0A" w:rsidRDefault="00494E0A">
      <w:pPr>
        <w:rPr>
          <w:sz w:val="28"/>
        </w:rPr>
      </w:pPr>
      <w:r>
        <w:rPr>
          <w:sz w:val="28"/>
        </w:rPr>
        <w:t xml:space="preserve">Наследственность не отягощена.  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b/>
          <w:bCs/>
          <w:sz w:val="32"/>
        </w:rPr>
        <w:t>Данные объективного обследования</w:t>
      </w:r>
      <w:proofErr w:type="gramStart"/>
      <w:r>
        <w:rPr>
          <w:b/>
          <w:bCs/>
          <w:sz w:val="32"/>
        </w:rPr>
        <w:t xml:space="preserve"> :</w:t>
      </w:r>
      <w:proofErr w:type="gramEnd"/>
      <w:r>
        <w:rPr>
          <w:sz w:val="28"/>
        </w:rPr>
        <w:t xml:space="preserve"> Общее состояние удовлетворительное, сознание ясное, положение активное. Температура тела 36,6*С. Рост 178 см.  вес 84 кг. Телосложение </w:t>
      </w:r>
      <w:proofErr w:type="spellStart"/>
      <w:r>
        <w:rPr>
          <w:sz w:val="28"/>
        </w:rPr>
        <w:t>гиперстеническое</w:t>
      </w:r>
      <w:proofErr w:type="spellEnd"/>
      <w:r>
        <w:rPr>
          <w:sz w:val="28"/>
        </w:rPr>
        <w:t xml:space="preserve">. Кожные покровы розовые, имеется множество </w:t>
      </w:r>
      <w:proofErr w:type="spellStart"/>
      <w:r>
        <w:rPr>
          <w:sz w:val="28"/>
        </w:rPr>
        <w:t>варикозно</w:t>
      </w:r>
      <w:proofErr w:type="spellEnd"/>
      <w:r>
        <w:rPr>
          <w:sz w:val="28"/>
        </w:rPr>
        <w:t xml:space="preserve"> расширенных подкожных вен передней и боковой стенки живота. Видимые слизистые розовые чистые. Ногти не изменены, достаточно эластичны. Развитие подкожно жирового слоя умеренное. Молочные железы не изменены. Выявляются слабо выраженные отеки нижних конечностей. Лимфоузлы безболезненны, не </w:t>
      </w:r>
      <w:r>
        <w:rPr>
          <w:sz w:val="28"/>
        </w:rPr>
        <w:lastRenderedPageBreak/>
        <w:t>увеличены. Мышечная система развита умеренно, тонус нормальный. Костно-суставная система не изменена.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b/>
          <w:bCs/>
          <w:sz w:val="32"/>
        </w:rPr>
        <w:t>Органы дыхания</w:t>
      </w:r>
      <w:proofErr w:type="gramStart"/>
      <w:r>
        <w:rPr>
          <w:b/>
          <w:bCs/>
          <w:sz w:val="32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Дыхание свободное через нос, отделяемого из носа нет.</w:t>
      </w:r>
      <w:proofErr w:type="gramEnd"/>
      <w:r>
        <w:rPr>
          <w:sz w:val="28"/>
        </w:rPr>
        <w:t xml:space="preserve"> Болей у корня носа на местах лобных пазух и гайморовых полостей нет. Голос громкий, чистый. Форма грудной клетки коническая, </w:t>
      </w:r>
      <w:proofErr w:type="spellStart"/>
      <w:r>
        <w:rPr>
          <w:sz w:val="28"/>
        </w:rPr>
        <w:t>ассиметрии</w:t>
      </w:r>
      <w:proofErr w:type="spellEnd"/>
      <w:r>
        <w:rPr>
          <w:sz w:val="28"/>
        </w:rPr>
        <w:t xml:space="preserve"> грудной клетки не </w:t>
      </w:r>
      <w:proofErr w:type="spellStart"/>
      <w:r>
        <w:rPr>
          <w:sz w:val="28"/>
        </w:rPr>
        <w:t>выявленно</w:t>
      </w:r>
      <w:proofErr w:type="spellEnd"/>
      <w:r>
        <w:rPr>
          <w:sz w:val="28"/>
        </w:rPr>
        <w:t xml:space="preserve">. Лопатки на одном уровне, плотно прилегают к грудной клетке. Вспомогательная мускулатура в акте дыхания не </w:t>
      </w:r>
      <w:proofErr w:type="spellStart"/>
      <w:r>
        <w:rPr>
          <w:sz w:val="28"/>
        </w:rPr>
        <w:t>учавствует</w:t>
      </w:r>
      <w:proofErr w:type="spellEnd"/>
      <w:r>
        <w:rPr>
          <w:sz w:val="28"/>
        </w:rPr>
        <w:t xml:space="preserve">. Тип дыхания абдоминальный, 19 в мин. Ритм дыхания правильный.  Справа от средней подмышечной линии на уровне </w:t>
      </w:r>
      <w:r>
        <w:rPr>
          <w:sz w:val="28"/>
          <w:lang w:val="en-US"/>
        </w:rPr>
        <w:t>VI</w:t>
      </w:r>
      <w:r>
        <w:rPr>
          <w:sz w:val="28"/>
        </w:rPr>
        <w:t xml:space="preserve"> ребра до </w:t>
      </w:r>
      <w:proofErr w:type="spellStart"/>
      <w:r>
        <w:rPr>
          <w:sz w:val="28"/>
        </w:rPr>
        <w:t>парастернальной</w:t>
      </w:r>
      <w:proofErr w:type="spellEnd"/>
      <w:r>
        <w:rPr>
          <w:sz w:val="28"/>
        </w:rPr>
        <w:t xml:space="preserve"> линии имеется косой послеоперационный рубец длиной 14 см. При пальпации грудная клетка эластична, межреберные промежутки не расширенны. </w:t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 xml:space="preserve"> границы легких в пределах нормы. </w:t>
      </w:r>
      <w:proofErr w:type="spellStart"/>
      <w:r>
        <w:rPr>
          <w:sz w:val="28"/>
        </w:rPr>
        <w:t>Аускультативно</w:t>
      </w:r>
      <w:proofErr w:type="spellEnd"/>
      <w:r>
        <w:rPr>
          <w:sz w:val="28"/>
        </w:rPr>
        <w:t xml:space="preserve"> дыхание ослабленно над всей поверхностью.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  <w:lang w:val="en-US"/>
        </w:rPr>
      </w:pPr>
      <w:r>
        <w:rPr>
          <w:b/>
          <w:bCs/>
          <w:sz w:val="32"/>
        </w:rPr>
        <w:t>Органы кровообращения</w:t>
      </w:r>
      <w:proofErr w:type="gramStart"/>
      <w:r>
        <w:rPr>
          <w:b/>
          <w:bCs/>
          <w:sz w:val="32"/>
        </w:rPr>
        <w:t xml:space="preserve"> :</w:t>
      </w:r>
      <w:proofErr w:type="gramEnd"/>
      <w:r>
        <w:rPr>
          <w:sz w:val="28"/>
        </w:rPr>
        <w:t xml:space="preserve"> Визуально область сердца и крупных сосудов не изменена. Пульс на лучевых артериях симметричный, удовлетворительного наполнения и напряжения, с частотой 84 уд/мин. </w:t>
      </w:r>
      <w:proofErr w:type="spellStart"/>
      <w:r>
        <w:rPr>
          <w:sz w:val="28"/>
        </w:rPr>
        <w:t>Аускультативно</w:t>
      </w:r>
      <w:proofErr w:type="spellEnd"/>
      <w:r>
        <w:rPr>
          <w:sz w:val="28"/>
        </w:rPr>
        <w:t xml:space="preserve"> тоны </w:t>
      </w:r>
      <w:proofErr w:type="spellStart"/>
      <w:r>
        <w:rPr>
          <w:sz w:val="28"/>
        </w:rPr>
        <w:t>ясные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итмичные</w:t>
      </w:r>
      <w:proofErr w:type="spellEnd"/>
      <w:r>
        <w:rPr>
          <w:sz w:val="28"/>
        </w:rPr>
        <w:t xml:space="preserve"> шумов нет. АД 130/80 мм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 xml:space="preserve"> ст. Пульсация на  </w:t>
      </w:r>
      <w:proofErr w:type="spellStart"/>
      <w:r>
        <w:rPr>
          <w:sz w:val="28"/>
          <w:lang w:val="en-US"/>
        </w:rPr>
        <w:t>aa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Dorsalis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pedis</w:t>
      </w:r>
      <w:proofErr w:type="spellEnd"/>
      <w:r>
        <w:rPr>
          <w:sz w:val="28"/>
          <w:lang w:val="en-US"/>
        </w:rPr>
        <w:t xml:space="preserve">  </w:t>
      </w:r>
      <w:r>
        <w:rPr>
          <w:sz w:val="28"/>
        </w:rPr>
        <w:t>снижена</w:t>
      </w:r>
      <w:proofErr w:type="gramEnd"/>
      <w:r>
        <w:rPr>
          <w:sz w:val="28"/>
          <w:lang w:val="en-US"/>
        </w:rPr>
        <w:t xml:space="preserve">. </w:t>
      </w:r>
    </w:p>
    <w:p w:rsidR="00494E0A" w:rsidRDefault="00494E0A">
      <w:pPr>
        <w:rPr>
          <w:sz w:val="28"/>
          <w:lang w:val="en-US"/>
        </w:rPr>
      </w:pPr>
    </w:p>
    <w:p w:rsidR="00494E0A" w:rsidRDefault="00494E0A">
      <w:pPr>
        <w:rPr>
          <w:sz w:val="28"/>
        </w:rPr>
      </w:pPr>
      <w:r>
        <w:rPr>
          <w:b/>
          <w:bCs/>
          <w:sz w:val="32"/>
        </w:rPr>
        <w:t>Органы пищеварения</w:t>
      </w:r>
      <w:proofErr w:type="gramStart"/>
      <w:r>
        <w:rPr>
          <w:b/>
          <w:bCs/>
          <w:sz w:val="32"/>
        </w:rPr>
        <w:t xml:space="preserve"> :</w:t>
      </w:r>
      <w:proofErr w:type="gramEnd"/>
      <w:r>
        <w:rPr>
          <w:sz w:val="28"/>
        </w:rPr>
        <w:t xml:space="preserve"> Глотание свободное, язык влажный. Живот деформирован за счет послеоперационного рубца, участвует в акте дыхания. От левой лопаточной области на уровне </w:t>
      </w:r>
      <w:r>
        <w:rPr>
          <w:sz w:val="28"/>
          <w:lang w:val="en-US"/>
        </w:rPr>
        <w:t>XI</w:t>
      </w:r>
      <w:r>
        <w:rPr>
          <w:sz w:val="28"/>
        </w:rPr>
        <w:t xml:space="preserve"> ребра до правой </w:t>
      </w:r>
      <w:proofErr w:type="spellStart"/>
      <w:r>
        <w:rPr>
          <w:sz w:val="28"/>
        </w:rPr>
        <w:t>парастернальной</w:t>
      </w:r>
      <w:proofErr w:type="spellEnd"/>
      <w:r>
        <w:rPr>
          <w:sz w:val="28"/>
        </w:rPr>
        <w:t xml:space="preserve"> линии на 7 см ниже основания мечевидного отростка имеется послеоперационный рубец длиной 30 см. При пальпации живот мягкий безболезненный. Печень </w:t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пальпаторно</w:t>
      </w:r>
      <w:proofErr w:type="spellEnd"/>
      <w:r>
        <w:rPr>
          <w:sz w:val="28"/>
        </w:rPr>
        <w:t xml:space="preserve"> в пределах нормы, безболезненна. Селезенка для пальпации не доступна. Стул регулярный оформленный.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b/>
          <w:bCs/>
          <w:sz w:val="28"/>
        </w:rPr>
        <w:t>Нервно психический статус. :</w:t>
      </w:r>
      <w:r>
        <w:rPr>
          <w:sz w:val="28"/>
        </w:rPr>
        <w:t xml:space="preserve"> Больной контактен ориентирован в месте во времени и собственной личности. Лицо симметрично. Зрачки круглые, реакция их на свет живая, содружественная.  Двигательных нарушений нет. Имеется снижение чувствительности на стопах. 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  <w:r>
        <w:rPr>
          <w:b/>
          <w:bCs/>
          <w:sz w:val="32"/>
        </w:rPr>
        <w:t>Органы мочеполовой системы :</w:t>
      </w:r>
      <w:r>
        <w:rPr>
          <w:sz w:val="28"/>
        </w:rPr>
        <w:t xml:space="preserve"> Поясничная область справа не изменена. Правая почка не пальпируется. Симптом </w:t>
      </w:r>
      <w:proofErr w:type="spellStart"/>
      <w:r>
        <w:rPr>
          <w:sz w:val="28"/>
        </w:rPr>
        <w:t>Пастернацкого</w:t>
      </w:r>
      <w:proofErr w:type="spellEnd"/>
      <w:r>
        <w:rPr>
          <w:sz w:val="28"/>
        </w:rPr>
        <w:t xml:space="preserve"> с права отрицательный. Мочевой пузырь </w:t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 xml:space="preserve"> не определяется. Самостоятельное мочеиспускание не затруднено. Наружные половые органы развиты правильно, выделений нет. Мошонка не увеличена в размерах, не гиперимированна, складчатость и пигментация сохранены. Яички в мошонке не увеличены в размерах, плотно эластичной консистенции, </w:t>
      </w:r>
      <w:proofErr w:type="spellStart"/>
      <w:r>
        <w:rPr>
          <w:sz w:val="28"/>
        </w:rPr>
        <w:t>безболезнены</w:t>
      </w:r>
      <w:proofErr w:type="spellEnd"/>
      <w:r>
        <w:rPr>
          <w:sz w:val="28"/>
        </w:rPr>
        <w:t xml:space="preserve"> при пальпации. Наружные паховые кольца пропускают кончик пальца. </w:t>
      </w:r>
    </w:p>
    <w:p w:rsidR="00494E0A" w:rsidRDefault="00494E0A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>Per</w:t>
      </w:r>
      <w:r>
        <w:rPr>
          <w:sz w:val="28"/>
        </w:rPr>
        <w:t xml:space="preserve"> </w:t>
      </w:r>
      <w:r>
        <w:rPr>
          <w:sz w:val="28"/>
          <w:lang w:val="en-US"/>
        </w:rPr>
        <w:t>rectum</w:t>
      </w:r>
      <w:r>
        <w:rPr>
          <w:sz w:val="28"/>
        </w:rPr>
        <w:t xml:space="preserve"> : Предстательная железа не увеличена в размерах, гладкая плотно эластичная, средняя бороздка сохранена. </w:t>
      </w:r>
    </w:p>
    <w:p w:rsidR="00B675A0" w:rsidRPr="00B675A0" w:rsidRDefault="00B675A0">
      <w:pPr>
        <w:rPr>
          <w:sz w:val="28"/>
          <w:lang w:val="en-US"/>
        </w:rPr>
      </w:pPr>
    </w:p>
    <w:p w:rsidR="00494E0A" w:rsidRDefault="00494E0A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Дополнительные методы исследования.</w:t>
      </w:r>
    </w:p>
    <w:p w:rsidR="00494E0A" w:rsidRDefault="00494E0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Лабораторные методы.</w:t>
      </w:r>
    </w:p>
    <w:p w:rsidR="00494E0A" w:rsidRDefault="00494E0A">
      <w:pPr>
        <w:pStyle w:val="a4"/>
        <w:jc w:val="center"/>
        <w:rPr>
          <w:i/>
          <w:iCs/>
          <w:u w:val="single"/>
        </w:rPr>
      </w:pPr>
      <w:r>
        <w:rPr>
          <w:i/>
          <w:iCs/>
          <w:u w:val="single"/>
        </w:rPr>
        <w:t>Общий анализ крови.</w:t>
      </w:r>
    </w:p>
    <w:p w:rsidR="00494E0A" w:rsidRDefault="00494E0A">
      <w:pPr>
        <w:pStyle w:val="a4"/>
      </w:pPr>
    </w:p>
    <w:p w:rsidR="00494E0A" w:rsidRDefault="00494E0A">
      <w:pPr>
        <w:pStyle w:val="a4"/>
      </w:pPr>
      <w:r>
        <w:t>Лейкоциты</w:t>
      </w:r>
      <w:r>
        <w:tab/>
      </w:r>
      <w:r>
        <w:tab/>
      </w:r>
      <w:r>
        <w:tab/>
      </w:r>
      <w:r>
        <w:tab/>
      </w:r>
      <w:r>
        <w:tab/>
      </w:r>
      <w:r>
        <w:tab/>
        <w:t>4,78 * 10 9/л</w:t>
      </w:r>
    </w:p>
    <w:p w:rsidR="00494E0A" w:rsidRDefault="00494E0A">
      <w:pPr>
        <w:pStyle w:val="a4"/>
      </w:pPr>
      <w:r>
        <w:tab/>
        <w:t>Нейтрофилы</w:t>
      </w:r>
      <w:r>
        <w:tab/>
      </w:r>
      <w:r>
        <w:tab/>
      </w:r>
      <w:r>
        <w:tab/>
      </w:r>
      <w:r>
        <w:tab/>
        <w:t>65,86 %</w:t>
      </w:r>
    </w:p>
    <w:p w:rsidR="00494E0A" w:rsidRDefault="00494E0A">
      <w:pPr>
        <w:pStyle w:val="a4"/>
      </w:pPr>
      <w:r>
        <w:tab/>
        <w:t>Лимфоциты</w:t>
      </w:r>
      <w:r>
        <w:tab/>
      </w:r>
      <w:r>
        <w:tab/>
      </w:r>
      <w:r>
        <w:tab/>
      </w:r>
      <w:r>
        <w:tab/>
        <w:t>20,66 %</w:t>
      </w:r>
    </w:p>
    <w:p w:rsidR="00494E0A" w:rsidRDefault="00494E0A">
      <w:pPr>
        <w:pStyle w:val="a4"/>
      </w:pPr>
      <w:r>
        <w:tab/>
        <w:t>Моноциты</w:t>
      </w:r>
      <w:r>
        <w:tab/>
      </w:r>
      <w:r>
        <w:tab/>
      </w:r>
      <w:r>
        <w:tab/>
      </w:r>
      <w:r>
        <w:tab/>
      </w:r>
      <w:r>
        <w:tab/>
        <w:t>10,09 %</w:t>
      </w:r>
    </w:p>
    <w:p w:rsidR="00494E0A" w:rsidRDefault="00494E0A">
      <w:pPr>
        <w:pStyle w:val="a4"/>
      </w:pPr>
      <w:r>
        <w:tab/>
        <w:t>Эозинофилы</w:t>
      </w:r>
      <w:r>
        <w:tab/>
      </w:r>
      <w:r>
        <w:tab/>
      </w:r>
      <w:r>
        <w:tab/>
      </w:r>
      <w:r>
        <w:tab/>
        <w:t>2,92 %</w:t>
      </w:r>
    </w:p>
    <w:p w:rsidR="00494E0A" w:rsidRDefault="00494E0A">
      <w:pPr>
        <w:pStyle w:val="a4"/>
      </w:pPr>
      <w:r>
        <w:tab/>
        <w:t>Базофилы</w:t>
      </w:r>
      <w:r>
        <w:tab/>
      </w:r>
      <w:r>
        <w:tab/>
      </w:r>
      <w:r>
        <w:tab/>
      </w:r>
      <w:r>
        <w:tab/>
      </w:r>
      <w:r>
        <w:tab/>
        <w:t>0,47 %</w:t>
      </w:r>
    </w:p>
    <w:p w:rsidR="00494E0A" w:rsidRDefault="00494E0A">
      <w:pPr>
        <w:pStyle w:val="a4"/>
      </w:pPr>
    </w:p>
    <w:p w:rsidR="00494E0A" w:rsidRDefault="00494E0A">
      <w:pPr>
        <w:pStyle w:val="a4"/>
      </w:pPr>
      <w:r>
        <w:t>Эритроциты</w:t>
      </w:r>
      <w:r>
        <w:tab/>
      </w:r>
      <w:r>
        <w:tab/>
      </w:r>
      <w:r>
        <w:tab/>
      </w:r>
      <w:r>
        <w:tab/>
      </w:r>
      <w:r>
        <w:tab/>
        <w:t>4,844 * 10 12/л</w:t>
      </w:r>
    </w:p>
    <w:p w:rsidR="00494E0A" w:rsidRDefault="00494E0A">
      <w:pPr>
        <w:pStyle w:val="a4"/>
      </w:pPr>
      <w:r>
        <w:t>Гемоглобин</w:t>
      </w:r>
      <w:r>
        <w:tab/>
      </w:r>
      <w:r>
        <w:tab/>
      </w:r>
      <w:r>
        <w:tab/>
      </w:r>
      <w:r>
        <w:tab/>
      </w:r>
      <w:r>
        <w:tab/>
        <w:t xml:space="preserve">153,9 </w:t>
      </w:r>
      <w:proofErr w:type="spellStart"/>
      <w:r>
        <w:t>гр</w:t>
      </w:r>
      <w:proofErr w:type="spellEnd"/>
      <w:r>
        <w:t>/л</w:t>
      </w:r>
    </w:p>
    <w:p w:rsidR="00494E0A" w:rsidRDefault="00494E0A">
      <w:pPr>
        <w:pStyle w:val="a4"/>
      </w:pPr>
      <w:proofErr w:type="spellStart"/>
      <w:r>
        <w:t>Гемотакрит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44,43 %</w:t>
      </w:r>
    </w:p>
    <w:p w:rsidR="00494E0A" w:rsidRDefault="00494E0A">
      <w:pPr>
        <w:pStyle w:val="a4"/>
      </w:pPr>
      <w:proofErr w:type="spellStart"/>
      <w:r>
        <w:rPr>
          <w:lang w:val="en-US"/>
        </w:rPr>
        <w:t>Mev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91,70 </w:t>
      </w:r>
      <w:proofErr w:type="spellStart"/>
      <w:r>
        <w:rPr>
          <w:lang w:val="en-US"/>
        </w:rPr>
        <w:t>fL</w:t>
      </w:r>
      <w:proofErr w:type="spellEnd"/>
    </w:p>
    <w:p w:rsidR="00494E0A" w:rsidRDefault="00494E0A">
      <w:pPr>
        <w:pStyle w:val="a4"/>
      </w:pPr>
      <w:proofErr w:type="spellStart"/>
      <w:r>
        <w:rPr>
          <w:lang w:val="en-US"/>
        </w:rPr>
        <w:t>Mch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31,78 </w:t>
      </w:r>
      <w:r>
        <w:rPr>
          <w:lang w:val="en-US"/>
        </w:rPr>
        <w:t>pg</w:t>
      </w:r>
    </w:p>
    <w:p w:rsidR="00494E0A" w:rsidRDefault="00494E0A">
      <w:pPr>
        <w:pStyle w:val="a4"/>
      </w:pPr>
      <w:proofErr w:type="spellStart"/>
      <w:r>
        <w:rPr>
          <w:lang w:val="en-US"/>
        </w:rPr>
        <w:t>Mchc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34,65 </w:t>
      </w:r>
      <w:r>
        <w:rPr>
          <w:lang w:val="en-US"/>
        </w:rPr>
        <w:t>g</w:t>
      </w:r>
      <w:r>
        <w:t>/</w:t>
      </w:r>
      <w:r>
        <w:rPr>
          <w:lang w:val="en-US"/>
        </w:rPr>
        <w:t>dh</w:t>
      </w:r>
    </w:p>
    <w:p w:rsidR="00494E0A" w:rsidRDefault="00494E0A">
      <w:pPr>
        <w:pStyle w:val="a4"/>
      </w:pPr>
      <w:proofErr w:type="spellStart"/>
      <w:r>
        <w:t>Тромбопластинки</w:t>
      </w:r>
      <w:proofErr w:type="spellEnd"/>
      <w:r>
        <w:tab/>
      </w:r>
      <w:r>
        <w:tab/>
      </w:r>
      <w:r>
        <w:tab/>
      </w:r>
      <w:r>
        <w:tab/>
        <w:t>195,6 * 10 9/л</w:t>
      </w:r>
    </w:p>
    <w:p w:rsidR="00494E0A" w:rsidRDefault="00494E0A">
      <w:pPr>
        <w:pStyle w:val="a4"/>
      </w:pPr>
    </w:p>
    <w:p w:rsidR="00494E0A" w:rsidRDefault="00494E0A">
      <w:pPr>
        <w:pStyle w:val="a4"/>
      </w:pPr>
      <w:proofErr w:type="spellStart"/>
      <w:r>
        <w:t>Цветвой</w:t>
      </w:r>
      <w:proofErr w:type="spellEnd"/>
      <w:r>
        <w:t xml:space="preserve"> показатель</w:t>
      </w:r>
      <w:r>
        <w:tab/>
      </w:r>
      <w:r>
        <w:tab/>
      </w:r>
      <w:r>
        <w:tab/>
      </w:r>
      <w:r>
        <w:tab/>
        <w:t>0,95</w:t>
      </w:r>
    </w:p>
    <w:p w:rsidR="00494E0A" w:rsidRDefault="00494E0A">
      <w:pPr>
        <w:pStyle w:val="a4"/>
      </w:pPr>
    </w:p>
    <w:p w:rsidR="00494E0A" w:rsidRDefault="00494E0A">
      <w:pPr>
        <w:pStyle w:val="a4"/>
      </w:pPr>
      <w:r>
        <w:t>СОЭ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мм/ч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i/>
          <w:iCs/>
          <w:u w:val="single"/>
        </w:rPr>
      </w:pPr>
      <w:r>
        <w:rPr>
          <w:i/>
          <w:iCs/>
          <w:u w:val="single"/>
        </w:rPr>
        <w:t>Биохимический анализ крови</w:t>
      </w:r>
    </w:p>
    <w:p w:rsidR="00494E0A" w:rsidRDefault="00494E0A">
      <w:pPr>
        <w:pStyle w:val="a4"/>
      </w:pPr>
      <w:proofErr w:type="spellStart"/>
      <w:r>
        <w:t>Общ.белок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8,1 г%</w:t>
      </w:r>
    </w:p>
    <w:p w:rsidR="00494E0A" w:rsidRDefault="00494E0A">
      <w:pPr>
        <w:pStyle w:val="a4"/>
      </w:pPr>
      <w:r>
        <w:t>Альбумины</w:t>
      </w:r>
      <w:r>
        <w:tab/>
      </w:r>
      <w:r>
        <w:tab/>
      </w:r>
      <w:r>
        <w:tab/>
      </w:r>
      <w:r>
        <w:tab/>
      </w:r>
      <w:r>
        <w:tab/>
        <w:t>5,3 г%</w:t>
      </w:r>
    </w:p>
    <w:p w:rsidR="00494E0A" w:rsidRDefault="00494E0A">
      <w:pPr>
        <w:pStyle w:val="a4"/>
      </w:pPr>
      <w:r>
        <w:t>Глюкоза</w:t>
      </w:r>
      <w:r>
        <w:tab/>
      </w:r>
      <w:r>
        <w:tab/>
      </w:r>
      <w:r>
        <w:tab/>
      </w:r>
      <w:r>
        <w:tab/>
      </w:r>
      <w:r>
        <w:tab/>
      </w:r>
      <w:r>
        <w:tab/>
        <w:t>118 мг%</w:t>
      </w:r>
    </w:p>
    <w:p w:rsidR="00494E0A" w:rsidRDefault="00494E0A">
      <w:pPr>
        <w:pStyle w:val="a4"/>
      </w:pPr>
      <w:proofErr w:type="spellStart"/>
      <w:r>
        <w:t>Креатинин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1,8 мг%</w:t>
      </w:r>
    </w:p>
    <w:p w:rsidR="00494E0A" w:rsidRDefault="00494E0A">
      <w:pPr>
        <w:pStyle w:val="a4"/>
      </w:pPr>
      <w:r>
        <w:t>Азот мочевины</w:t>
      </w:r>
      <w:r>
        <w:tab/>
      </w:r>
      <w:r>
        <w:tab/>
      </w:r>
      <w:r>
        <w:tab/>
      </w:r>
      <w:r>
        <w:tab/>
      </w:r>
      <w:r>
        <w:tab/>
        <w:t>37 мг%</w:t>
      </w:r>
    </w:p>
    <w:p w:rsidR="00494E0A" w:rsidRDefault="00494E0A">
      <w:pPr>
        <w:pStyle w:val="a4"/>
      </w:pPr>
      <w:proofErr w:type="spellStart"/>
      <w:r>
        <w:t>Неорг.фосфор</w:t>
      </w:r>
      <w:proofErr w:type="spellEnd"/>
      <w:r>
        <w:tab/>
      </w:r>
      <w:r>
        <w:tab/>
      </w:r>
      <w:r>
        <w:tab/>
      </w:r>
      <w:r>
        <w:tab/>
      </w:r>
      <w:r>
        <w:tab/>
        <w:t>3,8 мг%</w:t>
      </w:r>
    </w:p>
    <w:p w:rsidR="00494E0A" w:rsidRDefault="00494E0A">
      <w:pPr>
        <w:pStyle w:val="a4"/>
      </w:pPr>
      <w:proofErr w:type="spellStart"/>
      <w:r>
        <w:t>Общ.билирубин</w:t>
      </w:r>
      <w:proofErr w:type="spellEnd"/>
      <w:r>
        <w:tab/>
      </w:r>
      <w:r>
        <w:tab/>
      </w:r>
      <w:r>
        <w:tab/>
      </w:r>
      <w:r>
        <w:tab/>
      </w:r>
      <w:r>
        <w:tab/>
        <w:t>2,1 мг%</w:t>
      </w:r>
    </w:p>
    <w:p w:rsidR="00494E0A" w:rsidRDefault="00494E0A">
      <w:pPr>
        <w:pStyle w:val="a4"/>
      </w:pPr>
      <w:r>
        <w:t>Прямой билирубин</w:t>
      </w:r>
      <w:r>
        <w:tab/>
      </w:r>
      <w:r>
        <w:tab/>
      </w:r>
      <w:r>
        <w:tab/>
      </w:r>
      <w:r>
        <w:tab/>
        <w:t>0,4 мг%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Коагулограмма</w:t>
      </w:r>
      <w:proofErr w:type="spellEnd"/>
    </w:p>
    <w:p w:rsidR="00494E0A" w:rsidRDefault="00494E0A">
      <w:pPr>
        <w:pStyle w:val="a4"/>
      </w:pPr>
      <w:r>
        <w:t>Активированное время</w:t>
      </w:r>
    </w:p>
    <w:p w:rsidR="00494E0A" w:rsidRDefault="00494E0A">
      <w:pPr>
        <w:pStyle w:val="a4"/>
      </w:pPr>
      <w:proofErr w:type="spellStart"/>
      <w:r>
        <w:t>рекальцификации</w:t>
      </w:r>
      <w:proofErr w:type="spellEnd"/>
      <w:r>
        <w:t xml:space="preserve"> (АВР)</w:t>
      </w:r>
      <w:r>
        <w:tab/>
      </w:r>
      <w:r>
        <w:tab/>
      </w:r>
      <w:r>
        <w:tab/>
        <w:t>63 сек</w:t>
      </w:r>
    </w:p>
    <w:p w:rsidR="00494E0A" w:rsidRDefault="00494E0A">
      <w:pPr>
        <w:pStyle w:val="a4"/>
      </w:pPr>
      <w:r>
        <w:t>Активированное время частичное</w:t>
      </w:r>
    </w:p>
    <w:p w:rsidR="00494E0A" w:rsidRDefault="00494E0A">
      <w:pPr>
        <w:pStyle w:val="a4"/>
      </w:pPr>
      <w:proofErr w:type="spellStart"/>
      <w:r>
        <w:lastRenderedPageBreak/>
        <w:t>тромбопластиновое</w:t>
      </w:r>
      <w:proofErr w:type="spellEnd"/>
      <w:r>
        <w:t xml:space="preserve"> (АЧТВ)</w:t>
      </w:r>
      <w:r>
        <w:tab/>
      </w:r>
      <w:r>
        <w:tab/>
      </w:r>
      <w:r>
        <w:tab/>
        <w:t>42 сек</w:t>
      </w:r>
    </w:p>
    <w:p w:rsidR="00494E0A" w:rsidRDefault="00494E0A">
      <w:pPr>
        <w:pStyle w:val="a4"/>
      </w:pPr>
      <w:proofErr w:type="spellStart"/>
      <w:r>
        <w:t>Протромбиновый</w:t>
      </w:r>
      <w:proofErr w:type="spellEnd"/>
      <w:r>
        <w:t xml:space="preserve"> индекс (ПИ)</w:t>
      </w:r>
      <w:r>
        <w:tab/>
      </w:r>
      <w:r>
        <w:tab/>
        <w:t>99 %</w:t>
      </w:r>
    </w:p>
    <w:p w:rsidR="00494E0A" w:rsidRDefault="00494E0A">
      <w:pPr>
        <w:pStyle w:val="a4"/>
      </w:pPr>
      <w:r>
        <w:t>Фибриноген</w:t>
      </w:r>
      <w:r>
        <w:tab/>
      </w:r>
      <w:r>
        <w:tab/>
      </w:r>
      <w:r>
        <w:tab/>
      </w:r>
      <w:r>
        <w:tab/>
      </w:r>
      <w:r>
        <w:tab/>
        <w:t>1,82 г/л</w:t>
      </w:r>
    </w:p>
    <w:p w:rsidR="00494E0A" w:rsidRDefault="00494E0A">
      <w:pPr>
        <w:pStyle w:val="a4"/>
      </w:pPr>
      <w:proofErr w:type="spellStart"/>
      <w:r>
        <w:t>Тромбиновое</w:t>
      </w:r>
      <w:proofErr w:type="spellEnd"/>
      <w:r>
        <w:t xml:space="preserve"> время</w:t>
      </w:r>
      <w:r>
        <w:tab/>
      </w:r>
      <w:r>
        <w:tab/>
      </w:r>
      <w:r>
        <w:tab/>
      </w:r>
      <w:r>
        <w:tab/>
        <w:t>36 сек</w:t>
      </w:r>
    </w:p>
    <w:p w:rsidR="00494E0A" w:rsidRDefault="00494E0A">
      <w:pPr>
        <w:pStyle w:val="a4"/>
      </w:pPr>
      <w:r>
        <w:t>ТВ с протамина сульфатом</w:t>
      </w:r>
      <w:r>
        <w:tab/>
      </w:r>
      <w:r>
        <w:tab/>
      </w:r>
      <w:r>
        <w:tab/>
        <w:t>19 сек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rPr>
          <w:i/>
          <w:iCs/>
          <w:u w:val="single"/>
        </w:rPr>
      </w:pPr>
    </w:p>
    <w:p w:rsidR="00494E0A" w:rsidRDefault="00494E0A">
      <w:pPr>
        <w:pStyle w:val="a4"/>
        <w:jc w:val="center"/>
        <w:rPr>
          <w:i/>
          <w:iCs/>
          <w:u w:val="single"/>
        </w:rPr>
      </w:pPr>
      <w:r>
        <w:rPr>
          <w:i/>
          <w:iCs/>
          <w:u w:val="single"/>
        </w:rPr>
        <w:t>Серологические анализы крови.</w:t>
      </w:r>
    </w:p>
    <w:p w:rsidR="00494E0A" w:rsidRDefault="00494E0A">
      <w:pPr>
        <w:pStyle w:val="a4"/>
      </w:pPr>
      <w:r>
        <w:rPr>
          <w:lang w:val="en-US"/>
        </w:rPr>
        <w:t>RW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отриц.</w:t>
      </w:r>
    </w:p>
    <w:p w:rsidR="00494E0A" w:rsidRDefault="00494E0A">
      <w:pPr>
        <w:pStyle w:val="a4"/>
      </w:pPr>
      <w:r>
        <w:t>Гепатит</w:t>
      </w:r>
      <w:r>
        <w:tab/>
      </w:r>
      <w:r>
        <w:tab/>
      </w:r>
      <w:r>
        <w:tab/>
      </w:r>
      <w:r>
        <w:tab/>
      </w:r>
      <w:r>
        <w:tab/>
      </w:r>
      <w:r>
        <w:tab/>
        <w:t>отриц.</w:t>
      </w:r>
    </w:p>
    <w:p w:rsidR="00494E0A" w:rsidRDefault="00494E0A">
      <w:pPr>
        <w:pStyle w:val="a4"/>
      </w:pPr>
      <w:r>
        <w:t>ВИЧ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отриц.</w:t>
      </w: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Лабораторные исследования мочи.</w:t>
      </w:r>
    </w:p>
    <w:p w:rsidR="00494E0A" w:rsidRDefault="00494E0A">
      <w:pPr>
        <w:pStyle w:val="a4"/>
        <w:rPr>
          <w:i/>
          <w:iCs/>
          <w:u w:val="single"/>
        </w:rPr>
      </w:pPr>
    </w:p>
    <w:p w:rsidR="00494E0A" w:rsidRDefault="00494E0A">
      <w:pPr>
        <w:pStyle w:val="a4"/>
        <w:jc w:val="center"/>
        <w:rPr>
          <w:i/>
          <w:iCs/>
        </w:rPr>
      </w:pPr>
      <w:r>
        <w:rPr>
          <w:i/>
          <w:iCs/>
          <w:u w:val="single"/>
        </w:rPr>
        <w:t xml:space="preserve">Анализ мочи по </w:t>
      </w:r>
      <w:proofErr w:type="spellStart"/>
      <w:r>
        <w:rPr>
          <w:i/>
          <w:iCs/>
          <w:u w:val="single"/>
        </w:rPr>
        <w:t>Нечепоренко</w:t>
      </w:r>
      <w:proofErr w:type="spellEnd"/>
      <w:r>
        <w:rPr>
          <w:i/>
          <w:i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1924"/>
        <w:gridCol w:w="1924"/>
        <w:gridCol w:w="1891"/>
        <w:gridCol w:w="1885"/>
      </w:tblGrid>
      <w:tr w:rsidR="00494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:rsidR="00494E0A" w:rsidRDefault="00494E0A">
            <w:pPr>
              <w:pStyle w:val="a4"/>
              <w:jc w:val="center"/>
            </w:pP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1 порция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2 порция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3 порция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Норма</w:t>
            </w:r>
          </w:p>
        </w:tc>
      </w:tr>
      <w:tr w:rsidR="00494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:rsidR="00494E0A" w:rsidRDefault="00494E0A">
            <w:pPr>
              <w:pStyle w:val="a4"/>
            </w:pPr>
            <w:r>
              <w:t>Реакция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proofErr w:type="spellStart"/>
            <w:r>
              <w:t>Сл.щелоч</w:t>
            </w:r>
            <w:proofErr w:type="spellEnd"/>
            <w:r>
              <w:t>.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proofErr w:type="spellStart"/>
            <w:r>
              <w:t>Сл.щелоч</w:t>
            </w:r>
            <w:proofErr w:type="spellEnd"/>
            <w:r>
              <w:t>.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Кислая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</w:p>
        </w:tc>
      </w:tr>
      <w:tr w:rsidR="00494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:rsidR="00494E0A" w:rsidRDefault="00494E0A">
            <w:pPr>
              <w:pStyle w:val="a4"/>
            </w:pPr>
            <w:r>
              <w:t>Белок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0,030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0,030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0,125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</w:p>
        </w:tc>
      </w:tr>
      <w:tr w:rsidR="00494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:rsidR="00494E0A" w:rsidRDefault="00494E0A">
            <w:pPr>
              <w:pStyle w:val="a4"/>
            </w:pPr>
            <w:r>
              <w:t>Количество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70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140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60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</w:p>
        </w:tc>
      </w:tr>
      <w:tr w:rsidR="00494E0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54" w:type="dxa"/>
            <w:gridSpan w:val="5"/>
          </w:tcPr>
          <w:p w:rsidR="00494E0A" w:rsidRDefault="00494E0A">
            <w:pPr>
              <w:pStyle w:val="a4"/>
              <w:jc w:val="center"/>
            </w:pPr>
            <w:r>
              <w:t>Количество в 1 мл мочи</w:t>
            </w:r>
          </w:p>
        </w:tc>
      </w:tr>
      <w:tr w:rsidR="00494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:rsidR="00494E0A" w:rsidRDefault="00494E0A">
            <w:pPr>
              <w:pStyle w:val="a4"/>
            </w:pPr>
            <w:r>
              <w:t>Лейкоциты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2750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1000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30000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До 4000</w:t>
            </w:r>
          </w:p>
        </w:tc>
      </w:tr>
      <w:tr w:rsidR="00494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:rsidR="00494E0A" w:rsidRDefault="00494E0A">
            <w:pPr>
              <w:pStyle w:val="a4"/>
            </w:pPr>
            <w:r>
              <w:t>Эритроциты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8500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1250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500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До 1000</w:t>
            </w:r>
          </w:p>
        </w:tc>
      </w:tr>
      <w:tr w:rsidR="00494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:rsidR="00494E0A" w:rsidRDefault="00494E0A">
            <w:pPr>
              <w:pStyle w:val="a4"/>
            </w:pPr>
            <w:r>
              <w:t>Цилиндры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---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---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---</w:t>
            </w:r>
          </w:p>
        </w:tc>
        <w:tc>
          <w:tcPr>
            <w:tcW w:w="1971" w:type="dxa"/>
          </w:tcPr>
          <w:p w:rsidR="00494E0A" w:rsidRDefault="00494E0A">
            <w:pPr>
              <w:pStyle w:val="a4"/>
              <w:jc w:val="center"/>
            </w:pPr>
            <w:r>
              <w:t>До 250</w:t>
            </w:r>
          </w:p>
        </w:tc>
      </w:tr>
    </w:tbl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i/>
          <w:iCs/>
        </w:rPr>
      </w:pPr>
      <w:proofErr w:type="spellStart"/>
      <w:r>
        <w:rPr>
          <w:i/>
          <w:iCs/>
          <w:u w:val="single"/>
        </w:rPr>
        <w:t>Исслелрвание</w:t>
      </w:r>
      <w:proofErr w:type="spellEnd"/>
      <w:r>
        <w:rPr>
          <w:i/>
          <w:iCs/>
          <w:u w:val="single"/>
        </w:rPr>
        <w:t xml:space="preserve"> на атипичные клетки в моче</w:t>
      </w:r>
      <w:r>
        <w:rPr>
          <w:i/>
          <w:iCs/>
        </w:rPr>
        <w:t>.</w:t>
      </w:r>
    </w:p>
    <w:p w:rsidR="00494E0A" w:rsidRDefault="00494E0A" w:rsidP="00B675A0">
      <w:pPr>
        <w:pStyle w:val="a4"/>
        <w:ind w:firstLine="708"/>
      </w:pPr>
      <w:r>
        <w:t xml:space="preserve">Небольшое количество клеток плоского эпителия и умеренное количество клеток полиморфного эпителия без признаков </w:t>
      </w:r>
      <w:proofErr w:type="spellStart"/>
      <w:r>
        <w:t>атипии</w:t>
      </w:r>
      <w:proofErr w:type="spellEnd"/>
      <w:r>
        <w:t>.</w:t>
      </w:r>
      <w:r w:rsidR="00B675A0">
        <w:t xml:space="preserve"> 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sz w:val="36"/>
        </w:rPr>
      </w:pPr>
      <w:r>
        <w:rPr>
          <w:b/>
          <w:bCs/>
          <w:sz w:val="36"/>
        </w:rPr>
        <w:t>Инструментальные методы исследования.</w:t>
      </w:r>
    </w:p>
    <w:p w:rsidR="00494E0A" w:rsidRDefault="00494E0A">
      <w:pPr>
        <w:pStyle w:val="a4"/>
        <w:rPr>
          <w:b/>
          <w:bCs/>
          <w:i/>
          <w:iCs/>
        </w:rPr>
      </w:pP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Рентген мочевой системы.</w:t>
      </w:r>
    </w:p>
    <w:p w:rsidR="00494E0A" w:rsidRDefault="00494E0A">
      <w:pPr>
        <w:pStyle w:val="a4"/>
        <w:ind w:firstLine="708"/>
      </w:pPr>
      <w:r>
        <w:t xml:space="preserve">На обзорном снимке органов мочевой системы теней, подозрительных на конкременты, нет. При </w:t>
      </w:r>
      <w:proofErr w:type="spellStart"/>
      <w:r>
        <w:t>инфузионной</w:t>
      </w:r>
      <w:proofErr w:type="spellEnd"/>
      <w:r>
        <w:t xml:space="preserve"> урографии (в\в капельно введено 160 мл 38% </w:t>
      </w:r>
      <w:proofErr w:type="spellStart"/>
      <w:r>
        <w:t>урографина</w:t>
      </w:r>
      <w:proofErr w:type="spellEnd"/>
      <w:r>
        <w:t xml:space="preserve">): лоханка правой почки размерами 2,5 х 2,3 см, чашечки не расширены. Дефектов наполнения в проекции ЧЛС нет. Пассаж </w:t>
      </w:r>
      <w:proofErr w:type="spellStart"/>
      <w:r>
        <w:t>контрасного</w:t>
      </w:r>
      <w:proofErr w:type="spellEnd"/>
      <w:r>
        <w:t xml:space="preserve"> вещества по мочеточнику сохранен, мочеточник не расширен. При нисходящей цистографии: мочевой пузырь с четкими, ровными контурами, «башенной» формы. Четких дефектов наполнения в проекции мочевого пузыря нет.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КТ органов малого таза.</w:t>
      </w:r>
    </w:p>
    <w:p w:rsidR="00494E0A" w:rsidRDefault="00494E0A">
      <w:pPr>
        <w:pStyle w:val="a4"/>
        <w:ind w:firstLine="708"/>
      </w:pPr>
      <w:r>
        <w:t xml:space="preserve">Мочевой пузырь с ровными стенками, </w:t>
      </w:r>
      <w:proofErr w:type="spellStart"/>
      <w:r>
        <w:t>внутритазовые</w:t>
      </w:r>
      <w:proofErr w:type="spellEnd"/>
      <w:r>
        <w:t xml:space="preserve"> лимфоузлы не увеличены.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  <w:proofErr w:type="spellStart"/>
      <w:r>
        <w:rPr>
          <w:b/>
          <w:bCs/>
          <w:i/>
          <w:iCs/>
          <w:sz w:val="32"/>
        </w:rPr>
        <w:t>Нефросцинтиография</w:t>
      </w:r>
      <w:proofErr w:type="spellEnd"/>
      <w:r>
        <w:rPr>
          <w:b/>
          <w:bCs/>
          <w:i/>
          <w:iCs/>
          <w:sz w:val="32"/>
        </w:rPr>
        <w:t>.</w:t>
      </w:r>
    </w:p>
    <w:p w:rsidR="00494E0A" w:rsidRDefault="00494E0A">
      <w:pPr>
        <w:pStyle w:val="a4"/>
      </w:pPr>
      <w:r>
        <w:tab/>
      </w:r>
      <w:proofErr w:type="spellStart"/>
      <w:r>
        <w:t>Накопительно</w:t>
      </w:r>
      <w:proofErr w:type="spellEnd"/>
      <w:r>
        <w:t xml:space="preserve"> – выделительная функция правой почки без существенных нарушений.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УЗИ органов брюшной полости.</w:t>
      </w:r>
    </w:p>
    <w:p w:rsidR="00494E0A" w:rsidRDefault="00494E0A">
      <w:pPr>
        <w:pStyle w:val="a4"/>
      </w:pPr>
      <w:r>
        <w:t xml:space="preserve">Эхо картина </w:t>
      </w:r>
      <w:proofErr w:type="spellStart"/>
      <w:r>
        <w:t>стеатоза</w:t>
      </w:r>
      <w:proofErr w:type="spellEnd"/>
      <w:r>
        <w:t xml:space="preserve"> печени, конкрементов </w:t>
      </w:r>
      <w:proofErr w:type="spellStart"/>
      <w:r>
        <w:t>желочного</w:t>
      </w:r>
      <w:proofErr w:type="spellEnd"/>
      <w:r>
        <w:t xml:space="preserve"> пузыря, диффузных изменений поджелудочной железы.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УЗИ органов мочевой системы</w:t>
      </w:r>
    </w:p>
    <w:p w:rsidR="00494E0A" w:rsidRDefault="00494E0A">
      <w:pPr>
        <w:pStyle w:val="a4"/>
      </w:pPr>
      <w:r>
        <w:tab/>
        <w:t xml:space="preserve">В ложе удаленной левой почки патологических изменений нет. Правая почка с четкими ровными контурами, размерами 11,5 х 5,5 см, подвижна при дыхании. Паренхима однородная, толщиной до 1,7 см. Дилатации ЧЛС нет. </w:t>
      </w:r>
      <w:proofErr w:type="spellStart"/>
      <w:r>
        <w:t>Гиперэхогенных</w:t>
      </w:r>
      <w:proofErr w:type="spellEnd"/>
      <w:r>
        <w:t xml:space="preserve">, патологических образований не </w:t>
      </w:r>
      <w:proofErr w:type="spellStart"/>
      <w:r>
        <w:t>выявленно</w:t>
      </w:r>
      <w:proofErr w:type="spellEnd"/>
      <w:r>
        <w:t xml:space="preserve">. Мочевой пузырь с четкими, неровными контурами за счет </w:t>
      </w:r>
      <w:proofErr w:type="spellStart"/>
      <w:r>
        <w:t>диформации</w:t>
      </w:r>
      <w:proofErr w:type="spellEnd"/>
      <w:r>
        <w:t xml:space="preserve"> в области шейки. Стенка мочевого пузыря утолщена до 1 см, слизистая в области шейки четко визуализируется, толщиной 0,3 см. По </w:t>
      </w:r>
      <w:proofErr w:type="spellStart"/>
      <w:r>
        <w:t>задне</w:t>
      </w:r>
      <w:proofErr w:type="spellEnd"/>
      <w:r>
        <w:t xml:space="preserve"> – левой стенке в области </w:t>
      </w:r>
      <w:proofErr w:type="spellStart"/>
      <w:r>
        <w:t>шейкиопределяется</w:t>
      </w:r>
      <w:proofErr w:type="spellEnd"/>
      <w:r>
        <w:t xml:space="preserve"> объемное образование на широком основании размерами 0,8 х 0,5 см. При наполнении мочевого пузыря подвижность боковых стенок симметрично снижена, увеличение происходит в основном за счет верхушки, мочевой пузырь </w:t>
      </w:r>
      <w:proofErr w:type="spellStart"/>
      <w:r>
        <w:t>преобретает</w:t>
      </w:r>
      <w:proofErr w:type="spellEnd"/>
      <w:r>
        <w:t xml:space="preserve"> «башенный» вид. Отставания стенки в области опухоли нет.</w:t>
      </w:r>
    </w:p>
    <w:p w:rsidR="00494E0A" w:rsidRDefault="00494E0A">
      <w:pPr>
        <w:pStyle w:val="a4"/>
      </w:pPr>
      <w:r>
        <w:tab/>
        <w:t xml:space="preserve">При </w:t>
      </w:r>
      <w:proofErr w:type="spellStart"/>
      <w:r>
        <w:t>трансректальном</w:t>
      </w:r>
      <w:proofErr w:type="spellEnd"/>
      <w:r>
        <w:t xml:space="preserve"> </w:t>
      </w:r>
      <w:proofErr w:type="spellStart"/>
      <w:r>
        <w:t>ультрозвуковом</w:t>
      </w:r>
      <w:proofErr w:type="spellEnd"/>
      <w:r>
        <w:t xml:space="preserve"> исследовании предстательная железа с четкими, ровными контурами, симметрична, размерами 2,7 х 3,7 х 3,2 см, объем предстательной железы 17 см. Паренхима железы диффузно неоднородная.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ЭХО – КГ</w:t>
      </w:r>
    </w:p>
    <w:p w:rsidR="00494E0A" w:rsidRDefault="00494E0A">
      <w:pPr>
        <w:pStyle w:val="a4"/>
      </w:pPr>
      <w:r>
        <w:tab/>
        <w:t xml:space="preserve">Левое предсердие – 3,8 см, </w:t>
      </w:r>
      <w:proofErr w:type="spellStart"/>
      <w:r>
        <w:t>дркгие</w:t>
      </w:r>
      <w:proofErr w:type="spellEnd"/>
      <w:r>
        <w:t xml:space="preserve"> камеры сердца не расширены, стенки левого желудочка не утолщены, зон гипокинезии не </w:t>
      </w:r>
      <w:proofErr w:type="spellStart"/>
      <w:r>
        <w:t>выявленно</w:t>
      </w:r>
      <w:proofErr w:type="spellEnd"/>
      <w:r>
        <w:t>. Клапаны не изменены. Стенки аорты уплотнены. Функция диастолического расслабления миокарда снижена.</w:t>
      </w: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sz w:val="36"/>
        </w:rPr>
      </w:pPr>
      <w:r>
        <w:rPr>
          <w:b/>
          <w:bCs/>
          <w:sz w:val="36"/>
        </w:rPr>
        <w:t>Консультации специалистов.</w:t>
      </w: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Консультация терапевта.</w:t>
      </w:r>
    </w:p>
    <w:p w:rsidR="00494E0A" w:rsidRDefault="00494E0A">
      <w:pPr>
        <w:pStyle w:val="a4"/>
      </w:pPr>
      <w:r>
        <w:tab/>
      </w:r>
      <w:r>
        <w:rPr>
          <w:lang w:val="en-US"/>
        </w:rPr>
        <w:t>Ds</w:t>
      </w:r>
      <w:r>
        <w:t>: ИБС, стенокардия напряжения. Атеросклеротический кардиосклероз с нарушением проводимости (блокада правой ножки пучка Гиса). Атеросклероз аорты, коронарных артерий. Артериальная гипертензия.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Консультация невропатолога.</w:t>
      </w:r>
    </w:p>
    <w:p w:rsidR="00494E0A" w:rsidRDefault="00494E0A">
      <w:pPr>
        <w:pStyle w:val="a4"/>
      </w:pPr>
      <w:r>
        <w:tab/>
      </w:r>
      <w:r>
        <w:rPr>
          <w:lang w:val="en-US"/>
        </w:rPr>
        <w:t>Ds</w:t>
      </w:r>
      <w:r>
        <w:t xml:space="preserve">: </w:t>
      </w:r>
      <w:proofErr w:type="spellStart"/>
      <w:r>
        <w:t>дисциркуляторная</w:t>
      </w:r>
      <w:proofErr w:type="spellEnd"/>
      <w:r>
        <w:t xml:space="preserve"> энцефалопатия </w:t>
      </w:r>
      <w:r>
        <w:rPr>
          <w:lang w:val="en-US"/>
        </w:rPr>
        <w:t>II</w:t>
      </w:r>
      <w:r>
        <w:t xml:space="preserve"> ст. с преимущественным поражением </w:t>
      </w:r>
      <w:proofErr w:type="spellStart"/>
      <w:r>
        <w:t>вертебро</w:t>
      </w:r>
      <w:proofErr w:type="spellEnd"/>
      <w:r>
        <w:t xml:space="preserve"> – базилярного бассейна на фоне атеросклероза магистральных артерий головного мозга и </w:t>
      </w:r>
      <w:proofErr w:type="spellStart"/>
      <w:r>
        <w:t>вертеброгенного</w:t>
      </w:r>
      <w:proofErr w:type="spellEnd"/>
      <w:r>
        <w:t xml:space="preserve"> воздействия </w:t>
      </w:r>
      <w:proofErr w:type="spellStart"/>
      <w:r>
        <w:t>вследствии</w:t>
      </w:r>
      <w:proofErr w:type="spellEnd"/>
      <w:r>
        <w:t xml:space="preserve"> шейного остеохондроза, синдром </w:t>
      </w:r>
      <w:proofErr w:type="spellStart"/>
      <w:r>
        <w:t>полинейропатии</w:t>
      </w:r>
      <w:proofErr w:type="spellEnd"/>
      <w:r>
        <w:t xml:space="preserve"> нижних конечностей.</w:t>
      </w:r>
    </w:p>
    <w:p w:rsidR="00494E0A" w:rsidRDefault="00494E0A">
      <w:pPr>
        <w:pStyle w:val="a4"/>
      </w:pPr>
    </w:p>
    <w:p w:rsidR="00494E0A" w:rsidRDefault="00494E0A">
      <w:pPr>
        <w:pStyle w:val="a4"/>
      </w:pPr>
    </w:p>
    <w:p w:rsidR="00494E0A" w:rsidRDefault="00494E0A">
      <w:pPr>
        <w:pStyle w:val="a4"/>
        <w:jc w:val="center"/>
      </w:pPr>
      <w:r>
        <w:rPr>
          <w:b/>
          <w:bCs/>
          <w:i/>
          <w:iCs/>
          <w:sz w:val="32"/>
        </w:rPr>
        <w:t xml:space="preserve">Консультация </w:t>
      </w:r>
      <w:proofErr w:type="spellStart"/>
      <w:r>
        <w:rPr>
          <w:b/>
          <w:bCs/>
          <w:i/>
          <w:iCs/>
          <w:sz w:val="32"/>
        </w:rPr>
        <w:t>ангиохирурга</w:t>
      </w:r>
      <w:proofErr w:type="spellEnd"/>
      <w:r>
        <w:rPr>
          <w:b/>
          <w:bCs/>
          <w:i/>
          <w:iCs/>
          <w:sz w:val="32"/>
        </w:rPr>
        <w:t>.</w:t>
      </w:r>
    </w:p>
    <w:p w:rsidR="00494E0A" w:rsidRDefault="00494E0A">
      <w:pPr>
        <w:pStyle w:val="a4"/>
      </w:pPr>
      <w:r>
        <w:tab/>
        <w:t>Данных за атеросклеротическое поражение сосудов нижних конечностей нет.</w:t>
      </w:r>
    </w:p>
    <w:p w:rsidR="00494E0A" w:rsidRDefault="00494E0A">
      <w:pPr>
        <w:pStyle w:val="a4"/>
      </w:pPr>
    </w:p>
    <w:p w:rsidR="00494E0A" w:rsidRDefault="00494E0A">
      <w:pPr>
        <w:pStyle w:val="a4"/>
        <w:jc w:val="center"/>
        <w:rPr>
          <w:b/>
          <w:bCs/>
          <w:sz w:val="36"/>
        </w:rPr>
      </w:pPr>
      <w:r>
        <w:rPr>
          <w:b/>
          <w:bCs/>
          <w:sz w:val="36"/>
        </w:rPr>
        <w:t>Обоснование диагноза.</w:t>
      </w:r>
    </w:p>
    <w:p w:rsidR="00494E0A" w:rsidRDefault="00494E0A">
      <w:pPr>
        <w:rPr>
          <w:b/>
          <w:bCs/>
          <w:sz w:val="32"/>
        </w:rPr>
      </w:pPr>
    </w:p>
    <w:p w:rsidR="00494E0A" w:rsidRDefault="00494E0A">
      <w:pPr>
        <w:ind w:firstLine="708"/>
        <w:rPr>
          <w:sz w:val="28"/>
        </w:rPr>
      </w:pPr>
    </w:p>
    <w:p w:rsidR="00494E0A" w:rsidRDefault="00494E0A">
      <w:pPr>
        <w:ind w:firstLine="708"/>
        <w:rPr>
          <w:sz w:val="28"/>
        </w:rPr>
      </w:pPr>
      <w:r>
        <w:rPr>
          <w:sz w:val="28"/>
        </w:rPr>
        <w:t xml:space="preserve">На основании </w:t>
      </w:r>
    </w:p>
    <w:p w:rsidR="00494E0A" w:rsidRDefault="00494E0A">
      <w:r>
        <w:rPr>
          <w:sz w:val="28"/>
        </w:rPr>
        <w:t>1. Анамнеза заболевания.</w:t>
      </w:r>
    </w:p>
    <w:p w:rsidR="00494E0A" w:rsidRDefault="00494E0A">
      <w:pPr>
        <w:pStyle w:val="20"/>
        <w:jc w:val="left"/>
      </w:pPr>
      <w:r>
        <w:t>2. Данных лабораторных исследований мочи.</w:t>
      </w:r>
    </w:p>
    <w:p w:rsidR="00494E0A" w:rsidRDefault="00494E0A">
      <w:pPr>
        <w:rPr>
          <w:sz w:val="28"/>
        </w:rPr>
      </w:pPr>
      <w:r>
        <w:rPr>
          <w:sz w:val="28"/>
        </w:rPr>
        <w:t>3. Данных инструментальных исследований:</w:t>
      </w:r>
    </w:p>
    <w:p w:rsidR="00494E0A" w:rsidRDefault="00494E0A">
      <w:pPr>
        <w:pStyle w:val="a4"/>
        <w:numPr>
          <w:ilvl w:val="0"/>
          <w:numId w:val="2"/>
        </w:numPr>
      </w:pPr>
      <w:r>
        <w:t>УЗИ органов мочевой системы</w:t>
      </w:r>
    </w:p>
    <w:p w:rsidR="00494E0A" w:rsidRDefault="00494E0A">
      <w:pPr>
        <w:pStyle w:val="a4"/>
        <w:numPr>
          <w:ilvl w:val="0"/>
          <w:numId w:val="2"/>
        </w:numPr>
      </w:pPr>
      <w:r>
        <w:t>Нисходящей цистографии</w:t>
      </w:r>
    </w:p>
    <w:p w:rsidR="00494E0A" w:rsidRDefault="00494E0A">
      <w:pPr>
        <w:ind w:firstLine="708"/>
        <w:rPr>
          <w:sz w:val="28"/>
        </w:rPr>
      </w:pPr>
      <w:r>
        <w:rPr>
          <w:sz w:val="28"/>
        </w:rPr>
        <w:t>Можно поставить диагноз: Рецидив опухоли мочевого пузыря.</w:t>
      </w:r>
    </w:p>
    <w:p w:rsidR="00494E0A" w:rsidRDefault="00494E0A">
      <w:pPr>
        <w:pStyle w:val="a4"/>
      </w:pPr>
    </w:p>
    <w:p w:rsidR="00494E0A" w:rsidRDefault="00494E0A">
      <w:pPr>
        <w:rPr>
          <w:sz w:val="28"/>
        </w:rPr>
      </w:pPr>
    </w:p>
    <w:p w:rsidR="00494E0A" w:rsidRDefault="00494E0A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Клинический диагноз.</w:t>
      </w:r>
    </w:p>
    <w:p w:rsidR="00494E0A" w:rsidRDefault="00494E0A">
      <w:pPr>
        <w:pStyle w:val="a4"/>
      </w:pPr>
      <w:r>
        <w:t>Единственная правая почка. Рецидив опухоли мочевого пузыря.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b/>
          <w:bCs/>
          <w:sz w:val="36"/>
        </w:rPr>
      </w:pPr>
      <w:r>
        <w:rPr>
          <w:sz w:val="28"/>
        </w:rPr>
        <w:t xml:space="preserve">                                        </w:t>
      </w:r>
      <w:r>
        <w:rPr>
          <w:b/>
          <w:bCs/>
          <w:sz w:val="36"/>
        </w:rPr>
        <w:t>Дифференциальный диагноз.</w:t>
      </w:r>
    </w:p>
    <w:p w:rsidR="00494E0A" w:rsidRDefault="00494E0A">
      <w:pPr>
        <w:rPr>
          <w:bCs/>
          <w:sz w:val="28"/>
        </w:rPr>
      </w:pPr>
      <w:r>
        <w:rPr>
          <w:bCs/>
          <w:sz w:val="28"/>
        </w:rPr>
        <w:t xml:space="preserve">Дифференциальную диагностику опухоли мочевого пузыря следует проводить с хроническими воспалительными процессами в мочевом пузыре: туберкулезом, простой язвой, </w:t>
      </w:r>
      <w:proofErr w:type="spellStart"/>
      <w:r>
        <w:rPr>
          <w:bCs/>
          <w:sz w:val="28"/>
        </w:rPr>
        <w:t>эндометриозом</w:t>
      </w:r>
      <w:proofErr w:type="spellEnd"/>
      <w:r>
        <w:rPr>
          <w:bCs/>
          <w:sz w:val="28"/>
        </w:rPr>
        <w:t xml:space="preserve"> мочевого пузыря, хроническим геморрагическим циститом, а также с опухолеподобными поражениями. Туберкулезные гранулемы или туберкулезные язвы сочетаются со </w:t>
      </w:r>
      <w:r>
        <w:rPr>
          <w:bCs/>
          <w:sz w:val="28"/>
        </w:rPr>
        <w:lastRenderedPageBreak/>
        <w:t xml:space="preserve">специфическими изменениями почки и мочеточника, а в моче находят микобактерии. Простая язва мочевого пузыря отличается отсутствием инфильтративного роста. При  </w:t>
      </w:r>
      <w:proofErr w:type="spellStart"/>
      <w:r>
        <w:rPr>
          <w:bCs/>
          <w:sz w:val="28"/>
        </w:rPr>
        <w:t>малакоплакии</w:t>
      </w:r>
      <w:proofErr w:type="spellEnd"/>
      <w:r>
        <w:rPr>
          <w:bCs/>
          <w:sz w:val="28"/>
        </w:rPr>
        <w:t xml:space="preserve"> обнаруживают тельца </w:t>
      </w:r>
      <w:proofErr w:type="spellStart"/>
      <w:r>
        <w:rPr>
          <w:bCs/>
          <w:sz w:val="28"/>
        </w:rPr>
        <w:t>Михаэлиса</w:t>
      </w:r>
      <w:proofErr w:type="spellEnd"/>
      <w:r>
        <w:rPr>
          <w:bCs/>
          <w:sz w:val="28"/>
        </w:rPr>
        <w:t>-Гутмана.</w:t>
      </w:r>
    </w:p>
    <w:p w:rsidR="00494E0A" w:rsidRDefault="00494E0A">
      <w:pPr>
        <w:rPr>
          <w:bCs/>
          <w:sz w:val="28"/>
        </w:rPr>
      </w:pPr>
    </w:p>
    <w:p w:rsidR="00494E0A" w:rsidRDefault="00494E0A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Лечение больного.</w:t>
      </w:r>
    </w:p>
    <w:p w:rsidR="00494E0A" w:rsidRDefault="00494E0A">
      <w:pPr>
        <w:pStyle w:val="a4"/>
      </w:pPr>
      <w:r>
        <w:t xml:space="preserve">Больному показана </w:t>
      </w:r>
      <w:proofErr w:type="spellStart"/>
      <w:r>
        <w:t>трансуретральная</w:t>
      </w:r>
      <w:proofErr w:type="spellEnd"/>
      <w:r>
        <w:t xml:space="preserve"> резекция опухоли мочевого </w:t>
      </w:r>
      <w:proofErr w:type="spellStart"/>
      <w:r>
        <w:t>позыря</w:t>
      </w:r>
      <w:proofErr w:type="spellEnd"/>
      <w:r>
        <w:t xml:space="preserve"> на основании наличия опухоли небольших размеров </w:t>
      </w:r>
      <w:proofErr w:type="spellStart"/>
      <w:r>
        <w:t>назадне</w:t>
      </w:r>
      <w:proofErr w:type="spellEnd"/>
      <w:r>
        <w:t xml:space="preserve"> – левой стенки в области шейки мочевого пузыря. </w:t>
      </w:r>
      <w:proofErr w:type="spellStart"/>
      <w:r>
        <w:t>Опреация</w:t>
      </w:r>
      <w:proofErr w:type="spellEnd"/>
      <w:r>
        <w:t xml:space="preserve"> производится с помощью специального эндоскопического инструмента – </w:t>
      </w:r>
      <w:proofErr w:type="spellStart"/>
      <w:r>
        <w:t>резектоскопа</w:t>
      </w:r>
      <w:proofErr w:type="spellEnd"/>
      <w:r>
        <w:t>. После выписки больного из стационара рекомендуется регулярное наблюдение врачом урологом не реже 2 раз в год.</w:t>
      </w:r>
    </w:p>
    <w:p w:rsidR="00494E0A" w:rsidRDefault="00494E0A">
      <w:pPr>
        <w:rPr>
          <w:sz w:val="28"/>
        </w:rPr>
      </w:pPr>
    </w:p>
    <w:p w:rsidR="00494E0A" w:rsidRDefault="00494E0A">
      <w:pPr>
        <w:rPr>
          <w:sz w:val="28"/>
        </w:rPr>
      </w:pPr>
    </w:p>
    <w:p w:rsidR="00494E0A" w:rsidRDefault="00494E0A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Прогноз.</w:t>
      </w:r>
    </w:p>
    <w:p w:rsidR="00494E0A" w:rsidRDefault="00494E0A">
      <w:pPr>
        <w:rPr>
          <w:sz w:val="28"/>
        </w:rPr>
      </w:pPr>
      <w:r>
        <w:rPr>
          <w:sz w:val="28"/>
        </w:rPr>
        <w:t>Прогноз благоприятный.</w:t>
      </w:r>
    </w:p>
    <w:sectPr w:rsidR="0049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1F48"/>
    <w:multiLevelType w:val="hybridMultilevel"/>
    <w:tmpl w:val="8B34CE34"/>
    <w:lvl w:ilvl="0" w:tplc="C400B5B8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F65FB8"/>
    <w:multiLevelType w:val="hybridMultilevel"/>
    <w:tmpl w:val="0D109864"/>
    <w:lvl w:ilvl="0" w:tplc="C400B5B8">
      <w:start w:val="198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B1"/>
    <w:rsid w:val="00382FB1"/>
    <w:rsid w:val="00494E0A"/>
    <w:rsid w:val="00B675A0"/>
    <w:rsid w:val="00E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40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40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Дом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Коллекция Хариш В. И.</dc:creator>
  <cp:lastModifiedBy>Igor</cp:lastModifiedBy>
  <cp:revision>2</cp:revision>
  <dcterms:created xsi:type="dcterms:W3CDTF">2024-03-18T11:35:00Z</dcterms:created>
  <dcterms:modified xsi:type="dcterms:W3CDTF">2024-03-18T11:35:00Z</dcterms:modified>
</cp:coreProperties>
</file>