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A794A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>1.</w:t>
      </w:r>
      <w:r>
        <w:rPr>
          <w:b/>
          <w:bCs/>
          <w:color w:val="000000"/>
          <w:sz w:val="28"/>
          <w:szCs w:val="28"/>
        </w:rPr>
        <w:tab/>
        <w:t>Определени,</w:t>
      </w:r>
      <w:r>
        <w:rPr>
          <w:b/>
          <w:bCs/>
          <w:color w:val="000000"/>
          <w:sz w:val="28"/>
          <w:szCs w:val="28"/>
        </w:rPr>
        <w:tab/>
        <w:t>е понятия</w:t>
      </w:r>
    </w:p>
    <w:p w:rsidR="00000000" w:rsidRDefault="008A794A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8A79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Энтериты </w:t>
      </w:r>
      <w:r>
        <w:rPr>
          <w:color w:val="000000"/>
          <w:sz w:val="28"/>
          <w:szCs w:val="28"/>
        </w:rPr>
        <w:t>- это целая группа воспалительных заболеваний слизистой оболочки тонкого кишечника.</w:t>
      </w:r>
    </w:p>
    <w:p w:rsidR="00000000" w:rsidRDefault="008A79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Энтериты чаще всего развиваются как следствие инфицирования кишечника бактериями, простейшими паразитами, гельминтами, воздействия агресс</w:t>
      </w:r>
      <w:r>
        <w:rPr>
          <w:color w:val="000000"/>
          <w:sz w:val="28"/>
          <w:szCs w:val="28"/>
        </w:rPr>
        <w:t>ивных химических агентов, алиментарных нарушений.</w:t>
      </w:r>
    </w:p>
    <w:p w:rsidR="00000000" w:rsidRDefault="008A79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Помимо непосредственно раздражающих кишечную стенку факторов в патогенезе воспалительных процессов тонкого кишечника могут играть роль различные функциональные расстройства органов пищеварения и нарушения ф</w:t>
      </w:r>
      <w:r>
        <w:rPr>
          <w:color w:val="000000"/>
          <w:sz w:val="28"/>
          <w:szCs w:val="28"/>
        </w:rPr>
        <w:t>ерментативной системы, болезни обмена и аутоиммунные состояния.</w:t>
      </w:r>
    </w:p>
    <w:p w:rsidR="00000000" w:rsidRDefault="008A79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Различают острый и хронический энтерит.</w:t>
      </w:r>
    </w:p>
    <w:p w:rsidR="00000000" w:rsidRDefault="008A79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Острый энтерит.</w:t>
      </w:r>
      <w:r>
        <w:rPr>
          <w:color w:val="000000"/>
          <w:sz w:val="28"/>
          <w:szCs w:val="28"/>
        </w:rPr>
        <w:t xml:space="preserve"> Изолированный острый энтерит наблюдается сравнительно редко; в клинической практике обычно встречается гастроэнтерит или энтероколит, ин</w:t>
      </w:r>
      <w:r>
        <w:rPr>
          <w:color w:val="000000"/>
          <w:sz w:val="28"/>
          <w:szCs w:val="28"/>
        </w:rPr>
        <w:t>огда гастроэнтероколит. Острый энтерит чаще имеет инфекционную природу, возникает при таких заболеваниях, как брюшной тиф, дизентерия, иерсиниоз, сальмонеллез, холера; вызывать острый энтерит могут также стафилококки, кишечная палочка, кампило- и другие ба</w:t>
      </w:r>
      <w:r>
        <w:rPr>
          <w:color w:val="000000"/>
          <w:sz w:val="28"/>
          <w:szCs w:val="28"/>
        </w:rPr>
        <w:t>ктерии. Реже встречаются вирусный и грибковый энтерит. Острый энтерит может иметь аллергическую природу, а также возникать в результате отравления грибами, солями тяжелых металлов, лекарственными средствами.</w:t>
      </w:r>
    </w:p>
    <w:p w:rsidR="00000000" w:rsidRDefault="008A79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Хронический энтерит</w:t>
      </w:r>
      <w:r>
        <w:rPr>
          <w:color w:val="000000"/>
          <w:sz w:val="28"/>
          <w:szCs w:val="28"/>
        </w:rPr>
        <w:t xml:space="preserve"> - хроническое воспаление тон</w:t>
      </w:r>
      <w:r>
        <w:rPr>
          <w:color w:val="000000"/>
          <w:sz w:val="28"/>
          <w:szCs w:val="28"/>
        </w:rPr>
        <w:t>кой кишки. Он может быть самостоятельным заболеванием или проявлением других хронических болезней (гепатит, цирроз печени, ревматические болезни и т.д.). Хронические энтериты характеризуются волнообразным течением с периодами улучшения и ухудшения, сопрово</w:t>
      </w:r>
      <w:r>
        <w:rPr>
          <w:color w:val="000000"/>
          <w:sz w:val="28"/>
          <w:szCs w:val="28"/>
        </w:rPr>
        <w:t xml:space="preserve">ждаются низкой продуктивностью, нарушением обмена веществ, истощением. Однако точно распознать форму воспаления, распространения его на протяжении пищеварительного канала, </w:t>
      </w:r>
      <w:r>
        <w:rPr>
          <w:color w:val="000000"/>
          <w:sz w:val="28"/>
          <w:szCs w:val="28"/>
        </w:rPr>
        <w:lastRenderedPageBreak/>
        <w:t>глубину поражения можно только при патоморфологическом исследовании.</w:t>
      </w:r>
    </w:p>
    <w:p w:rsidR="00000000" w:rsidRDefault="008A794A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Этиология</w:t>
      </w:r>
    </w:p>
    <w:p w:rsidR="00000000" w:rsidRDefault="008A79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8A79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Острый энтерит - острое воспаление тонкой кишки. Часто возникает при многих инфекционных заболеваниях (холера, брюшной тиф, колибациллярная, стафилококковая и вирусная инфекции, сепсис, лямблиоз, описторхоз и др.), особенно при пищевых токсикоинфекциях (са</w:t>
      </w:r>
      <w:r>
        <w:rPr>
          <w:color w:val="000000"/>
          <w:sz w:val="28"/>
          <w:szCs w:val="28"/>
        </w:rPr>
        <w:t>льмонеллез, ботулизм), отравлениях (химические яды, ядовитые грибы и т.д.). Известен острый энтерит алиментарного (переедание, употребление грубой пищи и т.д.) и аллергического (идиосинкразия к пищевым продуктам, лекарствам) происхождения.</w:t>
      </w:r>
    </w:p>
    <w:p w:rsidR="00000000" w:rsidRDefault="008A79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Хронический энте</w:t>
      </w:r>
      <w:r>
        <w:rPr>
          <w:color w:val="000000"/>
          <w:sz w:val="28"/>
          <w:szCs w:val="28"/>
        </w:rPr>
        <w:t>рит часто протекает в форме хронического энтероколита. Нередко хронический энтерит является исходом острого, но может возникнуть и самостоятельно. Существенную роль и развитии заболевания играют возбудители инфекций, протозойная и глистная инвазия, алимент</w:t>
      </w:r>
      <w:r>
        <w:rPr>
          <w:color w:val="000000"/>
          <w:sz w:val="28"/>
          <w:szCs w:val="28"/>
        </w:rPr>
        <w:t>арные факторы (переедание, не сбалансированный корм, например преимущественно углеводистый или лишенный витаминов). Причинами энтерита могут быть ионизирующее излучение (лучевой энтерит), воздействие токсических веществ (мышьяк, свинец, фосфор), ряда лекар</w:t>
      </w:r>
      <w:r>
        <w:rPr>
          <w:color w:val="000000"/>
          <w:sz w:val="28"/>
          <w:szCs w:val="28"/>
        </w:rPr>
        <w:t>ственных средств (салицилаты, индометацин, кортикостероиды, иммунодепрессанты, некоторые антибиотики при длительном или бесконтрольном их использовании). Возможно возникновение заболевания после гастрэктомии или резекции желудка, ваготомии, наложения гастр</w:t>
      </w:r>
      <w:r>
        <w:rPr>
          <w:color w:val="000000"/>
          <w:sz w:val="28"/>
          <w:szCs w:val="28"/>
        </w:rPr>
        <w:t>оэнтероанастомоза, при атрофическом гастрите. Хронический энтерит может развиться на фоне хронической почечной недостаточности, заболеваний, ведущих к гипоксии тканей (хронические неспецифические заболевания легких, хронические заболевания сердца, сопровож</w:t>
      </w:r>
      <w:r>
        <w:rPr>
          <w:color w:val="000000"/>
          <w:sz w:val="28"/>
          <w:szCs w:val="28"/>
        </w:rPr>
        <w:t>дающиеся хронической недостаточностью кровообращения), экземы, псориаза, пищевой аллергии, врожденных или приобретенных энзимопатий. Причиной хронического энтерита может быть ишемия стенки тонкой кишки, возникшая на почве атеросклероза или воспаления мезен</w:t>
      </w:r>
      <w:r>
        <w:rPr>
          <w:color w:val="000000"/>
          <w:sz w:val="28"/>
          <w:szCs w:val="28"/>
        </w:rPr>
        <w:t>териальных сосудов (ишемический энтерит).</w:t>
      </w:r>
    </w:p>
    <w:p w:rsidR="00000000" w:rsidRDefault="008A794A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8A794A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ab/>
        <w:t>Морфология и патогенез</w:t>
      </w:r>
    </w:p>
    <w:p w:rsidR="00000000" w:rsidRDefault="008A79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8A79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Острый энтерит может быть катаральным, фибринозным, гнойным, некротически-язвенным.</w:t>
      </w:r>
    </w:p>
    <w:p w:rsidR="00000000" w:rsidRDefault="008A79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катаральном энтерите, который встречается наиболее часто, полнокровная и отечная слизистая оболочка</w:t>
      </w:r>
      <w:r>
        <w:rPr>
          <w:color w:val="000000"/>
          <w:sz w:val="28"/>
          <w:szCs w:val="28"/>
        </w:rPr>
        <w:t xml:space="preserve"> кишки обильно покрыта серозным, серозно-слизистым или серозно-гнойным экссудатом, Отек и воспалительная инфильтрация охватывают не только слизистую оболочку, но и подслизистый слой. Отмечаются дистрофия и десквамация эпителия, особенно на верхушках ворсин</w:t>
      </w:r>
      <w:r>
        <w:rPr>
          <w:color w:val="000000"/>
          <w:sz w:val="28"/>
          <w:szCs w:val="28"/>
        </w:rPr>
        <w:t>ок (катаральный десквамативный энтерит), гиперплазия бокаловидных клеток («бокаловидная трансформация»), мелкие эрозии и кровоизлияния.</w:t>
      </w:r>
    </w:p>
    <w:p w:rsidR="00000000" w:rsidRDefault="008A79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фибринозном энтерите, чаще илеите, слизистая оболочка кишки некротизирована и пронизана фибринозным экссудатом, в ре</w:t>
      </w:r>
      <w:r>
        <w:rPr>
          <w:color w:val="000000"/>
          <w:sz w:val="28"/>
          <w:szCs w:val="28"/>
        </w:rPr>
        <w:t>зультате чего на поверхности ее появляются серые или серо-коричневые пленчатые наложения. В зависимости от глубины некроза воспаление может быть крупозным или дифтеритическим, при котором после отторжения фибринозных пленок образуются глубокие язвы.</w:t>
      </w:r>
    </w:p>
    <w:p w:rsidR="00000000" w:rsidRDefault="008A79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Гнойны</w:t>
      </w:r>
      <w:r>
        <w:rPr>
          <w:color w:val="000000"/>
          <w:sz w:val="28"/>
          <w:szCs w:val="28"/>
        </w:rPr>
        <w:t>й энтерит характеризуется диффузным пропитыванием стенки кишки гноем (флегмонозный энтерит) или образованием гнойничков, особенно на месте лимфоидных фолликулов (апостематозный энтерит).</w:t>
      </w:r>
    </w:p>
    <w:p w:rsidR="00000000" w:rsidRDefault="008A79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некротически-язвенном энтерите деструктивные процессы могут касат</w:t>
      </w:r>
      <w:r>
        <w:rPr>
          <w:color w:val="000000"/>
          <w:sz w:val="28"/>
          <w:szCs w:val="28"/>
        </w:rPr>
        <w:t>ься в основном групповых и солитарных лимфатических фолликулов кишки, как это наблюдается при брюшном тифе, или же охватывать слизистую оболочку вне связи с лимфатическим аппаратом кишки. При этом некроз и изъязвление имеют распространенный (грипп, сепсис)</w:t>
      </w:r>
      <w:r>
        <w:rPr>
          <w:color w:val="000000"/>
          <w:sz w:val="28"/>
          <w:szCs w:val="28"/>
        </w:rPr>
        <w:t xml:space="preserve"> или очаговый характер (аллергический васкулит, узелковый периартериит).</w:t>
      </w:r>
    </w:p>
    <w:p w:rsidR="00000000" w:rsidRDefault="008A79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Независимо от характера воспалительных изменений слизистой оболочки при остром энтерите развиваются гиперплазия и ретикуломакрофагальная трансформация лимфатического аппарата кишки. И</w:t>
      </w:r>
      <w:r>
        <w:rPr>
          <w:color w:val="000000"/>
          <w:sz w:val="28"/>
          <w:szCs w:val="28"/>
        </w:rPr>
        <w:t>ногда она бывает выражена чрезвычайно резко (например, так называемое мозговидное набухание групповых и солитарных фолликулов при брюшном тифе) и обусловливает последующие деструктивные изменения кишечной стенки.</w:t>
      </w:r>
    </w:p>
    <w:p w:rsidR="00000000" w:rsidRDefault="008A79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мезентериальных лимфатических узлах наблю</w:t>
      </w:r>
      <w:r>
        <w:rPr>
          <w:color w:val="000000"/>
          <w:sz w:val="28"/>
          <w:szCs w:val="28"/>
        </w:rPr>
        <w:t>даются реактивные процессы в виде гиперплазии лимфоидных элементов, плазмоцитарной и ретикуломакрофагальной их трансформации, а нередко и воспаления.</w:t>
      </w:r>
    </w:p>
    <w:p w:rsidR="00000000" w:rsidRDefault="008A79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Осложнения острого энтерита включают кровотечение, перфорацию стенки кишки с развитием перитонита (наприме</w:t>
      </w:r>
      <w:r>
        <w:rPr>
          <w:color w:val="000000"/>
          <w:sz w:val="28"/>
          <w:szCs w:val="28"/>
        </w:rPr>
        <w:t>р, при брюшном тифе), а также обезвоживание и деминерализацию (например, при холере). В ряде случаев острый энтерит может перейти в хронический.</w:t>
      </w:r>
    </w:p>
    <w:p w:rsidR="00000000" w:rsidRDefault="008A79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основе хронического энтерита лежит не только воспаление, но и нарушение физиологической регенерации слизистой</w:t>
      </w:r>
      <w:r>
        <w:rPr>
          <w:color w:val="000000"/>
          <w:sz w:val="28"/>
          <w:szCs w:val="28"/>
        </w:rPr>
        <w:t xml:space="preserve"> оболочки тонкой кишки: пролиферации эпителия крипт, дифференцировки клеток, «продвижения» их по ворсинке и отторжения в просвет кишки. Сначала эти нарушения заключаются в усиленной пролиферации эпителия крипт, который стремится восполнить быстро отторгающ</w:t>
      </w:r>
      <w:r>
        <w:rPr>
          <w:color w:val="000000"/>
          <w:sz w:val="28"/>
          <w:szCs w:val="28"/>
        </w:rPr>
        <w:t xml:space="preserve">иеся поврежденные энтероциты ворсинок, однако дифференцировка этого эпителия в функционально полноценные энтероциты запаздывает. В результате большая часть ворсинок оказывается выстланной недифференцированными, функционально несостоятельными энтероцитами, </w:t>
      </w:r>
      <w:r>
        <w:rPr>
          <w:color w:val="000000"/>
          <w:sz w:val="28"/>
          <w:szCs w:val="28"/>
        </w:rPr>
        <w:t>которые быстро погибают. Форма ворсинок приспосабливается к уменьшенному числу эпителиальных клеток: они становятся короче, атрофируются. Со временем крипты (камбиальная зона) оказываются не в состоянии обеспечить пул энтероцитов, подвергаются кистозному п</w:t>
      </w:r>
      <w:r>
        <w:rPr>
          <w:color w:val="000000"/>
          <w:sz w:val="28"/>
          <w:szCs w:val="28"/>
        </w:rPr>
        <w:t>ревращению и склерозу. Эти изменения являются завершающим этапом нарушенной физиологической регенерации. слизистой оболочки, развиваются ее атрофия и структурная перестройка.</w:t>
      </w:r>
    </w:p>
    <w:p w:rsidR="00000000" w:rsidRDefault="008A794A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br w:type="page"/>
        <w:t>Макроскопическая картина</w:t>
      </w:r>
    </w:p>
    <w:p w:rsidR="00000000" w:rsidRDefault="008A794A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энтерит острый кишечник тонкий</w:t>
      </w:r>
    </w:p>
    <w:p w:rsidR="00000000" w:rsidRDefault="008A79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Трупы истощены, слизи</w:t>
      </w:r>
      <w:r>
        <w:rPr>
          <w:color w:val="000000"/>
          <w:sz w:val="28"/>
          <w:szCs w:val="28"/>
        </w:rPr>
        <w:t>стая оболочка кишечника воспалена с преобладанием экссудативного типа процесса (серозный, катаральный, геморрагический, фибринозный, гнойный), сосуды брыжейки инъецированы, лимфоузлы набухшие и гиперемированы.</w:t>
      </w:r>
    </w:p>
    <w:p w:rsidR="00000000" w:rsidRDefault="008A79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тяжёлом процессе внешний вид тонких кишок,</w:t>
      </w:r>
      <w:r>
        <w:rPr>
          <w:color w:val="000000"/>
          <w:sz w:val="28"/>
          <w:szCs w:val="28"/>
        </w:rPr>
        <w:t xml:space="preserve"> особенно подвздошной, напоминает пищевод: кишки бледны, почти белы, плотны; на поперечном разрезе видно, что набухшая слизистая оболочка закрывает просвет кишечника; палец или карандаш в него можно ввести лишь с некоторым усилием. Такие уплотнённые участк</w:t>
      </w:r>
      <w:r>
        <w:rPr>
          <w:color w:val="000000"/>
          <w:sz w:val="28"/>
          <w:szCs w:val="28"/>
        </w:rPr>
        <w:t>и то наблюдаются на большом протяжении, то чередуются с нормальными отрезками кишечника. При продольном разрезе тонкого кишечника обнаруживают, что он пуст или содержит очень небольшое количество пищевых масс, смешанных со слизью. Слизистая оболочка покрыт</w:t>
      </w:r>
      <w:r>
        <w:rPr>
          <w:color w:val="000000"/>
          <w:sz w:val="28"/>
          <w:szCs w:val="28"/>
        </w:rPr>
        <w:t>а вязкой, плохо смываемой густой слизью серовато-белого цвета, напоминающей мучной суп. Этой слизью заполнены промежутки между крупными или более мелкими складками, которые образует сильно набухшая, утолщённая оболочка.</w:t>
      </w:r>
    </w:p>
    <w:p w:rsidR="00000000" w:rsidRDefault="008A79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далеко зашедших процессах толщина </w:t>
      </w:r>
      <w:r>
        <w:rPr>
          <w:color w:val="000000"/>
          <w:sz w:val="28"/>
          <w:szCs w:val="28"/>
        </w:rPr>
        <w:t>изменённой слизистой и подслизистой превышает норму в 5 - 10 - 20 и более раз. Тогда в тощей и подвздошной кишках совершенно отчётливо выступает продольная и поперечная складчатость, напоминающая извилины головного мозга или завитки шерсти каракульского ба</w:t>
      </w:r>
      <w:r>
        <w:rPr>
          <w:color w:val="000000"/>
          <w:sz w:val="28"/>
          <w:szCs w:val="28"/>
        </w:rPr>
        <w:t>рашка. Слизистая оболочка бывает то бледной, даже при сильных изменениях, то желтовато-красного цвета; иногда встречаются значительные по величине геморрагические участки. Гребни складок гиперемированы и усеяны мельчайшими точечными или полосчатыми кровоиз</w:t>
      </w:r>
      <w:r>
        <w:rPr>
          <w:color w:val="000000"/>
          <w:sz w:val="28"/>
          <w:szCs w:val="28"/>
        </w:rPr>
        <w:t>лияниями. Между складками и у основания складок слизистая оболочка имеет крупношагреневый, гранулированный, мелкобородавчатый вид, но нередко она остаётся нормально ровной. Иногда на сильно набухшей и гиперемированной слизистой оболочке наблюдаются не скла</w:t>
      </w:r>
      <w:r>
        <w:rPr>
          <w:color w:val="000000"/>
          <w:sz w:val="28"/>
          <w:szCs w:val="28"/>
        </w:rPr>
        <w:t>дки с извилинами, а выступы, как бы крупные бородавки, расположенные рядом, кучками. Пейеровы бляшки, как и солитарные фолликулы, обычно не изменяются или только слабо набухают.</w:t>
      </w:r>
    </w:p>
    <w:p w:rsidR="00000000" w:rsidRDefault="008A79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8A794A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</w:t>
      </w:r>
      <w:r>
        <w:rPr>
          <w:b/>
          <w:bCs/>
          <w:color w:val="000000"/>
          <w:sz w:val="28"/>
          <w:szCs w:val="28"/>
        </w:rPr>
        <w:tab/>
        <w:t>Микроскопическая картина</w:t>
      </w:r>
    </w:p>
    <w:p w:rsidR="00000000" w:rsidRDefault="008A79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8A79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Различают две формы энтерита - без атрофии слизи</w:t>
      </w:r>
      <w:r>
        <w:rPr>
          <w:color w:val="000000"/>
          <w:sz w:val="28"/>
          <w:szCs w:val="28"/>
        </w:rPr>
        <w:t>стой оболочки и атрофический энтерит. Для хронического энтерита без атрофии слизистой оболочки весьма характерны неравномерная толщина ворсинок и появление булавовидных утолщений их дистальных отделов, где отмечается деструкция базальных мембран эпителиаль</w:t>
      </w:r>
      <w:r>
        <w:rPr>
          <w:color w:val="000000"/>
          <w:sz w:val="28"/>
          <w:szCs w:val="28"/>
        </w:rPr>
        <w:t>ной выстилки. Цитоплазма энтероцитов, выстилающих ворсинки, вакуолизирована. Активность окислительно-восстановительных и гидролитических (щелочная фосфатаза) ферментов цитоплазмы таких энтероцитов снижена, что свидетельствует о нарушении их абсорбционной с</w:t>
      </w:r>
      <w:r>
        <w:rPr>
          <w:color w:val="000000"/>
          <w:sz w:val="28"/>
          <w:szCs w:val="28"/>
        </w:rPr>
        <w:t>пособности. Между энтероцитами апикальных отделов близлежащих ворсинок появляются спайки, «аркады», что связано, видимо, с образованием поверхностных эрозий; строма ворсин инфильтрирована плазматическими клетками, лимфоцитами, эозинофилами. Клеточный инфил</w:t>
      </w:r>
      <w:r>
        <w:rPr>
          <w:color w:val="000000"/>
          <w:sz w:val="28"/>
          <w:szCs w:val="28"/>
        </w:rPr>
        <w:t xml:space="preserve">ьтрат спускается в крипты, которые могут быть кистозно расширены. Инфильтрат раздвигает крипты и доходит до мышечного слоя слизистой оболочки. Если описанные выше изменения касаются только ворсинок, говорят о поверхностном варианте этой формы хронического </w:t>
      </w:r>
      <w:r>
        <w:rPr>
          <w:color w:val="000000"/>
          <w:sz w:val="28"/>
          <w:szCs w:val="28"/>
        </w:rPr>
        <w:t>энтерита, если же они захватывают всю толщу слизистой оболочки - о диффузном варианте.</w:t>
      </w:r>
    </w:p>
    <w:p w:rsidR="00000000" w:rsidRDefault="008A79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Хронический атрофический энтерит характеризуется прежде всего укорочением ворсинок, их деформацией, появлением большого числа сросшихся ворсинок. В укороченных ворсинках</w:t>
      </w:r>
      <w:r>
        <w:rPr>
          <w:color w:val="000000"/>
          <w:sz w:val="28"/>
          <w:szCs w:val="28"/>
        </w:rPr>
        <w:t xml:space="preserve"> происходит коллапс аргирофильных волокон. Энтероциты вакуолизированы, активность щелочной фосфатазы в их щеточной каемке снижена. Появляется большое число бокаловидных клеток.</w:t>
      </w:r>
    </w:p>
    <w:p w:rsidR="00000000" w:rsidRDefault="008A79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Крипты атрофированы или кистозно расширены, отмечается инфильтрация их лимфогис</w:t>
      </w:r>
      <w:r>
        <w:rPr>
          <w:color w:val="000000"/>
          <w:sz w:val="28"/>
          <w:szCs w:val="28"/>
        </w:rPr>
        <w:t xml:space="preserve">тиоцитарными элементами и замещение разрастаниями коллагеновых и мышечных волокон. Если атрофия касается только ворсинок слизистой оболочки, а крипты изменены мало, говорят о гиперрегенераторном варианте этой формы хронического энтерита, если же атрофичны </w:t>
      </w:r>
      <w:r>
        <w:rPr>
          <w:color w:val="000000"/>
          <w:sz w:val="28"/>
          <w:szCs w:val="28"/>
        </w:rPr>
        <w:t>ворсинки и крипты, количество которых резко уменьшено, - о гипорегенераторном варианте.</w:t>
      </w:r>
    </w:p>
    <w:p w:rsidR="00000000" w:rsidRDefault="008A79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длительном, тяжелом хроническом энтерите могут развиться анемия, кахексия, гипопротеинемические отеки, остеопороз, эндокринные нарушения, авитаминоз, синдром наруше</w:t>
      </w:r>
      <w:r>
        <w:rPr>
          <w:color w:val="000000"/>
          <w:sz w:val="28"/>
          <w:szCs w:val="28"/>
        </w:rPr>
        <w:t>нного всасывания.</w:t>
      </w:r>
    </w:p>
    <w:p w:rsidR="00000000" w:rsidRDefault="008A79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8A794A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6. Значение и исход</w:t>
      </w:r>
    </w:p>
    <w:p w:rsidR="00000000" w:rsidRDefault="008A79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8A79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первичном энтерите исход зависит от формы и тяжести воспалительного процесса. Серозное воспаление при устранении причин затихает или может переходить в другую форму. Катаральное воспаление при соответствующем леч</w:t>
      </w:r>
      <w:r>
        <w:rPr>
          <w:color w:val="000000"/>
          <w:sz w:val="28"/>
          <w:szCs w:val="28"/>
        </w:rPr>
        <w:t>ении заканчивается выздоровлением пли переходит в хроническое. Наиболее тяжело, нередко с летальным исходом, протекают фибринозные, геморрагические и гнойные энтериты.</w:t>
      </w:r>
    </w:p>
    <w:p w:rsidR="00000000" w:rsidRDefault="008A79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хроническом энтерите последствия ведут, помимо синдрома нарушенного всасывания, к ги</w:t>
      </w:r>
      <w:r>
        <w:rPr>
          <w:color w:val="000000"/>
          <w:sz w:val="28"/>
          <w:szCs w:val="28"/>
        </w:rPr>
        <w:t>попротеинемии, анемии, эндокринным нарушениям, авитаминозам, отечному синдрому.</w:t>
      </w:r>
    </w:p>
    <w:p w:rsidR="00000000" w:rsidRDefault="008A794A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8A79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8A794A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  <w:t>Список литературы</w:t>
      </w:r>
    </w:p>
    <w:p w:rsidR="00000000" w:rsidRDefault="008A794A">
      <w:pPr>
        <w:spacing w:line="360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000000" w:rsidRDefault="008A794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Акулов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А.В.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Патологоанатомическая диагностика болезней крупного рогатого скота /А.В.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Акулов, В.М.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Апатенко, Н.И.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Архипов и др. - М.: Агропромиздат, 198</w:t>
      </w:r>
      <w:r>
        <w:rPr>
          <w:color w:val="000000"/>
          <w:sz w:val="28"/>
          <w:szCs w:val="28"/>
        </w:rPr>
        <w:t>7.</w:t>
      </w:r>
    </w:p>
    <w:p w:rsidR="00000000" w:rsidRDefault="008A794A">
      <w:pPr>
        <w:spacing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Жаров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А.В.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Вскрытие и патоморфологическая диагностика болезней животных / А.В.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Жаров, И.В.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Иванов, А.П.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Стрельников. - М.: КолоС, 2003.</w:t>
      </w:r>
    </w:p>
    <w:p w:rsidR="00000000" w:rsidRDefault="008A794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Кокуричев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П.И.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Основы судебно-ветеринарной экспертизы /П.И. Кокуричев, М.А.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Добин. - М.: Колос, 1977.</w:t>
      </w:r>
    </w:p>
    <w:p w:rsidR="00000000" w:rsidRDefault="008A794A">
      <w:pPr>
        <w:spacing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Сюрин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В.</w:t>
      </w:r>
      <w:r>
        <w:rPr>
          <w:color w:val="000000"/>
          <w:sz w:val="28"/>
          <w:szCs w:val="28"/>
        </w:rPr>
        <w:t>Н.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Диагностика вирусных болезней животных / В.Н.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Сюрин. - М.: Агропромиздат, 1991.</w:t>
      </w:r>
    </w:p>
    <w:p w:rsidR="008A794A" w:rsidRDefault="008A794A">
      <w:pPr>
        <w:spacing w:line="360" w:lineRule="auto"/>
        <w:jc w:val="both"/>
        <w:rPr>
          <w:rFonts w:ascii="Calibri" w:hAnsi="Calibri" w:cs="Calibri"/>
          <w:color w:val="FFFFFF"/>
          <w:sz w:val="28"/>
          <w:szCs w:val="28"/>
        </w:rPr>
      </w:pPr>
    </w:p>
    <w:sectPr w:rsidR="008A794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13E"/>
    <w:rsid w:val="0075013E"/>
    <w:rsid w:val="008A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1846</Words>
  <Characters>10526</Characters>
  <Application>Microsoft Office Word</Application>
  <DocSecurity>0</DocSecurity>
  <Lines>87</Lines>
  <Paragraphs>24</Paragraphs>
  <ScaleCrop>false</ScaleCrop>
  <Company/>
  <LinksUpToDate>false</LinksUpToDate>
  <CharactersWithSpaces>12348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2024-03-05T08:37:00Z</dcterms:created>
  <dcterms:modified xsi:type="dcterms:W3CDTF">2024-03-05T08:37:00Z</dcterms:modified>
</cp:coreProperties>
</file>