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_DdeLink__588_2930952422"/>
      <w:r>
        <w:rPr>
          <w:rFonts w:cs="Times New Roman" w:ascii="Times New Roman" w:hAnsi="Times New Roman"/>
          <w:b/>
          <w:sz w:val="24"/>
          <w:szCs w:val="24"/>
        </w:rPr>
        <w:t>Энтеровирусные инфекции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(ЭВИ) </w:t>
      </w:r>
      <w:r>
        <w:rPr>
          <w:rFonts w:cs="Times New Roman" w:ascii="Times New Roman" w:hAnsi="Times New Roman"/>
          <w:sz w:val="24"/>
          <w:szCs w:val="24"/>
        </w:rPr>
        <w:t xml:space="preserve"> — группа заболеваний, вызываемых различными энтеровирусами, которые характеризуются полиморфизмом клинической симптоматики с преимущественным поражением нервной системы, кожи, мышц, внутренних органов, многоволновостью течения, высокой контагиозностью и строгой сезонностью.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Актуальность</w:t>
      </w:r>
      <w:r>
        <w:rPr>
          <w:rFonts w:cs="Times New Roman" w:ascii="Times New Roman" w:hAnsi="Times New Roman"/>
          <w:sz w:val="24"/>
          <w:szCs w:val="24"/>
        </w:rPr>
        <w:t xml:space="preserve">. Энтеровирусная инфекция в настоящее время является одной из приоритетных в изучении, поскольку имеет место повсеместная распространенность, клинический полиморфизм, связанный с тропностью энтеровирусов в нервной системе, высокая частота развития острых вялых параличей, схожих по клиническим проявлениям с полиомиелитом.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Так, в 2012 г. в РФ заболеваемость ЭВИ составила 3,39 на 100000 населения, а среди детей до 14 лет — 18,29 на 100 000 детей соответствующего возраста, заболеваемость энтеровирусными СМ общая 1,45 на 100000 населения, среди детей до 14 лет — 7,47 на 100000 детей до 14 лет.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энтеровирусных инфекций характерна высокая изменчивость серотипов энтеровирусов, географической локализации вспышек, клинической картины заболевания. Один и тот же серотип вируса может вызывать совершенно различные по клинике заболевания  и различные серотипы энтеровирусов могут давать заболевания со сходной клинической картиной (например, полиомиелит может быть вызван вирусами полиомиелита, Коксаки А7 или энтеровирусом типа 71).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Эпидемиология.</w:t>
      </w:r>
      <w:r>
        <w:rPr>
          <w:rFonts w:cs="Times New Roman" w:ascii="Times New Roman" w:hAnsi="Times New Roman"/>
          <w:sz w:val="24"/>
          <w:szCs w:val="24"/>
        </w:rPr>
        <w:t xml:space="preserve"> Заболевание встречается повсеместно. </w:t>
        <w:br/>
        <w:t xml:space="preserve">Источником инфекции является только человек: больной или носитель. </w:t>
        <w:br/>
        <w:t xml:space="preserve">Передача инфекции происходит фекальнооральным, воздушно-капельным и трансплацентарным путями. Для энтеровирусов характерна высокая контагиозность. </w:t>
        <w:br/>
        <w:t xml:space="preserve">Вирус обнаруживают в крови, моче, носоглотке и фекалиях за несколько дней до появления клинических симптомов. Вирус выделяется с фекалиями в течение 3-4 недель (не более 5 недель), а у иммунодефицитных лиц может выделяться в течение нескольких лет.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Иммунитет пожизненный к тому типу вируса, которым было обусловлено заболевание. </w:t>
        <w:br/>
        <w:t xml:space="preserve">Диагноз энтеровирусной инфекции устанавливается только на основании лабораторного подтверждения (выделение энтеровируса из биологических материалов, нарастание титра антител).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Этиология.</w:t>
      </w:r>
      <w:r>
        <w:rPr>
          <w:rFonts w:cs="Times New Roman" w:ascii="Times New Roman" w:hAnsi="Times New Roman"/>
          <w:sz w:val="24"/>
          <w:szCs w:val="24"/>
        </w:rPr>
        <w:t xml:space="preserve"> Энтеровирусы относятся к группе кишечных РНК-вирусов, семейству пикорнавирусов и включают полиовирусы (3 серологических типа), вирусы Коксаки (группы А и В, всего 40 серотипов), вирусы ECHO (33 серотипа) и энтеровирусы 68-71 серотипа. </w:t>
        <w:br/>
        <w:t xml:space="preserve">Энтеровирусы в фекалиях при комнатной температуре сохраняются в течение нескольких недель, при низкой температуре и в замороженном состоянии — несколько месяцев и даже лет. Инактивируются при кипячении и при воздействии дезинфектантов — в течение 20 мин, а при УФО — в течение часа. Энтеровирусы из глотки выделяются максимально в течение 3-4 недель, а с фекалиями — 5-6 недель и более. </w:t>
      </w:r>
    </w:p>
    <w:p>
      <w:pPr>
        <w:pStyle w:val="Normal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sz w:val="24"/>
          <w:szCs w:val="24"/>
        </w:rPr>
        <w:t>Патогенез.</w:t>
      </w:r>
      <w:r>
        <w:rPr>
          <w:rFonts w:cs="Times New Roman" w:ascii="Times New Roman" w:hAnsi="Times New Roman"/>
          <w:sz w:val="24"/>
          <w:szCs w:val="24"/>
        </w:rPr>
        <w:t xml:space="preserve"> В развитии энтеровирусной инфекции выделяют 4 фазы: энтеральную, лимфогенную, вирусемию и полиорганных нарушений. </w:t>
        <w:br/>
        <w:t xml:space="preserve">Входными воротами является слизистая оболочка носоглотки и тонкой кишки, в эпителии и лимфатических образованиях, в которых происходит первичная репродукция энтеровирусов. Затем вирус проникает в ток крови и обуславливает вирусемию. </w:t>
        <w:br/>
        <w:t>Вирусемия способствует диссеминации вируса и размножению его во многих органах и тканях: лимфатических узлах, селезенке, печени, легких, сердечной мышце .</w:t>
        <w:br/>
        <w:t>Следующим этапом развития энтеровирусной инфекции является проникновение вируса в различные ткани и органы, в том числе ЦНС либо через эндотелий мелких сосудов, либо по периферическим нервам, за исключением тех случаев, когда в крови человека имеются высокие титры нейтрализующих антител, блокирующих вирус. Не исключается персистенция энтеровирусов в лимфатических образованиях, в сосудистом эндотелии у иммунокомпроментированных лиц, в частности с гипо- и а-гаммаглобулинемией под влиянием экзо- и эндогенных факторов.</w:t>
      </w:r>
    </w:p>
    <w:p>
      <w:pPr>
        <w:pStyle w:val="Normal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</w:rPr>
        <w:t>Симптомы и течение.</w:t>
      </w:r>
      <w:r>
        <w:rPr>
          <w:rFonts w:cs="Times New Roman" w:ascii="Times New Roman" w:hAnsi="Times New Roman"/>
          <w:sz w:val="24"/>
          <w:szCs w:val="24"/>
        </w:rPr>
        <w:t xml:space="preserve"> Инкубационный период широко варьирует, составляя от 2 до 35 дней, в среднем — до 1 недели.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Жалобы и клинические проявления зависят от формы заболевания. Нередко наблюдаются сочетанные признаки различных клинических форм.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Style w:val="Style14"/>
          <w:rFonts w:cs="Times New Roman" w:ascii="Times New Roman" w:hAnsi="Times New Roman"/>
          <w:color w:val="333333"/>
          <w:sz w:val="24"/>
          <w:szCs w:val="24"/>
          <w:shd w:fill="FFFFFF" w:val="clear"/>
        </w:rPr>
        <w:t>Наиболее частые клинические проявления энтеровирусной инфекции: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Острое начало, лихорадка (до 38 – 40 ͦ С);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головная боль;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с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лабость, недомогание; </w:t>
      </w:r>
      <w:r>
        <w:rPr>
          <w:rFonts w:cs="Times New Roman" w:ascii="Times New Roman" w:hAnsi="Times New Roman"/>
          <w:color w:val="333333"/>
          <w:sz w:val="24"/>
          <w:szCs w:val="24"/>
        </w:rPr>
        <w:t>г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оловокружение; </w:t>
      </w:r>
      <w:r>
        <w:rPr>
          <w:rFonts w:cs="Times New Roman" w:ascii="Times New Roman" w:hAnsi="Times New Roman"/>
          <w:color w:val="333333"/>
          <w:sz w:val="24"/>
          <w:szCs w:val="24"/>
        </w:rPr>
        <w:t>т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ошнота, рвота; гиперемия зева;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зернистость задней стенки глотки, гиперемия лица, шеи, верхней половины туловища;сыпь на лице, туловище, конечностях (в том числе, ладонях и стопах);</w:t>
      </w:r>
      <w:r>
        <w:rPr>
          <w:rFonts w:cs="Times New Roman" w:ascii="Times New Roman" w:hAnsi="Times New Roman"/>
          <w:color w:val="333333"/>
          <w:sz w:val="24"/>
          <w:szCs w:val="24"/>
        </w:rPr>
        <w:t>э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нантема на слизистой полости рта;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и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нъекция сосудов склер.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>Клинические формы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</w:t>
        <w:br/>
        <w:t>1)</w:t>
      </w:r>
      <w:r>
        <w:rPr>
          <w:rFonts w:eastAsia="Times New Roman" w:cs="Times New Roman" w:ascii="Times New Roman" w:hAnsi="Times New Roman"/>
          <w:b/>
          <w:i/>
          <w:color w:val="333333"/>
          <w:sz w:val="24"/>
          <w:szCs w:val="24"/>
          <w:lang w:eastAsia="ru-RU"/>
        </w:rPr>
        <w:t>Катаральная (респираторная) форма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Распространенная форма энтеровирусной инфекции. Характерен ринит с серозно-слизистыми выделениями, сухой кашель, гиперемия и зернистость слизистой оболочки зева. Возможны проявления болезни в виде фарингита с регионарным лимфаденитом и кратковременной субфебрильной лихорадкой. В неосложнённых случаях лихорадка сохраняется около 3 дней, катаральные явления — около недели.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>2)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Герпангина</w:t>
        <w:br/>
      </w:r>
      <w:r>
        <w:rPr>
          <w:rFonts w:cs="Times New Roman" w:ascii="Times New Roman" w:hAnsi="Times New Roman"/>
          <w:sz w:val="24"/>
          <w:szCs w:val="24"/>
        </w:rPr>
        <w:t>Заболевание вызывается вирусами Коксаки А, реже Коксаки В, вирусами ECHO 6, 9, 11, 16, 17, 22, 25, энтеровирусами типа 71.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Жалобы:  повышение температуры до 39,0–40,5°С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боли в горле (умеренно выражены или отсутствуют). </w:t>
        <w:br/>
        <w:t>Общее состояние относительно удовлетворительное. Гиперемия слизистой оболочки мягкого нёба, нёбных дужек, язычка, задней стенки глотки. В течение 24–48 ч появляется от 5–6 до 20–30 мелких папул серовато-белого цвета диаметром 1–2 мм, которые могут встречаться группами или отдельно. Дальнейшая динамика – пузырьки-эрозии. Вокруг эрозий образуется венчик гиперемии. Эрозии заживают в течение 4–6 дней без дефектов слизистой оболочки. Заболевание нередко рецидивирует.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3)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Эпидемическая миалгия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(плевродиния, болезнь Борнхольма)</w:t>
      </w:r>
      <w:r>
        <w:rPr>
          <w:rFonts w:cs="Times New Roman" w:ascii="Times New Roman" w:hAnsi="Times New Roman"/>
          <w:sz w:val="24"/>
          <w:szCs w:val="24"/>
        </w:rPr>
        <w:t xml:space="preserve"> — типичная форма Коксаки В3 и В5 инфекции. Жалобы: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повышение температуры до 39,0–40,5°С</w:t>
      </w:r>
      <w:r>
        <w:rPr>
          <w:rFonts w:cs="Times New Roman" w:ascii="Times New Roman" w:hAnsi="Times New Roman"/>
          <w:color w:val="333333"/>
          <w:sz w:val="24"/>
          <w:szCs w:val="24"/>
        </w:rPr>
        <w:t>,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общая слабость, тошнота (нередко рвота), сильная головная боль,боль в грудных мышцах, эпигастральной и пупочной областях, спине, конечностях.</w:t>
        <w:br/>
        <w:t>Боли усиливаются при движении, кашле, часто становятся мучительными и сопровождаются обильным потоотделением. Продолжительность болевых приступов составляет от 5–10 мин до нескольких часов (чаще 15–20 мин). Зев гиперемирован, на слизистой оболочке неба нередко выявляют зернистость, характерен шейный лимфаденит. У некоторых больных отмечают гепатоспленомегалию. Средняя продолжительность болезни составляет 3–7 дней. При волнообразном течении заболевания (2–3 обострения с интервалом в 2–4 дня) продолжительность болезни увеличивается до 1,5–2 недель.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4)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Малая болезнь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(Коксаки- и ЕСНО-лихорадка; трёхдневная, или неопределённая, лихорадка; «летний грипп»).</w:t>
        <w:br/>
        <w:t>Жалобы: повышение температуры</w:t>
      </w:r>
      <w:r>
        <w:rPr>
          <w:rFonts w:cs="Times New Roman" w:ascii="Times New Roman" w:hAnsi="Times New Roman"/>
          <w:color w:val="333333"/>
          <w:sz w:val="24"/>
          <w:szCs w:val="24"/>
        </w:rPr>
        <w:t>,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слабость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умеренная головная боль</w:t>
      </w:r>
      <w:r>
        <w:rPr>
          <w:rFonts w:cs="Times New Roman" w:ascii="Times New Roman" w:hAnsi="Times New Roman"/>
          <w:color w:val="333333"/>
          <w:sz w:val="24"/>
          <w:szCs w:val="24"/>
        </w:rPr>
        <w:t>,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рвота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миалгия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боль в животе.</w:t>
        <w:br/>
        <w:t>Клинически характеризуется кратковременной лихорадкой (не более 3 дней). Катаральные явления со стороны верхних дыхательных путей возникают менее чем у двух третей больных. Возможно двухволновое течение болезни.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5)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Энтеровирусная экзантема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(эпидемическая, или бостонская, экзантема, а также кореподобная и краснухоподобная экзантемы). Жалобы: повышение температуры до 39,0–40,5°С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общая слабость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выраженные головная и мышечные боли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боли в горле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;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сыпь на лице, туловище, конечностях, в частности, кистях и стопах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;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энантема на слизистой полости рта.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Относится к числу лёгких форм энтеровирусной инфекции. Сыпь краснухоподобная, реже макуло-папулезная, буллезная, петехиальная, сохраняется 2–4 дня. Отмечается пятнистая энантема на слизистой оболочке ротоглотки. Шейный лимфаденит. В остром периоде нередко возникают фарингит, конъюнктивит. Могут быть явления менингизма или сочетание с серозным менингитом. В ряде случаев отмечается синдром Кисть-Стопа-Полость рта. Лихорадка длится 1–8 дней.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6) </w:t>
      </w:r>
      <w:r>
        <w:rPr>
          <w:rFonts w:cs="Times New Roman" w:ascii="Times New Roman" w:hAnsi="Times New Roman"/>
          <w:b/>
          <w:i/>
          <w:sz w:val="24"/>
          <w:szCs w:val="24"/>
        </w:rPr>
        <w:t>Серозный менингит</w:t>
      </w:r>
      <w:r>
        <w:rPr>
          <w:rFonts w:cs="Times New Roman" w:ascii="Times New Roman" w:hAnsi="Times New Roman"/>
          <w:sz w:val="24"/>
          <w:szCs w:val="24"/>
        </w:rPr>
        <w:t xml:space="preserve"> — доминирующие штаммы, вызывающие серозный менингит - энтеровирусы ECHO — чаще 4, 6, 11, 14, 19, 22, 30, энтеро-71, вирусы Коксаки В5 серотипов. </w:t>
        <w:br/>
        <w:t>Жалобы: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повышение температуры до 39,0–40,5°С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сильная головная боль распирающего характера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повторная рвота, не приносящая облегчение.</w:t>
        <w:br/>
        <w:t>Характерна общая гиперестезия (гиперакузия, фотофобия, гиперестезия кожи). Менингеальные симптомы. В ряде случаев наблюдается психомоторное возбуждение и судороги. Возможны катаральные явления. Нередко возникает метеоризм, при пальпации живота обнаруживается урчание.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7)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Энтеровирусная диарея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(вирусный гастроэнтерит, «рвотная болезнь»).</w:t>
        <w:br/>
        <w:t>Жалобы: повышение температуры до 38,0–39,0 °С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жидкий стул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отсутствие аппетита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многократная рвота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катаральные явления (часто).</w:t>
        <w:br/>
        <w:t>Лихорадочный период продолжается в среднем около недели. Одновременно с увеличением температуры тела отмечают жидкий стул без патологических примесей до 2–10 раз в сутки. Характерно вздутие живота, возможна болезненность при пальпации (более выраженная в илеоцекальной области). Аппетит отсутствует, язык обложен. В первые дни нередко отмечается многократная рвота, однако даже при продолжительности диспепсических явлений от 2 дней до 1,5–2 нед., значительного обезвоживания не наступает. Иногда отмечается гепатоспленомегалия. Часто наблюдаются признаки катарального воспаления верхних дыхательных путей.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8)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Паралитическая форма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(спинальная, полиомиелитоподобная).</w:t>
        <w:br/>
        <w:t>Жалобы: незначительное повышение температуры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парез нижних конечностей (утренняя хромота).</w:t>
        <w:br/>
        <w:t>Чаще регистрирует в теплое время года в виде спорадических случаев у детей 1–5 лет. Протекает преимущественно в виде легких паралитических форм. Тяжелые формы возникают редко. У трети больных отмечают препаралитический период, для которого характерны симптомы, свойственные другим формам энтеровирусной инфекции (малой болезни, респираторной, герпангине). Чаще парезы возникают остро, на фоне полного здоровья. Возникает нарушение походки в виде прихрамывания, при этом подгибается колено, свисает стопа, наблюдается ротация ноги кнаружи и снижение мышечного тонуса. Поверхностные и глубокие рефлексы не нарушаются; реже отмечают гипо- или гиперрефлексию. Парезы проходят относительно быстро, обычно с полным восстановлением двигательных функций, но в редких случаях в течение нескольких месяцев сохраняется гипотония и гипотрофия поражённых мышц.</w:t>
      </w:r>
    </w:p>
    <w:p>
      <w:pPr>
        <w:pStyle w:val="Normal"/>
        <w:tabs>
          <w:tab w:val="clear" w:pos="708"/>
          <w:tab w:val="left" w:pos="3629" w:leader="none"/>
        </w:tabs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</w:rPr>
        <w:t>9)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Энцефалиты и менингоэнцефалиты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ab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Жалобы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 xml:space="preserve">: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повышение температуры до 39,0–40,5°С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сильная головная боль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повторная рвота, не приносящая облегчение.</w:t>
        <w:br/>
        <w:t>Характерна общая гиперестезия (гиперакузия, фотофобия, гиперестезия кожи). Менингеальные симптомы. В тяжелых случаях - нарушение сознания, возможны судороги, очаговая неврологическая симптоматика (нистагм, параличи черепных нервов и т.д.).</w:t>
      </w:r>
    </w:p>
    <w:p>
      <w:pPr>
        <w:pStyle w:val="Normal"/>
        <w:tabs>
          <w:tab w:val="clear" w:pos="708"/>
          <w:tab w:val="left" w:pos="3629" w:leader="none"/>
        </w:tabs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10)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Перикардиты и миокардиты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Жалобы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умеренное повышение температуры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общая слабость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боли в области сердца.</w:t>
        <w:br/>
        <w:t>Чаще поражение сердца развивается у детей старшего возраста и взрослых после перенесённой респираторной формы энтеровирусной инфекции (через 1,5–2 нед), реже - изолированно. При осмотре выявляют расширение границ сердца, глухость тонов, шум трения перикарда. Течение заболевания доброкачественное, прогноз благоприятный.</w:t>
      </w:r>
    </w:p>
    <w:p>
      <w:pPr>
        <w:pStyle w:val="Normal"/>
        <w:tabs>
          <w:tab w:val="clear" w:pos="708"/>
          <w:tab w:val="left" w:pos="3629" w:leader="none"/>
        </w:tabs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11) </w:t>
      </w:r>
      <w:r>
        <w:rPr>
          <w:rFonts w:cs="Times New Roman" w:ascii="Times New Roman" w:hAnsi="Times New Roman"/>
          <w:b/>
          <w:i/>
          <w:color w:val="333333"/>
          <w:sz w:val="24"/>
          <w:szCs w:val="24"/>
          <w:shd w:fill="FFFFFF" w:val="clear"/>
        </w:rPr>
        <w:t>Эпидемический геморрагический конъюнктивит</w:t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Жалобы</w:t>
      </w:r>
      <w:r>
        <w:rPr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ощущение инородного тела, «песка» в глазах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,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слезотечение</w:t>
      </w:r>
      <w:r>
        <w:rPr>
          <w:rFonts w:cs="Times New Roman" w:ascii="Times New Roman" w:hAnsi="Times New Roman"/>
          <w:color w:val="333333"/>
          <w:sz w:val="24"/>
          <w:szCs w:val="24"/>
        </w:rPr>
        <w:t>,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фотофобия.</w:t>
        <w:br/>
        <w:t>Заболевание начинается остро с поражения одного глаза. В ряде случаев через 1–2 дня поражается и другой глаз. При осмотре выявляются отёк век, кровоизлияния в гиперемированную конъюнктиву и скудное слизисто-гнойное или серозное отделяемое. Болезнь чаще протекает доброкачественно, выздоровление наступает через 1,5–2 нед.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Энтеровирусная инфекция и беременность.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Новорожденный может инфицироваться внутриутробно, но чаще  —  во время родов или сразу после них. Результат зависит от вирулентности конкретного циркулирующего серотипа, способа передачи инфекции и наличия или отсутствия пассивно передаваемых материнских антител.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Перенесенная инфекция Коксаки во время беременности может вызывать врожденные пороки развития сердечно-сосудистой (тетрада Фалло, атрезия аорты, атрезия трикуспидального клапана), мочеполовой и пищеварительной систем у новорожденного. Энтеровирус может быть причиной развития тяжелой инфекции центральной нервной системы у новорожденных.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Диагноз и дифференциальный диагноз</w:t>
      </w:r>
      <w:r>
        <w:rPr>
          <w:rFonts w:cs="Times New Roman" w:ascii="Times New Roman" w:hAnsi="Times New Roman"/>
          <w:sz w:val="24"/>
          <w:szCs w:val="24"/>
        </w:rPr>
        <w:t>. ЭВИ у пациента можно заподозрить на основании сезонности заболевания и характерных клинических проявлений, свойственных различным формам инфекционного процесса.</w:t>
        <w:br/>
        <w:t>Диагноз заболевания энтеровирусной инфекции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устанавливается на основании клинических признаков болезни, результатов лабораторного исследования, эпидемиологического анамнеза.</w:t>
      </w:r>
      <w:r>
        <w:rPr>
          <w:rFonts w:cs="Times New Roman" w:ascii="Times New Roman" w:hAnsi="Times New Roman"/>
          <w:sz w:val="24"/>
          <w:szCs w:val="24"/>
        </w:rPr>
        <w:br/>
        <w:br/>
      </w:r>
      <w:r>
        <w:rPr>
          <w:rFonts w:cs="Times New Roman" w:ascii="Times New Roman" w:hAnsi="Times New Roman"/>
          <w:b/>
          <w:sz w:val="24"/>
          <w:szCs w:val="24"/>
        </w:rPr>
        <w:t>Лабораторные исследования.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Основными методами лабораторного подтверждения ЭВИ являются вирусологический и молекулярно-биологические методы (</w:t>
      </w:r>
      <w:r>
        <w:rPr>
          <w:rFonts w:cs="Times New Roman" w:ascii="Times New Roman" w:hAnsi="Times New Roman"/>
          <w:sz w:val="24"/>
          <w:szCs w:val="24"/>
        </w:rPr>
        <w:t>ПЦР).</w:t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Инструментальные методы исследования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– проводятся по показаниям (при развитии осложнений):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ЭКГ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признаки миокардита;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рентгенография органов грудной клетки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признаки пневмонии;  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КТ и МРТ головного мозга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отек головного мозга, признаки менингоэнцефалита, дисциркуляторная энцефалопатия; 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УЗИ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 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оценка размеров печени и селезенки;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ЭхоКГ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 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признаки миокардита, эндокардита, сердечной недостаточности;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333333"/>
          <w:sz w:val="24"/>
          <w:szCs w:val="24"/>
          <w:shd w:fill="FFFFFF" w:val="clear"/>
        </w:rPr>
        <w:t>ЭЭГ</w:t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: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признаки судорожной активности, гибели мозга при энцефалите.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</w:rPr>
      </w:pP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Показания для плановой госпитализации: 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нет.</w:t>
      </w:r>
      <w:r>
        <w:rPr>
          <w:rFonts w:cs="Times New Roman" w:ascii="Times New Roman" w:hAnsi="Times New Roman"/>
          <w:color w:val="333333"/>
          <w:sz w:val="24"/>
          <w:szCs w:val="24"/>
        </w:rPr>
        <w:br/>
      </w:r>
      <w:r>
        <w:rPr>
          <w:rStyle w:val="Strong"/>
          <w:rFonts w:cs="Times New Roman" w:ascii="Times New Roman" w:hAnsi="Times New Roman"/>
          <w:color w:val="333333"/>
          <w:sz w:val="24"/>
          <w:szCs w:val="24"/>
          <w:shd w:fill="FFFFFF" w:val="clear"/>
        </w:rPr>
        <w:t>Показания для экстренной госпитализации: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 клиническим показаниям: срежнетяжелое/тяжелое течение; развитие осложнений (отек-набухание головного мозга, ИТШ, гиповолемический шок и др.); беременные женщины до 30 недель гестации (после 30 недель показана госпитализация в перинатальный центр, в родильный дом);</w:t>
      </w:r>
      <w:r>
        <w:rPr>
          <w:rFonts w:cs="Times New Roman" w:ascii="Times New Roman" w:hAnsi="Times New Roman"/>
          <w:color w:val="333333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по эпидемиологическим показаниям: невозможность изоляции пациента дома при легких формах, проживание в закрытых учреждениях; работники пищевых предприятий и лица, к ним приравненные.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Профилактика и мероприятия в очаге.</w:t>
      </w:r>
      <w:r>
        <w:rPr>
          <w:rFonts w:cs="Times New Roman" w:ascii="Times New Roman" w:hAnsi="Times New Roman"/>
          <w:sz w:val="24"/>
          <w:szCs w:val="24"/>
        </w:rPr>
        <w:t xml:space="preserve"> Профилактика базируется на общих противоэпидемических мероприятиях для капельных, энтеро- и респираторно-вирусных инфекций. Ведущим при этом является раннее выявление различных клинических форм и изоляция пациентов из коллектива (до 7 дней), проведение систематической влажной уборки помещений, УФО и тщательное проветривание.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Длительность медицинского наблюдения за контактными в очаге с момента изоляции последнего заболевшего ЭВИ составляет: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10 дней - при регистрации легких форм ЭВИ (при отсутствии явных признаков поражения нервной системы): энтеровирусная лихорадка, эпидемическая миалгия, герпетическая ангина и другие;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20 дней - при регистрации форм ЭВИ с поражением нервной системы.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Диспансеризация.</w:t>
      </w:r>
      <w:r>
        <w:rPr>
          <w:rFonts w:cs="Times New Roman" w:ascii="Times New Roman" w:hAnsi="Times New Roman"/>
          <w:sz w:val="24"/>
          <w:szCs w:val="24"/>
        </w:rPr>
        <w:t xml:space="preserve"> Все реконвалесценты ЭВИ должны состоять на диспансерном учете, длительность которого определяется перенесенной клинической формой заболевания от 1 года до 5. Реконвалесценты серозного менингита должны состоять на диспансерном наблюдении не менее 3 лет, при наличии очаговых проявлений — до 5 лет.</w:t>
      </w:r>
    </w:p>
    <w:p>
      <w:pPr>
        <w:pStyle w:val="Normal"/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Cs/>
          <w:iCs/>
          <w:color w:val="000000"/>
          <w:sz w:val="24"/>
          <w:szCs w:val="24"/>
          <w:shd w:fill="FFFFFF" w:val="clear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iCs/>
          <w:color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b/>
          <w:bCs/>
          <w:iCs/>
          <w:color w:val="000000"/>
          <w:sz w:val="24"/>
          <w:szCs w:val="24"/>
          <w:shd w:fill="FFFFFF" w:val="clear"/>
        </w:rPr>
        <w:t>Список литературы: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Учайкин В. Ф. Инфекционные болезни и вакцинопрофилактика у детей: учеб. – М.: ГЭОТАР-Медиа, 2007. – 688 с.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Инфекционные болезни у детей : учеб. / под ред. В. Н. Тимченко. – 4-е изд., испр. и доп. - СПб.: СпецЛит, 2012. - 623 с.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Инфекционные болезни у детей: учеб. пособие для студ. мед. вузов / под ред. Э. Н. Симованьян. - 2-е изд., доп. и переработ. - Ростов н/Д : Феникс, 2011. - 767 с.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Зуева, Л. П. Эпидемиология : учебник / Л. П. Зуева, Р. Х. Яфаев. — Санкт-Петербург : ООО «Издательство ФОЛИАНТ», 2018. — 752 с. 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Инфекционные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болезни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: 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учебник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 для студентов медицинских вузов Е. П. </w:t>
      </w:r>
      <w:r>
        <w:rPr>
          <w:rFonts w:cs="Times New Roman" w:ascii="Times New Roman" w:hAnsi="Times New Roman"/>
          <w:bCs/>
          <w:color w:val="333333"/>
          <w:sz w:val="24"/>
          <w:szCs w:val="24"/>
          <w:shd w:fill="FFFFFF" w:val="clear"/>
        </w:rPr>
        <w:t>Шувалова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>, Е. С. Белозеров, Т. В. Беляева, Е. И. Змушко. — 7е изд., испр. и доп. — СанктПетербург : СпецЛит, 2015. — 727 с.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Санитарно-эпидемиологические правила СП 3.1.2950-11 «Профилактика энтеровирусной (неполио) инфекции».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Энтеровирусная инфекция – Клинические рекомендации – 2017.</w:t>
        <w:br/>
        <w:b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90" w:hanging="360"/>
      </w:pPr>
      <w:rPr>
        <w:sz w:val="24"/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110" w:hanging="360"/>
      </w:pPr>
    </w:lvl>
    <w:lvl w:ilvl="2">
      <w:start w:val="1"/>
      <w:numFmt w:val="lowerRoman"/>
      <w:lvlText w:val="%3."/>
      <w:lvlJc w:val="right"/>
      <w:pPr>
        <w:ind w:left="1830" w:hanging="180"/>
      </w:pPr>
    </w:lvl>
    <w:lvl w:ilvl="3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lvlText w:val="%5."/>
      <w:lvlJc w:val="left"/>
      <w:pPr>
        <w:ind w:left="3270" w:hanging="360"/>
      </w:pPr>
    </w:lvl>
    <w:lvl w:ilvl="5">
      <w:start w:val="1"/>
      <w:numFmt w:val="lowerRoman"/>
      <w:lvlText w:val="%6."/>
      <w:lvlJc w:val="right"/>
      <w:pPr>
        <w:ind w:left="3990" w:hanging="180"/>
      </w:pPr>
    </w:lvl>
    <w:lvl w:ilvl="6">
      <w:start w:val="1"/>
      <w:numFmt w:val="decimal"/>
      <w:lvlText w:val="%7."/>
      <w:lvlJc w:val="left"/>
      <w:pPr>
        <w:ind w:left="4710" w:hanging="360"/>
      </w:pPr>
    </w:lvl>
    <w:lvl w:ilvl="7">
      <w:start w:val="1"/>
      <w:numFmt w:val="lowerLetter"/>
      <w:lvlText w:val="%8."/>
      <w:lvlJc w:val="left"/>
      <w:pPr>
        <w:ind w:left="5430" w:hanging="360"/>
      </w:pPr>
    </w:lvl>
    <w:lvl w:ilvl="8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3b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cf6da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cf6dae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707bb4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dc2a27"/>
    <w:rPr>
      <w:i/>
      <w:iCs/>
    </w:rPr>
  </w:style>
  <w:style w:type="character" w:styleId="Strong">
    <w:name w:val="Strong"/>
    <w:basedOn w:val="DefaultParagraphFont"/>
    <w:uiPriority w:val="22"/>
    <w:qFormat/>
    <w:rsid w:val="004c2751"/>
    <w:rPr>
      <w:b/>
      <w:bCs/>
    </w:rPr>
  </w:style>
  <w:style w:type="character" w:styleId="ListLabel1">
    <w:name w:val="ListLabel 1"/>
    <w:qFormat/>
    <w:rPr>
      <w:rFonts w:ascii="Times New Roman" w:hAnsi="Times New Roman"/>
      <w:color w:val="000000"/>
      <w:sz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345fc"/>
    <w:pPr>
      <w:spacing w:before="0" w:after="200"/>
      <w:ind w:left="720" w:hanging="0"/>
      <w:contextualSpacing/>
    </w:pPr>
    <w:rPr/>
  </w:style>
  <w:style w:type="paragraph" w:styleId="Bigtext" w:customStyle="1">
    <w:name w:val="bigtext"/>
    <w:basedOn w:val="Normal"/>
    <w:qFormat/>
    <w:rsid w:val="00707bb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LibreOffice/6.1.3.2$Windows_X86_64 LibreOffice_project/86daf60bf00efa86ad547e59e09d6bb77c699acb</Application>
  <Pages>6</Pages>
  <Words>1903</Words>
  <Characters>13434</Characters>
  <CharactersWithSpaces>15335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2020-04-03T08:28:00Z</dcterms:created>
  <dc:creator>User</dc:creator>
  <dc:description/>
  <dc:language>ru-RU</dc:language>
  <cp:lastModifiedBy/>
  <dcterms:modified xsi:type="dcterms:W3CDTF">2020-05-16T03:51:38Z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