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4EC3">
      <w:pPr>
        <w:pStyle w:val="a4"/>
        <w:rPr>
          <w:rFonts w:ascii="Arial" w:hAnsi="Arial" w:cs="Arial"/>
          <w:b w:val="0"/>
          <w:bCs w:val="0"/>
          <w:sz w:val="48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sz w:val="48"/>
        </w:rPr>
        <w:t>Казанский государственный педагогический университет</w:t>
      </w: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pStyle w:val="20"/>
        <w:jc w:val="center"/>
        <w:rPr>
          <w:rFonts w:ascii="Arial" w:hAnsi="Arial" w:cs="Arial"/>
          <w:sz w:val="96"/>
        </w:rPr>
      </w:pPr>
      <w:r>
        <w:rPr>
          <w:rFonts w:ascii="Arial" w:hAnsi="Arial" w:cs="Arial"/>
          <w:b w:val="0"/>
          <w:bCs w:val="0"/>
          <w:i/>
          <w:iCs/>
          <w:sz w:val="96"/>
        </w:rPr>
        <w:t>Эпидемии и болезни</w:t>
      </w: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rPr>
          <w:rFonts w:ascii="Arial" w:hAnsi="Arial"/>
        </w:rPr>
      </w:pPr>
    </w:p>
    <w:p w:rsidR="00000000" w:rsidRDefault="00FB4EC3">
      <w:pPr>
        <w:pStyle w:val="22"/>
      </w:pPr>
    </w:p>
    <w:p w:rsidR="00000000" w:rsidRDefault="00FB4EC3">
      <w:pPr>
        <w:pStyle w:val="22"/>
        <w:ind w:left="5670" w:firstLine="11"/>
      </w:pPr>
      <w:r>
        <w:t>Выполнила:</w:t>
      </w:r>
      <w:r>
        <w:tab/>
        <w:t>ст. Валеева Л.</w:t>
      </w:r>
    </w:p>
    <w:p w:rsidR="00000000" w:rsidRDefault="00FB4EC3">
      <w:pPr>
        <w:jc w:val="center"/>
        <w:rPr>
          <w:rFonts w:ascii="Arial" w:hAnsi="Arial"/>
        </w:rPr>
      </w:pPr>
    </w:p>
    <w:p w:rsidR="00000000" w:rsidRDefault="00FB4EC3">
      <w:pPr>
        <w:jc w:val="center"/>
        <w:rPr>
          <w:rFonts w:ascii="Arial" w:hAnsi="Arial"/>
        </w:rPr>
      </w:pPr>
    </w:p>
    <w:p w:rsidR="00000000" w:rsidRDefault="00FB4EC3">
      <w:pPr>
        <w:jc w:val="center"/>
        <w:rPr>
          <w:rFonts w:ascii="Arial" w:hAnsi="Arial"/>
        </w:rPr>
      </w:pPr>
    </w:p>
    <w:p w:rsidR="00000000" w:rsidRDefault="00FB4EC3">
      <w:pPr>
        <w:jc w:val="center"/>
        <w:rPr>
          <w:rFonts w:ascii="Arial" w:hAnsi="Arial"/>
        </w:rPr>
      </w:pPr>
      <w:r>
        <w:rPr>
          <w:rFonts w:ascii="Arial" w:hAnsi="Arial"/>
        </w:rPr>
        <w:t>2001</w:t>
      </w:r>
    </w:p>
    <w:p w:rsidR="00000000" w:rsidRDefault="00FB4EC3">
      <w:pPr>
        <w:jc w:val="center"/>
        <w:rPr>
          <w:bCs/>
        </w:rPr>
      </w:pPr>
      <w:r>
        <w:rPr>
          <w:rFonts w:ascii="Arial" w:hAnsi="Arial"/>
        </w:rPr>
        <w:br w:type="column"/>
      </w:r>
    </w:p>
    <w:p w:rsidR="00000000" w:rsidRDefault="00FB4EC3">
      <w:pPr>
        <w:jc w:val="center"/>
        <w:rPr>
          <w:bCs/>
        </w:rPr>
      </w:pPr>
    </w:p>
    <w:p w:rsidR="00000000" w:rsidRDefault="00FB4EC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Оглавление</w:t>
      </w:r>
    </w:p>
    <w:p w:rsidR="00000000" w:rsidRDefault="00FB4EC3">
      <w:pPr>
        <w:pStyle w:val="10"/>
        <w:tabs>
          <w:tab w:val="right" w:pos="9344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r>
        <w:rPr>
          <w:bCs w:val="0"/>
        </w:rPr>
        <w:fldChar w:fldCharType="begin"/>
      </w:r>
      <w:r>
        <w:rPr>
          <w:bCs w:val="0"/>
        </w:rPr>
        <w:instrText xml:space="preserve"> TOC \o "1-3" \h \z </w:instrText>
      </w:r>
      <w:r>
        <w:rPr>
          <w:bCs w:val="0"/>
        </w:rPr>
        <w:fldChar w:fldCharType="separate"/>
      </w:r>
      <w:hyperlink w:anchor="_Toc529591734" w:history="1">
        <w:r>
          <w:rPr>
            <w:rStyle w:val="a7"/>
            <w:noProof/>
            <w:szCs w:val="32"/>
          </w:rPr>
          <w:t>ВВЕДЕНИЕ.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_Toc529591734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10"/>
        <w:tabs>
          <w:tab w:val="right" w:pos="9344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hyperlink w:anchor="_Toc529591735" w:history="1">
        <w:r>
          <w:rPr>
            <w:rStyle w:val="a7"/>
            <w:noProof/>
            <w:szCs w:val="32"/>
          </w:rPr>
          <w:t>Эпидемии и Инфекционные заболевания.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21"/>
        <w:tabs>
          <w:tab w:val="right" w:pos="9344"/>
        </w:tabs>
        <w:rPr>
          <w:b w:val="0"/>
          <w:bCs w:val="0"/>
          <w:noProof/>
        </w:rPr>
      </w:pPr>
      <w:hyperlink w:anchor="_Toc529591736" w:history="1">
        <w:r>
          <w:rPr>
            <w:rStyle w:val="a7"/>
            <w:noProof/>
            <w:szCs w:val="28"/>
          </w:rPr>
          <w:t>ЧУМА (pestis)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37" w:history="1">
        <w:r>
          <w:rPr>
            <w:rStyle w:val="a7"/>
            <w:noProof/>
            <w:szCs w:val="28"/>
          </w:rPr>
          <w:t>Этиология, патогенез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38" w:history="1">
        <w:r>
          <w:rPr>
            <w:rStyle w:val="a7"/>
            <w:noProof/>
            <w:szCs w:val="28"/>
          </w:rPr>
          <w:t>Симптомы, течение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39" w:history="1">
        <w:r>
          <w:rPr>
            <w:rStyle w:val="a7"/>
            <w:noProof/>
            <w:szCs w:val="28"/>
          </w:rPr>
          <w:t>Диагноз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0" w:history="1">
        <w:r>
          <w:rPr>
            <w:rStyle w:val="a7"/>
            <w:noProof/>
            <w:szCs w:val="28"/>
          </w:rPr>
          <w:t>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1" w:history="1">
        <w:r>
          <w:rPr>
            <w:rStyle w:val="a7"/>
            <w:noProof/>
            <w:szCs w:val="28"/>
          </w:rPr>
          <w:t>Прогноз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21"/>
        <w:tabs>
          <w:tab w:val="right" w:pos="9344"/>
        </w:tabs>
        <w:rPr>
          <w:b w:val="0"/>
          <w:bCs w:val="0"/>
          <w:noProof/>
        </w:rPr>
      </w:pPr>
      <w:hyperlink w:anchor="_Toc529591742" w:history="1">
        <w:r>
          <w:rPr>
            <w:rStyle w:val="a7"/>
            <w:noProof/>
            <w:szCs w:val="28"/>
          </w:rPr>
          <w:t>СИБИРСКАЯ ЯЗВА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3" w:history="1">
        <w:r>
          <w:rPr>
            <w:rStyle w:val="a7"/>
            <w:noProof/>
            <w:szCs w:val="28"/>
          </w:rPr>
          <w:t>Этиология, патогенез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4" w:history="1">
        <w:r>
          <w:rPr>
            <w:rStyle w:val="a7"/>
            <w:noProof/>
            <w:szCs w:val="28"/>
          </w:rPr>
          <w:t>Сим</w:t>
        </w:r>
        <w:r>
          <w:rPr>
            <w:rStyle w:val="a7"/>
            <w:noProof/>
            <w:szCs w:val="28"/>
          </w:rPr>
          <w:t>птомы, течение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5" w:history="1">
        <w:r>
          <w:rPr>
            <w:rStyle w:val="a7"/>
            <w:noProof/>
            <w:szCs w:val="28"/>
          </w:rPr>
          <w:t>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6" w:history="1">
        <w:r>
          <w:rPr>
            <w:rStyle w:val="a7"/>
            <w:noProof/>
            <w:szCs w:val="28"/>
          </w:rPr>
          <w:t>Профилактика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21"/>
        <w:tabs>
          <w:tab w:val="right" w:pos="9344"/>
        </w:tabs>
        <w:rPr>
          <w:b w:val="0"/>
          <w:bCs w:val="0"/>
          <w:noProof/>
        </w:rPr>
      </w:pPr>
      <w:hyperlink w:anchor="_Toc529591747" w:history="1">
        <w:r>
          <w:rPr>
            <w:rStyle w:val="a7"/>
            <w:noProof/>
            <w:szCs w:val="28"/>
          </w:rPr>
          <w:t>ТУЛЯРЕМИЯ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</w:instrText>
        </w:r>
        <w:r>
          <w:rPr>
            <w:noProof/>
            <w:webHidden/>
          </w:rPr>
          <w:instrText xml:space="preserve">oc529591747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8" w:history="1">
        <w:r>
          <w:rPr>
            <w:rStyle w:val="a7"/>
            <w:noProof/>
            <w:szCs w:val="28"/>
          </w:rPr>
          <w:t>Этиология, патогенез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49" w:history="1">
        <w:r>
          <w:rPr>
            <w:rStyle w:val="a7"/>
            <w:noProof/>
            <w:szCs w:val="28"/>
          </w:rPr>
          <w:t>Симптомы, течение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0" w:history="1">
        <w:r>
          <w:rPr>
            <w:rStyle w:val="a7"/>
            <w:noProof/>
            <w:szCs w:val="28"/>
          </w:rPr>
          <w:t>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_Toc529591750</w:instrText>
        </w:r>
        <w:r>
          <w:rPr>
            <w:noProof/>
            <w:webHidden/>
          </w:rPr>
          <w:instrText xml:space="preserve">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1" w:history="1">
        <w:r>
          <w:rPr>
            <w:rStyle w:val="a7"/>
            <w:noProof/>
            <w:szCs w:val="28"/>
          </w:rPr>
          <w:t>Профилактика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21"/>
        <w:tabs>
          <w:tab w:val="right" w:pos="9344"/>
        </w:tabs>
        <w:rPr>
          <w:b w:val="0"/>
          <w:bCs w:val="0"/>
          <w:noProof/>
        </w:rPr>
      </w:pPr>
      <w:hyperlink w:anchor="_Toc529591752" w:history="1">
        <w:r>
          <w:rPr>
            <w:rStyle w:val="a7"/>
            <w:noProof/>
            <w:szCs w:val="28"/>
          </w:rPr>
          <w:t>ХОЛЕРА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3" w:history="1">
        <w:r>
          <w:rPr>
            <w:rStyle w:val="a7"/>
            <w:noProof/>
            <w:szCs w:val="28"/>
          </w:rPr>
          <w:t>Этиология, патогенез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4" w:history="1">
        <w:r>
          <w:rPr>
            <w:rStyle w:val="a7"/>
            <w:noProof/>
            <w:szCs w:val="28"/>
          </w:rPr>
          <w:t>Симптомы, течение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5" w:history="1">
        <w:r>
          <w:rPr>
            <w:rStyle w:val="a7"/>
            <w:noProof/>
            <w:szCs w:val="28"/>
          </w:rPr>
          <w:t>Профилактика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21"/>
        <w:tabs>
          <w:tab w:val="right" w:pos="9344"/>
        </w:tabs>
        <w:rPr>
          <w:b w:val="0"/>
          <w:bCs w:val="0"/>
          <w:noProof/>
        </w:rPr>
      </w:pPr>
      <w:hyperlink w:anchor="_Toc529591756" w:history="1">
        <w:r>
          <w:rPr>
            <w:rStyle w:val="a7"/>
            <w:noProof/>
            <w:szCs w:val="28"/>
          </w:rPr>
          <w:t>ТИФ СЫПНОЙ (сыпной тиф эпидемический, вшивый)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</w:instrText>
        </w:r>
        <w:r>
          <w:rPr>
            <w:noProof/>
            <w:webHidden/>
          </w:rPr>
          <w:instrText xml:space="preserve">29591756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7" w:history="1">
        <w:r>
          <w:rPr>
            <w:rStyle w:val="a7"/>
            <w:noProof/>
            <w:szCs w:val="28"/>
          </w:rPr>
          <w:t>Этиология, патогенез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8" w:history="1">
        <w:r>
          <w:rPr>
            <w:rStyle w:val="a7"/>
            <w:noProof/>
            <w:szCs w:val="28"/>
          </w:rPr>
          <w:t>Симптомы, течение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59" w:history="1">
        <w:r>
          <w:rPr>
            <w:rStyle w:val="a7"/>
            <w:noProof/>
            <w:szCs w:val="28"/>
          </w:rPr>
          <w:t>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_Toc529591759</w:instrText>
        </w:r>
        <w:r>
          <w:rPr>
            <w:noProof/>
            <w:webHidden/>
          </w:rPr>
          <w:instrText xml:space="preserve">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31"/>
        <w:tabs>
          <w:tab w:val="right" w:pos="9344"/>
        </w:tabs>
        <w:rPr>
          <w:noProof/>
        </w:rPr>
      </w:pPr>
      <w:hyperlink w:anchor="_Toc529591760" w:history="1">
        <w:r>
          <w:rPr>
            <w:rStyle w:val="a7"/>
            <w:noProof/>
            <w:szCs w:val="28"/>
          </w:rPr>
          <w:t>Профилактика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10"/>
        <w:tabs>
          <w:tab w:val="right" w:pos="9344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hyperlink w:anchor="_Toc529591761" w:history="1">
        <w:r>
          <w:rPr>
            <w:rStyle w:val="a7"/>
            <w:noProof/>
            <w:szCs w:val="32"/>
          </w:rPr>
          <w:t>Общие меры предосторожности при эпидемиях и заболеваниях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21"/>
        <w:tabs>
          <w:tab w:val="right" w:pos="9344"/>
        </w:tabs>
        <w:rPr>
          <w:b w:val="0"/>
          <w:bCs w:val="0"/>
          <w:noProof/>
        </w:rPr>
      </w:pPr>
      <w:hyperlink w:anchor="_Toc529591762" w:history="1">
        <w:r>
          <w:rPr>
            <w:rStyle w:val="a7"/>
            <w:noProof/>
            <w:szCs w:val="28"/>
          </w:rPr>
          <w:t>Профилак</w:t>
        </w:r>
        <w:r>
          <w:rPr>
            <w:rStyle w:val="a7"/>
            <w:noProof/>
            <w:szCs w:val="28"/>
          </w:rPr>
          <w:t>тические меры: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21"/>
        <w:tabs>
          <w:tab w:val="right" w:pos="9344"/>
        </w:tabs>
        <w:rPr>
          <w:b w:val="0"/>
          <w:bCs w:val="0"/>
          <w:noProof/>
        </w:rPr>
      </w:pPr>
      <w:hyperlink w:anchor="_Toc529591763" w:history="1">
        <w:r>
          <w:rPr>
            <w:rStyle w:val="a7"/>
            <w:noProof/>
            <w:szCs w:val="28"/>
          </w:rPr>
          <w:t>При появлении больных необходимо: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pStyle w:val="10"/>
        <w:tabs>
          <w:tab w:val="right" w:pos="9344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hyperlink w:anchor="_Toc529591764" w:history="1">
        <w:r>
          <w:rPr>
            <w:rStyle w:val="a7"/>
            <w:noProof/>
            <w:szCs w:val="32"/>
          </w:rPr>
          <w:t>СПИСОК ЛИТЕРАТУРЫ.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_Toc529591764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00000" w:rsidRDefault="00FB4EC3">
      <w:pPr>
        <w:ind w:left="567" w:firstLine="0"/>
      </w:pPr>
      <w:r>
        <w:rPr>
          <w:bCs/>
        </w:rPr>
        <w:fldChar w:fldCharType="end"/>
      </w:r>
    </w:p>
    <w:p w:rsidR="00000000" w:rsidRDefault="00FB4EC3">
      <w:pPr>
        <w:pStyle w:val="1"/>
      </w:pPr>
      <w:bookmarkStart w:id="1" w:name="_Toc529591734"/>
      <w:r>
        <w:lastRenderedPageBreak/>
        <w:t>ВВЕДЕНИЕ.</w:t>
      </w:r>
      <w:bookmarkEnd w:id="1"/>
    </w:p>
    <w:p w:rsidR="00000000" w:rsidRDefault="00FB4EC3">
      <w:pPr>
        <w:pStyle w:val="a3"/>
      </w:pPr>
      <w:r>
        <w:t>Современ</w:t>
      </w:r>
      <w:r>
        <w:t>ный человек на протяжении своей жизни находится в различных средах: социальной, производственной, местной (городской, сельской), бытовой, природной и др. Человек и среда его обитания образуют систему, состоящую из множества взаимодействующих элементов, име</w:t>
      </w:r>
      <w:r>
        <w:t>ющую упорядоченность в определенных границах и обладающую специфическими свойствами. Такое взаимодействие определяется множеством факторов и оказывает влияние как на самого человека, так и на соответствующую среду его обитания. Это влияние может быть, с од</w:t>
      </w:r>
      <w:r>
        <w:t>ной стороны, положительным, с другой – одновременно и отрицательным (негативным). Негативные воздействия факторов природной среды проявляются главным образом в чрезвычайных ситуациях. Эти ситуации могут быть следствием, как стихийных бедствий, так и произв</w:t>
      </w:r>
      <w:r>
        <w:t>одственной деятельности человека.</w:t>
      </w:r>
    </w:p>
    <w:p w:rsidR="00000000" w:rsidRDefault="00FB4EC3">
      <w:pPr>
        <w:ind w:firstLine="540"/>
      </w:pPr>
      <w:r>
        <w:rPr>
          <w:b/>
          <w:bCs/>
          <w:i/>
          <w:iCs/>
        </w:rPr>
        <w:t>ЧРЕЗВЫЧАЙНАЯ СИТУАЦИЯ –</w:t>
      </w:r>
      <w:r>
        <w:t xml:space="preserve">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</w:t>
      </w:r>
      <w:r>
        <w:t>ческие жертвы, ущерб здоровью людей или окружающей природной среде, а также значительные материальные потери и нарушение условий жизнедеятельности. ЧС классифицируются по характеру источника и по масштабам.</w:t>
      </w:r>
    </w:p>
    <w:p w:rsidR="00000000" w:rsidRDefault="00FB4E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КЛАССИФИКАЦИЯ ЧС ПО МАСШТАБАМ.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083"/>
        <w:gridCol w:w="1134"/>
        <w:gridCol w:w="1276"/>
        <w:gridCol w:w="1417"/>
        <w:gridCol w:w="1985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</w:p>
        </w:tc>
        <w:tc>
          <w:tcPr>
            <w:tcW w:w="1083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Наимено-вание Ч</w:t>
            </w:r>
            <w:r>
              <w:rPr>
                <w:sz w:val="18"/>
              </w:rPr>
              <w:t>С</w:t>
            </w:r>
          </w:p>
        </w:tc>
        <w:tc>
          <w:tcPr>
            <w:tcW w:w="1134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пострадавших человек</w:t>
            </w:r>
          </w:p>
        </w:tc>
        <w:tc>
          <w:tcPr>
            <w:tcW w:w="1276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Нарушены условия жизнедеятельности (человек)</w:t>
            </w:r>
          </w:p>
        </w:tc>
        <w:tc>
          <w:tcPr>
            <w:tcW w:w="1417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Размер материального ущерба, (мрот) мин. размер оплаты труда </w:t>
            </w:r>
          </w:p>
        </w:tc>
        <w:tc>
          <w:tcPr>
            <w:tcW w:w="1985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Границы зон распространения поражающего фактора (ПФ)</w:t>
            </w:r>
          </w:p>
        </w:tc>
        <w:tc>
          <w:tcPr>
            <w:tcW w:w="2409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Кто, какими силами и средствами осуществляет ликвидацию ЧС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3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Локальные</w:t>
            </w:r>
          </w:p>
        </w:tc>
        <w:tc>
          <w:tcPr>
            <w:tcW w:w="1134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Менее 10</w:t>
            </w:r>
          </w:p>
        </w:tc>
        <w:tc>
          <w:tcPr>
            <w:tcW w:w="1276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&gt; 100</w:t>
            </w:r>
          </w:p>
        </w:tc>
        <w:tc>
          <w:tcPr>
            <w:tcW w:w="1417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985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Зона ЧС не выходит за пределы территории объекта производства. Или социального назначения</w:t>
            </w:r>
          </w:p>
        </w:tc>
        <w:tc>
          <w:tcPr>
            <w:tcW w:w="2409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Силами и средствами организации (предприятий, учреждений и организаций независимо от их организационно правовой формы)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3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Местные</w:t>
            </w:r>
          </w:p>
        </w:tc>
        <w:tc>
          <w:tcPr>
            <w:tcW w:w="1134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11 - 5</w:t>
            </w:r>
            <w:r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101 – 300 </w:t>
            </w:r>
          </w:p>
        </w:tc>
        <w:tc>
          <w:tcPr>
            <w:tcW w:w="1417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1001 - 5000</w:t>
            </w:r>
          </w:p>
        </w:tc>
        <w:tc>
          <w:tcPr>
            <w:tcW w:w="1985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Зона ЧС не выходит за пределы нас. пункта, города, района</w:t>
            </w:r>
          </w:p>
        </w:tc>
        <w:tc>
          <w:tcPr>
            <w:tcW w:w="2409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Силами и сред.  органов местного самоуправления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3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Террито-риальные</w:t>
            </w:r>
          </w:p>
        </w:tc>
        <w:tc>
          <w:tcPr>
            <w:tcW w:w="1134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51 - 500</w:t>
            </w:r>
          </w:p>
        </w:tc>
        <w:tc>
          <w:tcPr>
            <w:tcW w:w="1276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301 - 500</w:t>
            </w:r>
          </w:p>
        </w:tc>
        <w:tc>
          <w:tcPr>
            <w:tcW w:w="1417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5001 – 0,5 млн.</w:t>
            </w:r>
          </w:p>
        </w:tc>
        <w:tc>
          <w:tcPr>
            <w:tcW w:w="1985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В пределах субъекта РФ</w:t>
            </w:r>
          </w:p>
        </w:tc>
        <w:tc>
          <w:tcPr>
            <w:tcW w:w="2409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Силами и сред.  органов испол.  власти субъекта</w:t>
            </w:r>
            <w:r>
              <w:rPr>
                <w:sz w:val="18"/>
              </w:rPr>
              <w:t xml:space="preserve"> РФ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3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Регио-нальные</w:t>
            </w:r>
          </w:p>
        </w:tc>
        <w:tc>
          <w:tcPr>
            <w:tcW w:w="1134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51 - 500</w:t>
            </w:r>
          </w:p>
        </w:tc>
        <w:tc>
          <w:tcPr>
            <w:tcW w:w="1276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501 - 1000</w:t>
            </w:r>
          </w:p>
        </w:tc>
        <w:tc>
          <w:tcPr>
            <w:tcW w:w="1417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0,5 млн. – 5 млн.</w:t>
            </w:r>
          </w:p>
        </w:tc>
        <w:tc>
          <w:tcPr>
            <w:tcW w:w="1985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В пределах двух субъектов РФ</w:t>
            </w:r>
          </w:p>
        </w:tc>
        <w:tc>
          <w:tcPr>
            <w:tcW w:w="2409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Силами и сред. органов испол-  нит. власти субъектов РФ, оказавшихся в зоне ЧС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3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Федераль-ные</w:t>
            </w:r>
          </w:p>
        </w:tc>
        <w:tc>
          <w:tcPr>
            <w:tcW w:w="1134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Более 500</w:t>
            </w:r>
          </w:p>
        </w:tc>
        <w:tc>
          <w:tcPr>
            <w:tcW w:w="1276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&gt; 1000</w:t>
            </w:r>
          </w:p>
        </w:tc>
        <w:tc>
          <w:tcPr>
            <w:tcW w:w="1417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более 5 млн.</w:t>
            </w:r>
          </w:p>
        </w:tc>
        <w:tc>
          <w:tcPr>
            <w:tcW w:w="1985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Зона ЧС выходит за пределы более чем двух с</w:t>
            </w:r>
            <w:r>
              <w:rPr>
                <w:sz w:val="18"/>
              </w:rPr>
              <w:t>убъектов РФ</w:t>
            </w:r>
          </w:p>
        </w:tc>
        <w:tc>
          <w:tcPr>
            <w:tcW w:w="2409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Силами и сред. органов испол-нит. власти субъектов РФ, оказавшихся в зоне ЧС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83" w:type="dxa"/>
          </w:tcPr>
          <w:p w:rsidR="00000000" w:rsidRDefault="00FB4EC3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Трансграничные</w:t>
            </w:r>
          </w:p>
        </w:tc>
        <w:tc>
          <w:tcPr>
            <w:tcW w:w="1134" w:type="dxa"/>
          </w:tcPr>
          <w:p w:rsidR="00000000" w:rsidRDefault="00FB4EC3">
            <w:pPr>
              <w:ind w:firstLine="0"/>
              <w:rPr>
                <w:sz w:val="18"/>
              </w:rPr>
            </w:pPr>
          </w:p>
        </w:tc>
        <w:tc>
          <w:tcPr>
            <w:tcW w:w="1276" w:type="dxa"/>
          </w:tcPr>
          <w:p w:rsidR="00000000" w:rsidRDefault="00FB4EC3">
            <w:pPr>
              <w:ind w:firstLine="0"/>
              <w:rPr>
                <w:sz w:val="18"/>
              </w:rPr>
            </w:pPr>
          </w:p>
        </w:tc>
        <w:tc>
          <w:tcPr>
            <w:tcW w:w="1417" w:type="dxa"/>
          </w:tcPr>
          <w:p w:rsidR="00000000" w:rsidRDefault="00FB4EC3">
            <w:pPr>
              <w:ind w:firstLine="0"/>
              <w:rPr>
                <w:sz w:val="18"/>
              </w:rPr>
            </w:pPr>
          </w:p>
        </w:tc>
        <w:tc>
          <w:tcPr>
            <w:tcW w:w="1985" w:type="dxa"/>
          </w:tcPr>
          <w:p w:rsidR="00000000" w:rsidRDefault="00FB4EC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ПФ ЧС выходят за пределы РФ, либо ЧС за рубежом затрагивает территорию РФ</w:t>
            </w:r>
          </w:p>
        </w:tc>
        <w:tc>
          <w:tcPr>
            <w:tcW w:w="2409" w:type="dxa"/>
          </w:tcPr>
          <w:p w:rsidR="00000000" w:rsidRDefault="00FB4EC3">
            <w:pPr>
              <w:ind w:right="120" w:firstLine="0"/>
              <w:jc w:val="center"/>
              <w:rPr>
                <w:sz w:val="18"/>
              </w:rPr>
            </w:pPr>
            <w:r>
              <w:rPr>
                <w:sz w:val="18"/>
              </w:rPr>
              <w:t>Ликвидация ЧС осуществляется по решению правительства РФ в соответст-вии</w:t>
            </w:r>
            <w:r>
              <w:rPr>
                <w:sz w:val="18"/>
              </w:rPr>
              <w:t xml:space="preserve"> с нормами международного права и межд. договорами РФ</w:t>
            </w:r>
          </w:p>
        </w:tc>
      </w:tr>
    </w:tbl>
    <w:p w:rsidR="00000000" w:rsidRDefault="00FB4E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КЛАССИФИКАЦИЯ ЧС ПО ХАРАКТЕРУ ИСТОЧНИКА</w:t>
      </w:r>
    </w:p>
    <w:p w:rsidR="00000000" w:rsidRDefault="00FB4EC3">
      <w:pPr>
        <w:ind w:firstLine="360"/>
        <w:rPr>
          <w:b/>
          <w:bCs/>
        </w:rPr>
      </w:pPr>
      <w:r>
        <w:t xml:space="preserve">По характеру источника чрезвычайные ситуации делятся на </w:t>
      </w:r>
      <w:r>
        <w:rPr>
          <w:b/>
          <w:bCs/>
        </w:rPr>
        <w:t>техногенные и природные. К природным кроме пожара, извержения вулкана и всего прочего относятся и эпидеми</w:t>
      </w:r>
      <w:r>
        <w:rPr>
          <w:b/>
          <w:bCs/>
        </w:rPr>
        <w:t>и.</w:t>
      </w:r>
    </w:p>
    <w:p w:rsidR="00000000" w:rsidRDefault="00FB4EC3">
      <w:pPr>
        <w:pStyle w:val="1"/>
      </w:pPr>
      <w:bookmarkStart w:id="2" w:name="_Toc529591735"/>
      <w:r>
        <w:lastRenderedPageBreak/>
        <w:t>Эпидемии и Инфекционные заболевания.</w:t>
      </w:r>
      <w:bookmarkEnd w:id="2"/>
    </w:p>
    <w:p w:rsidR="00000000" w:rsidRDefault="00FB4EC3">
      <w:pPr>
        <w:pStyle w:val="a3"/>
        <w:tabs>
          <w:tab w:val="left" w:pos="0"/>
          <w:tab w:val="left" w:pos="6379"/>
        </w:tabs>
        <w:ind w:left="5529" w:firstLine="0"/>
        <w:rPr>
          <w:rStyle w:val="sel"/>
        </w:rPr>
      </w:pPr>
    </w:p>
    <w:p w:rsidR="00000000" w:rsidRDefault="00FB4EC3">
      <w:pPr>
        <w:pStyle w:val="a3"/>
        <w:tabs>
          <w:tab w:val="left" w:pos="0"/>
          <w:tab w:val="left" w:pos="6379"/>
        </w:tabs>
        <w:ind w:left="5529" w:firstLine="0"/>
      </w:pPr>
      <w:r>
        <w:rPr>
          <w:rStyle w:val="sel"/>
        </w:rPr>
        <w:t>ЭПИДЕМИЯ</w:t>
      </w:r>
      <w:r>
        <w:rPr>
          <w:color w:val="000000"/>
        </w:rPr>
        <w:t xml:space="preserve"> (греч. epidemia), массовое распространение инфекционного заболевания человека в какой-либо местности, стране, значительно превышающее обычный уровень заболеваемости.</w:t>
      </w:r>
    </w:p>
    <w:p w:rsidR="00000000" w:rsidRDefault="00FB4EC3">
      <w:pPr>
        <w:pStyle w:val="a3"/>
        <w:tabs>
          <w:tab w:val="left" w:pos="0"/>
          <w:tab w:val="center" w:pos="4947"/>
          <w:tab w:val="left" w:pos="6330"/>
        </w:tabs>
      </w:pPr>
    </w:p>
    <w:p w:rsidR="00000000" w:rsidRDefault="00FB4EC3">
      <w:pPr>
        <w:pStyle w:val="a3"/>
        <w:tabs>
          <w:tab w:val="left" w:pos="0"/>
          <w:tab w:val="center" w:pos="4947"/>
          <w:tab w:val="left" w:pos="6330"/>
        </w:tabs>
        <w:rPr>
          <w:b/>
          <w:bCs/>
        </w:rPr>
      </w:pPr>
      <w:r>
        <w:t>Инфекционные болезни людей – это заболе</w:t>
      </w:r>
      <w:r>
        <w:t xml:space="preserve">вания, вызванные болезнетворными микроорганизмами и передающиеся от зараженного человека или животного - к здоровому. Ежегодно на Земле переносят инфекционные заболевания свыше 1 млрд. человек. </w:t>
      </w:r>
    </w:p>
    <w:p w:rsidR="00000000" w:rsidRDefault="00FB4EC3">
      <w:pPr>
        <w:pStyle w:val="a3"/>
        <w:tabs>
          <w:tab w:val="left" w:pos="0"/>
          <w:tab w:val="center" w:pos="4947"/>
          <w:tab w:val="left" w:pos="6330"/>
        </w:tabs>
      </w:pPr>
      <w:r>
        <w:t>Эпидемия – это массовое распространение инфекционного заболев</w:t>
      </w:r>
      <w:r>
        <w:t>ания людей в какой-либо местности или стране, значительно превышающее общий уровень заболеваемости.</w:t>
      </w:r>
    </w:p>
    <w:p w:rsidR="00000000" w:rsidRDefault="00FB4EC3">
      <w:pPr>
        <w:pStyle w:val="a3"/>
        <w:tabs>
          <w:tab w:val="left" w:pos="0"/>
          <w:tab w:val="center" w:pos="4947"/>
          <w:tab w:val="left" w:pos="6330"/>
        </w:tabs>
      </w:pPr>
      <w:r>
        <w:t>Самые опасные заболевания, принимающие форму эпидемии приведены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2019"/>
        <w:gridCol w:w="1688"/>
        <w:gridCol w:w="2441"/>
        <w:gridCol w:w="17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Заболевание</w:t>
            </w:r>
          </w:p>
        </w:tc>
        <w:tc>
          <w:tcPr>
            <w:tcW w:w="2019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Способ распространения</w:t>
            </w:r>
          </w:p>
        </w:tc>
        <w:tc>
          <w:tcPr>
            <w:tcW w:w="1688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Латентный период, сутки</w:t>
            </w:r>
          </w:p>
        </w:tc>
        <w:tc>
          <w:tcPr>
            <w:tcW w:w="2441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Продолжительность потери ра</w:t>
            </w:r>
            <w:r>
              <w:rPr>
                <w:i/>
                <w:iCs/>
              </w:rPr>
              <w:t>ботоспособности, сутки</w:t>
            </w:r>
          </w:p>
        </w:tc>
        <w:tc>
          <w:tcPr>
            <w:tcW w:w="1732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Смертность без лечения,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Чума</w:t>
            </w:r>
          </w:p>
        </w:tc>
        <w:tc>
          <w:tcPr>
            <w:tcW w:w="2019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Распыление в воздухе; заражение воды, пищи, предметов домашнего обихода; искусственное заражение переносчиков.</w:t>
            </w:r>
          </w:p>
        </w:tc>
        <w:tc>
          <w:tcPr>
            <w:tcW w:w="1688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2441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7 – 14</w:t>
            </w:r>
            <w:r>
              <w:br/>
              <w:t xml:space="preserve">(при бубонной форме)  </w:t>
            </w:r>
          </w:p>
        </w:tc>
        <w:tc>
          <w:tcPr>
            <w:tcW w:w="1732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100</w:t>
            </w:r>
            <w:r>
              <w:br/>
              <w:t>(при легочной и септических формах)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Сибирская язва</w:t>
            </w:r>
          </w:p>
        </w:tc>
        <w:tc>
          <w:tcPr>
            <w:tcW w:w="2019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Ра</w:t>
            </w:r>
            <w:r>
              <w:t>спыление спор в воздухе, искусственное заражение переносчиков</w:t>
            </w:r>
          </w:p>
        </w:tc>
        <w:tc>
          <w:tcPr>
            <w:tcW w:w="1688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2 – 3</w:t>
            </w:r>
          </w:p>
        </w:tc>
        <w:tc>
          <w:tcPr>
            <w:tcW w:w="2441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7 – 14</w:t>
            </w:r>
          </w:p>
        </w:tc>
        <w:tc>
          <w:tcPr>
            <w:tcW w:w="1732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До 100 (при легочно-кишечной форме)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Туляремия</w:t>
            </w:r>
          </w:p>
        </w:tc>
        <w:tc>
          <w:tcPr>
            <w:tcW w:w="2019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Распыление спор в воздухе</w:t>
            </w:r>
          </w:p>
        </w:tc>
        <w:tc>
          <w:tcPr>
            <w:tcW w:w="1688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3 – 6</w:t>
            </w:r>
          </w:p>
        </w:tc>
        <w:tc>
          <w:tcPr>
            <w:tcW w:w="2441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40 – 60</w:t>
            </w:r>
          </w:p>
        </w:tc>
        <w:tc>
          <w:tcPr>
            <w:tcW w:w="1732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5…8 до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Холера</w:t>
            </w:r>
          </w:p>
        </w:tc>
        <w:tc>
          <w:tcPr>
            <w:tcW w:w="2019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То же</w:t>
            </w:r>
          </w:p>
        </w:tc>
        <w:tc>
          <w:tcPr>
            <w:tcW w:w="1688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2441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5 - 30</w:t>
            </w:r>
          </w:p>
        </w:tc>
        <w:tc>
          <w:tcPr>
            <w:tcW w:w="1732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10 – 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Тиф</w:t>
            </w:r>
          </w:p>
        </w:tc>
        <w:tc>
          <w:tcPr>
            <w:tcW w:w="2019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Проникают в организм через мельчайшие повреждени</w:t>
            </w:r>
            <w:r>
              <w:t>я кожи</w:t>
            </w:r>
          </w:p>
        </w:tc>
        <w:tc>
          <w:tcPr>
            <w:tcW w:w="1688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12 – 14</w:t>
            </w:r>
          </w:p>
        </w:tc>
        <w:tc>
          <w:tcPr>
            <w:tcW w:w="2441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6 – 14</w:t>
            </w:r>
          </w:p>
        </w:tc>
        <w:tc>
          <w:tcPr>
            <w:tcW w:w="1732" w:type="dxa"/>
          </w:tcPr>
          <w:p w:rsidR="00000000" w:rsidRDefault="00FB4EC3">
            <w:pPr>
              <w:pStyle w:val="a3"/>
              <w:tabs>
                <w:tab w:val="left" w:pos="0"/>
                <w:tab w:val="center" w:pos="4947"/>
                <w:tab w:val="left" w:pos="6330"/>
              </w:tabs>
              <w:ind w:firstLine="0"/>
              <w:jc w:val="center"/>
            </w:pPr>
            <w:r>
              <w:t>До 40</w:t>
            </w:r>
          </w:p>
        </w:tc>
      </w:tr>
    </w:tbl>
    <w:p w:rsidR="00000000" w:rsidRDefault="00FB4EC3">
      <w:pPr>
        <w:pStyle w:val="2"/>
      </w:pPr>
      <w:bookmarkStart w:id="3" w:name="_Toc529591736"/>
      <w:r>
        <w:t>ЧУМА (pestis)</w:t>
      </w:r>
      <w:bookmarkEnd w:id="3"/>
    </w:p>
    <w:p w:rsidR="00000000" w:rsidRDefault="00FB4EC3">
      <w:pPr>
        <w:ind w:firstLine="709"/>
        <w:rPr>
          <w:rFonts w:eastAsia="Arial Unicode MS"/>
        </w:rPr>
      </w:pPr>
      <w:r>
        <w:t>Острая природно-очаговая инфекционная болезнь, вызываемая палочкой чумы - Yersinia pestis. Относится к особо опасным инфекциям. На земном шаре сохраняется ряд природных очагов, где чума постоянно встречается у неб</w:t>
      </w:r>
      <w:r>
        <w:t>ольшого процента обитающих там грызунов. Эпидемии чумы среди людей часто были обусловлены миграцией крыс, заражающихся в природных очагах. От грызунов к человеку микробы передаются через блох, которые при массовой гибели животных меняют хозяина. Кроме того</w:t>
      </w:r>
      <w:r>
        <w:t>, возможен путь заражения при обработке охотниками шкур убитых зараженных животных. Принципиально иным является заражение от человека к человеку, осуществляемое воздушно-капельным путем. О спорадических случаях чумы сообщается в разных странах, в том числе</w:t>
      </w:r>
      <w:r>
        <w:t xml:space="preserve"> в США. </w:t>
      </w:r>
    </w:p>
    <w:p w:rsidR="00000000" w:rsidRDefault="00FB4EC3">
      <w:pPr>
        <w:pStyle w:val="3"/>
      </w:pPr>
      <w:bookmarkStart w:id="4" w:name="_Toc529591737"/>
      <w:r>
        <w:t>Этиология, патогенез</w:t>
      </w:r>
      <w:bookmarkEnd w:id="4"/>
    </w:p>
    <w:p w:rsidR="00000000" w:rsidRDefault="00FB4EC3">
      <w:pPr>
        <w:ind w:firstLine="709"/>
      </w:pPr>
      <w:r>
        <w:t xml:space="preserve">Возбудитель чумы устойчив и низким температурам, хорошо сохраняется в мокроте, но при температуре 55 °С погибает в течение 10-15 мин, а при кипячении - практически немедленно. Попадает в организм через кожу (при укусе блохи), </w:t>
      </w:r>
      <w:r>
        <w:t xml:space="preserve">слизистые оболочки дыхательных путей, пищеварительного тракта, конъюнктивы. </w:t>
      </w:r>
    </w:p>
    <w:p w:rsidR="00000000" w:rsidRDefault="00FB4EC3">
      <w:pPr>
        <w:ind w:firstLine="709"/>
      </w:pPr>
      <w:r>
        <w:t>При укусе зараженных чумными бактериями блох у человека на месте укуса может возникнуть папула или пустула, наполненная геморрагическим содержимым (кожная форма). Затем процесс ра</w:t>
      </w:r>
      <w:r>
        <w:t>спространяется по лимфатическим сосудам без проявления</w:t>
      </w:r>
      <w:hyperlink r:id="rId8" w:history="1">
        <w:r>
          <w:rPr>
            <w:rStyle w:val="a7"/>
          </w:rPr>
          <w:t xml:space="preserve"> лимфангита</w:t>
        </w:r>
      </w:hyperlink>
      <w:r>
        <w:t>. Размножение бактерий в макрофагах лимфатических узлов приводит к их резкому увеличению, слиянию и образованию конгломерата (бубонная фор</w:t>
      </w:r>
      <w:r>
        <w:t>ма). Дальнейшая генерализация инфекции, которая не является строго обязательной, тем более в условиях современной антибактериальной терапии, может приводить к развитию септической формы, сопровождающейся поражением практически всех внутренних органов. Одна</w:t>
      </w:r>
      <w:r>
        <w:t>ко с эпидемиологических позиций важнейшую роль играют "отсевы" инфекции в легочную ткань с развитием легочной формы болезни. С момента развития чумной пневмонии больной человек сам становится источником заражения, но при этом от человека к человеку уже пер</w:t>
      </w:r>
      <w:r>
        <w:t xml:space="preserve">едается легочная форма болезни - крайне опасная, с очень быстрым течением. </w:t>
      </w:r>
    </w:p>
    <w:p w:rsidR="00000000" w:rsidRDefault="00FB4EC3">
      <w:pPr>
        <w:pStyle w:val="3"/>
      </w:pPr>
      <w:bookmarkStart w:id="5" w:name="_Toc529591738"/>
      <w:r>
        <w:t>Симптомы, течение</w:t>
      </w:r>
      <w:bookmarkEnd w:id="5"/>
    </w:p>
    <w:p w:rsidR="00000000" w:rsidRDefault="00FB4EC3">
      <w:pPr>
        <w:ind w:firstLine="709"/>
      </w:pPr>
      <w:r>
        <w:t>Бубонная форма чумы характеризуется появлением резко болезненных конгломератов, чаще всего паховых лимфатических узлов с одной стороны. Инкубационный период - 2-6</w:t>
      </w:r>
      <w:r>
        <w:t xml:space="preserve"> дней (реже 1-12 дней). В течение нескольких дней размеры конгломерата увеличиваются, кожа над ним может стать гиперемированной. Одновременно появляется увеличение и других групп лимфатических узлов-вторичные бубоны. Лимфатические узлы первичного очага под</w:t>
      </w:r>
      <w:r>
        <w:t>вергаются размягчению, при их пункции получают гнойное или геморрагическое содержимое, микроскопический анализ которого выявляет большое количество грамотрицательных с биполярным окрашиванием палочек. При отсутствии антибактериальной терапии нагноившиеся л</w:t>
      </w:r>
      <w:r>
        <w:t>имфатические узлы вскрываются. Затем происходит постепенное заживление свищей. Тяжесть состояния больных постепенно нарастает к 4-5-му дню, температура может быть повышенной, иногда сразу появляется высокая лихорадка, но в первое время состояние больных не</w:t>
      </w:r>
      <w:r>
        <w:t xml:space="preserve">редко остается в целом удовлетворительным. Этим объясняется тот факт, что заболевший бубонной чумой человек может перелететь из одной части света в другую, считая себя здоровым. </w:t>
      </w:r>
    </w:p>
    <w:p w:rsidR="00000000" w:rsidRDefault="00FB4EC3">
      <w:pPr>
        <w:ind w:firstLine="709"/>
      </w:pPr>
      <w:r>
        <w:t>Однако в любой момент бубонная форма чумы может вызвать генерализацию процесс</w:t>
      </w:r>
      <w:r>
        <w:t xml:space="preserve">а и перейти во вторично-септическую или вторично-легочную форму. В этих случаях состояние больных очень быстро становится крайне тяжелым. Симптомы интоксикации нарастают по часам. Температура после сильнейшего озноба повышается до высоких фебрипьных цифр. </w:t>
      </w:r>
      <w:r>
        <w:t>Отмечаются все признаки сепсиса: мышечные боли, резкая слабость, головная боль,</w:t>
      </w:r>
      <w:hyperlink r:id="rId9" w:history="1">
        <w:r>
          <w:rPr>
            <w:rStyle w:val="a7"/>
          </w:rPr>
          <w:t xml:space="preserve"> головокружение</w:t>
        </w:r>
      </w:hyperlink>
      <w:r>
        <w:t>, загруженность сознания, вплоть до его потери, иногда возбуждение (больной мечется в кровати), бессонница. С</w:t>
      </w:r>
      <w:r>
        <w:t xml:space="preserve"> развитием пневмонии нарастает цианоз, появляется кашель с отделением пенистой кровянистой мокроты, содержащей огромное количество палочек чумы. Именно эта мокрота и становится источником заражений от человека к человеку с развитием теперь уже первичной ле</w:t>
      </w:r>
      <w:r>
        <w:t xml:space="preserve">гочной чумы. </w:t>
      </w:r>
    </w:p>
    <w:p w:rsidR="00000000" w:rsidRDefault="00FB4EC3">
      <w:pPr>
        <w:ind w:firstLine="709"/>
      </w:pPr>
      <w:r>
        <w:t xml:space="preserve">Септическая и легочная формы чумы протекают, как и всякий тяжелый сепсис, с проявлениями синдрома диссеминированного внутрисосудистого свертывания: возможно появление мелких кровоизлияний на коже, возможны кровотечения из желудочно-кишечного </w:t>
      </w:r>
      <w:r>
        <w:t xml:space="preserve">тракта (рвота кровавыми массами, мелена), выраженная тахикардия, быстрое и требующее коррекций (допамин) падение артериального давления. Аускультативно - картина двусторонней очаговой пневмонии. </w:t>
      </w:r>
    </w:p>
    <w:p w:rsidR="00000000" w:rsidRDefault="00FB4EC3">
      <w:pPr>
        <w:ind w:firstLine="709"/>
      </w:pPr>
      <w:r>
        <w:t>Клиническая картина первичной септической или первичной лего</w:t>
      </w:r>
      <w:r>
        <w:t xml:space="preserve">чной формы принципиально не отличается от вторичных форм, но первичные формы нередко имеют более короткий инкубационный период -до нескольких часов. </w:t>
      </w:r>
    </w:p>
    <w:p w:rsidR="00000000" w:rsidRDefault="00FB4EC3">
      <w:pPr>
        <w:pStyle w:val="3"/>
      </w:pPr>
      <w:bookmarkStart w:id="6" w:name="_Toc529591739"/>
      <w:r>
        <w:t>Диагноз</w:t>
      </w:r>
      <w:bookmarkEnd w:id="6"/>
    </w:p>
    <w:p w:rsidR="00000000" w:rsidRDefault="00FB4EC3">
      <w:pPr>
        <w:ind w:firstLine="709"/>
      </w:pPr>
      <w:r>
        <w:t>Важнейшую роль в диагностике в современных условиях играет эпидемиологический анамнез. Приезд из з</w:t>
      </w:r>
      <w:r>
        <w:t>он, эндемичных по чуме (Вьетнам, Бирма, Боливия, Эквадор, Туркмения, Каракалпакская АССР и др.), или с противочумных станций больного с описанными выше признаками бубонной формы или с признаками тяжелейшей - с геморрагиями и кровавой мокротой - пневмонии п</w:t>
      </w:r>
      <w:r>
        <w:t xml:space="preserve">ри выраженной лимфаденопатии является для врача первого контакта достаточно серьезным аргументом для принятия всех мер локализации предполагаемой чумы и точной ее диагностики. Надо особо подчеркнуть, что в условиях современной медикаментозной профилактики </w:t>
      </w:r>
      <w:r>
        <w:t xml:space="preserve">вероятность заболевания персонала, который какое-то время контактировал с кашляющим больным чумой, весьма мала. В настоящее время случаев первичной легочной чумы (т. е. случаев заражения от человека к человеку) среди медицинского персонала не наблюдается. </w:t>
      </w:r>
      <w:r>
        <w:t xml:space="preserve">Установление точного диагноза необходимо осуществить с помощью бактериологических исследований. Материалом для них является пунктат нагноившегося лимфатического узла, мокрота, кровь больного, отделяемое свищей и язв. </w:t>
      </w:r>
    </w:p>
    <w:p w:rsidR="00000000" w:rsidRDefault="00FB4EC3">
      <w:pPr>
        <w:ind w:firstLine="709"/>
      </w:pPr>
      <w:r>
        <w:t>Лабораторная диагностика осуществляетс</w:t>
      </w:r>
      <w:r>
        <w:t xml:space="preserve">я с помощью флюоресцентной специфической антисыворотки, которой окрашивают мазки отдаляемого язв, пунктата лимфатических узлов, культуры, полученной на кровяном агаре. </w:t>
      </w:r>
    </w:p>
    <w:p w:rsidR="00000000" w:rsidRDefault="00FB4EC3">
      <w:pPr>
        <w:pStyle w:val="3"/>
      </w:pPr>
      <w:bookmarkStart w:id="7" w:name="_Toc529591740"/>
      <w:r>
        <w:t>Лечение</w:t>
      </w:r>
      <w:bookmarkEnd w:id="7"/>
    </w:p>
    <w:p w:rsidR="00000000" w:rsidRDefault="00FB4EC3">
      <w:pPr>
        <w:ind w:firstLine="709"/>
      </w:pPr>
      <w:r>
        <w:t>При подозрении на чуму больной должен быть немедленно госпитализирован в бокс и</w:t>
      </w:r>
      <w:r>
        <w:t>нфекционного стационара. Однако в отдельных ситуациях может оказаться более целесообразным осуществить госпитализацию (до установления точного диагноза) в том учреждении, где находится больной в момент предположения о наличии у него чумы. Лечебные мероприя</w:t>
      </w:r>
      <w:r>
        <w:t>тия неотделимы от профилактики заражения персонала, который должен немедленно надеть 3-слойные марлевые маски, бахилы, платок из 2 слоев марли, полностью закрывающий волосы, и защитные очки для предупреждения попадания брызг мокроты на слизистую оболочку г</w:t>
      </w:r>
      <w:r>
        <w:t xml:space="preserve">лаз. При возможности персонал надевает противочумный костюм. Весь персонал, контактировавший с больным, остается для дальнейшего оказания ему помощи. Специальный медицинский пост изолирует отсек, где находится больной и лечащий его персонал, от контакта с </w:t>
      </w:r>
      <w:r>
        <w:t xml:space="preserve">другими людьми. В изолированный отсек должны войти туалет и процедурный кабинет. Весь персонал немедленно получает профилактическое лечение антибиотиками (см. приложение 5), которое продолжается все дни, которые он проводит в изоляторе. </w:t>
      </w:r>
    </w:p>
    <w:p w:rsidR="00000000" w:rsidRDefault="00FB4EC3">
      <w:pPr>
        <w:ind w:firstLine="709"/>
      </w:pPr>
      <w:r>
        <w:t>При бубонной форме</w:t>
      </w:r>
      <w:r>
        <w:t xml:space="preserve"> чумы больному вводят в/м стрептомицин 3-4 раза в сутки (суточная доза по 3 г),</w:t>
      </w:r>
      <w:hyperlink r:id="rId10" w:history="1">
        <w:r>
          <w:rPr>
            <w:rStyle w:val="a7"/>
          </w:rPr>
          <w:t xml:space="preserve"> тетрациклиновые</w:t>
        </w:r>
      </w:hyperlink>
      <w:r>
        <w:t xml:space="preserve"> антибиотики (вибромицин, морфоциклин) в/в по А- 6 г/сут. При интоксикации в/в вводят солевые растворы,</w:t>
      </w:r>
      <w:hyperlink r:id="rId11" w:history="1">
        <w:r>
          <w:rPr>
            <w:rStyle w:val="a7"/>
          </w:rPr>
          <w:t xml:space="preserve"> гемодез</w:t>
        </w:r>
      </w:hyperlink>
      <w:r>
        <w:t>. Падение артериального давления при бубонной форме само по себе должно расцениваться как признак генерализации процесса, признак сепсиса; при этом возникает необходимость проведения реанимацион</w:t>
      </w:r>
      <w:r>
        <w:t>ных мероприятий, введения допамина, установления постоянного катетера. При легочной и септической формах чумы дозу стрептомицина увеличивают до 4-5 г/сут, а</w:t>
      </w:r>
      <w:hyperlink r:id="rId12" w:history="1">
        <w:r>
          <w:rPr>
            <w:rStyle w:val="a7"/>
          </w:rPr>
          <w:t xml:space="preserve"> тетрациклина</w:t>
        </w:r>
      </w:hyperlink>
      <w:r>
        <w:t xml:space="preserve"> -до 6 г. При формах, резистент</w:t>
      </w:r>
      <w:r>
        <w:t>ных к стрептомицину, можно вводить</w:t>
      </w:r>
      <w:hyperlink r:id="rId13" w:history="1">
        <w:r>
          <w:rPr>
            <w:rStyle w:val="a7"/>
          </w:rPr>
          <w:t xml:space="preserve"> левомицетина</w:t>
        </w:r>
      </w:hyperlink>
      <w:r>
        <w:t xml:space="preserve"> сукцинатдо 6-8 г в/в. При улучшении состояния дозы антибиотиков уменьшают: стрептомицина -до 2 г/сут до нормализации температуры, но в течение не менее </w:t>
      </w:r>
      <w:r>
        <w:t>3 дней,</w:t>
      </w:r>
      <w:hyperlink r:id="rId14" w:history="1">
        <w:r>
          <w:rPr>
            <w:rStyle w:val="a7"/>
          </w:rPr>
          <w:t xml:space="preserve"> тетрациклинов</w:t>
        </w:r>
      </w:hyperlink>
      <w:r>
        <w:t xml:space="preserve"> -до 2 г/сут ежедневно внутрь,</w:t>
      </w:r>
      <w:hyperlink r:id="rId15" w:history="1">
        <w:r>
          <w:rPr>
            <w:rStyle w:val="a7"/>
          </w:rPr>
          <w:t xml:space="preserve"> левомицетина</w:t>
        </w:r>
      </w:hyperlink>
      <w:r>
        <w:t xml:space="preserve"> - до 3 г/сут, суммарно 20-25 г. С большим успехом используется в лечении чумы и</w:t>
      </w:r>
      <w:r>
        <w:t xml:space="preserve"> бисептол. </w:t>
      </w:r>
    </w:p>
    <w:p w:rsidR="00000000" w:rsidRDefault="00FB4EC3">
      <w:pPr>
        <w:ind w:firstLine="709"/>
      </w:pPr>
      <w:r>
        <w:t>При легочной, септической форме, развитии геморрагии немедленно приступают к купированию синдрома диссеминированного внутрисосудистого свертывания: проводят плазмаферез (прерывистый плазмаферез в пластикатных мешках может быть осуществлен на лю</w:t>
      </w:r>
      <w:r>
        <w:t>бой центрифуге со специальным или воздушным охлаждением при емкости ее стаканов 0,5 л и более) в объеме удаляемой плазмы 1-1,5 л при замещении гаким же количеством свежезамороженной плазмы. При наличии геморрагического синдрома ежесуточные введения свежеза</w:t>
      </w:r>
      <w:r>
        <w:t>мороженной плазмы не должны быть менее 2 л. До купированая острейших проявлений сепсиса плазмаферез проводят ежедневно. Исчезновение признаков геморрагического синдрома, стабилизация артериального давления обычно при сепсисе являются основаниями для прекра</w:t>
      </w:r>
      <w:r>
        <w:t>щения сеансов плазмафереза. Вместе с тем эффект плазмафереза в остром периоде болезни наблюдается практически немедленно, уменьшаются признаки интоксикации, снижается потребность в допамине для стабилизации артериального давления, стихают мышечные боли, ум</w:t>
      </w:r>
      <w:r>
        <w:t xml:space="preserve">еньшается одышка. </w:t>
      </w:r>
    </w:p>
    <w:p w:rsidR="00000000" w:rsidRDefault="00FB4EC3">
      <w:pPr>
        <w:ind w:firstLine="709"/>
      </w:pPr>
      <w:r>
        <w:t xml:space="preserve">В бригаде медицинского персонала, обеспечивающего лечение больного с легочной или септической формой чумы, должен быть специалист по интенсивной терапии. </w:t>
      </w:r>
    </w:p>
    <w:p w:rsidR="00000000" w:rsidRDefault="00FB4EC3">
      <w:pPr>
        <w:pStyle w:val="3"/>
      </w:pPr>
      <w:bookmarkStart w:id="8" w:name="_Toc529591741"/>
      <w:r>
        <w:t>Прогноз</w:t>
      </w:r>
      <w:bookmarkEnd w:id="8"/>
    </w:p>
    <w:p w:rsidR="00000000" w:rsidRDefault="00FB4EC3">
      <w:pPr>
        <w:ind w:firstLine="709"/>
      </w:pPr>
      <w:r>
        <w:t xml:space="preserve">В условиях современной терапии смертность при бубонной форме не превышает </w:t>
      </w:r>
      <w:r>
        <w:t xml:space="preserve">5-10%, но и при других формах процент выздоровлений достаточно высок, если лечение начато рано. </w:t>
      </w:r>
    </w:p>
    <w:p w:rsidR="00000000" w:rsidRDefault="00FB4EC3">
      <w:pPr>
        <w:ind w:firstLine="709"/>
      </w:pPr>
      <w:r>
        <w:t>При подозрении на чуму об этом немедленно извещают санитарно-эпидемиологическую станцию района. Заполняет извещение врач, заподозривший инфекцию, а его пересыл</w:t>
      </w:r>
      <w:r>
        <w:t>ку обеспечивает главный врач учреждения, где обнаружен такой больной.</w:t>
      </w:r>
    </w:p>
    <w:p w:rsidR="00000000" w:rsidRDefault="00FB4EC3">
      <w:pPr>
        <w:pStyle w:val="2"/>
      </w:pPr>
      <w:bookmarkStart w:id="9" w:name="_Toc529591742"/>
      <w:r>
        <w:t>СИБИРСКАЯ ЯЗВА</w:t>
      </w:r>
      <w:bookmarkEnd w:id="9"/>
    </w:p>
    <w:p w:rsidR="00000000" w:rsidRDefault="00FB4EC3">
      <w:pPr>
        <w:ind w:firstLine="709"/>
        <w:rPr>
          <w:rFonts w:eastAsia="Arial Unicode MS"/>
        </w:rPr>
      </w:pPr>
      <w:r>
        <w:t xml:space="preserve">Острое инфекционное заболевание из группы зоонозов. У человека протекает в виде кожной, легочной, кишечной и септической форм. </w:t>
      </w:r>
    </w:p>
    <w:p w:rsidR="00000000" w:rsidRDefault="00FB4EC3">
      <w:pPr>
        <w:pStyle w:val="3"/>
      </w:pPr>
      <w:bookmarkStart w:id="10" w:name="_Toc529591743"/>
      <w:r>
        <w:t>Этиология, патогенез</w:t>
      </w:r>
      <w:bookmarkEnd w:id="10"/>
    </w:p>
    <w:p w:rsidR="00000000" w:rsidRDefault="00FB4EC3">
      <w:pPr>
        <w:ind w:firstLine="709"/>
      </w:pPr>
      <w:r>
        <w:t>Возбудитель-относитель</w:t>
      </w:r>
      <w:r>
        <w:t xml:space="preserve">но крупная сибиреязвенная палочка; образует споры и капсулу. Вегетативная форма возбудителя погибает без доступа воздуха, при прогревании, воздействии дезинфицирующих средств. Споры возбудителя во внешней среде весьма устойчивы. </w:t>
      </w:r>
    </w:p>
    <w:p w:rsidR="00000000" w:rsidRDefault="00FB4EC3">
      <w:pPr>
        <w:pStyle w:val="3"/>
      </w:pPr>
      <w:bookmarkStart w:id="11" w:name="_Toc529591744"/>
      <w:r>
        <w:t>Симптомы, течение</w:t>
      </w:r>
      <w:bookmarkEnd w:id="11"/>
    </w:p>
    <w:p w:rsidR="00000000" w:rsidRDefault="00FB4EC3">
      <w:r>
        <w:t>Инкубаци</w:t>
      </w:r>
      <w:r>
        <w:t xml:space="preserve">онный период от нескольких часов до 8 дней (чаще 2-3 дня). Наиболее часто сибирская язва у человека протекает в виде кожной формы (95-99% случаев) и лишь у 1-5% больных- в виде легочной и кишечной. Типичные проявления кожной формы сибирской язвы возникают </w:t>
      </w:r>
      <w:r>
        <w:t>в зоне ворот инфекции. Вначале появляется красное зудящее пятнышко, которое быстро превращается в папулу, а последняя - в везикулу с прозрачным или геморрагическим содержимым. Больной при продолжающемся зуде срывает пузырек, на его месте образуется язвочка</w:t>
      </w:r>
      <w:r>
        <w:t xml:space="preserve"> с темным дном и обильным серозным отделяемым. По периферии язвочки развивается воспалительный валик, в зоне которого образуются дочерние пузырьки. Одновременно с этим вокруг язвочки развивается отек (может' быть весьма обширным) и регионарный</w:t>
      </w:r>
      <w:hyperlink r:id="rId16" w:history="1">
        <w:r>
          <w:rPr>
            <w:rStyle w:val="a7"/>
            <w:sz w:val="24"/>
          </w:rPr>
          <w:t xml:space="preserve"> лимфаденит</w:t>
        </w:r>
      </w:hyperlink>
      <w:r>
        <w:t xml:space="preserve">. Характерно отсутствие чувствительности в области дна язвочки, а также отсутствие болезненности в области увеличенных лимфатических узлов. </w:t>
      </w:r>
    </w:p>
    <w:p w:rsidR="00000000" w:rsidRDefault="00FB4EC3">
      <w:pPr>
        <w:pStyle w:val="22"/>
      </w:pPr>
      <w:r>
        <w:t>К моменту образования язвочки появляется лихорадка, которая прод</w:t>
      </w:r>
      <w:r>
        <w:t>олжается в течение 5-7 дней, общая слабость, разбитость, головная боль, адинамия. Местные изменения в области поражения нарастают примерно в течение тех же сроков, что и лихорадка, а затем начинается обратное развитие: сначала снижается температура тела, п</w:t>
      </w:r>
      <w:r>
        <w:t>рекращается отдаление серозной жидкости из зоны некроза, начинается уменьшение (до полного исчезновения) отека, а на месте некроза постепенно формируется струп. На 10-14-й день струп отторгается, образуется язва с гранулирующим дном И умеренным гнойным отд</w:t>
      </w:r>
      <w:r>
        <w:t xml:space="preserve">еляемым с последующим рубцеванием. </w:t>
      </w:r>
    </w:p>
    <w:p w:rsidR="00000000" w:rsidRDefault="00FB4EC3">
      <w:pPr>
        <w:ind w:firstLine="709"/>
      </w:pPr>
      <w:r>
        <w:t xml:space="preserve">Легочная форма сибирской язвы начинается остро, протекает тяжело. Проявляется болью в груди, одышкой, цианозом, тахикардией (до 120-140 в 1 мин), кашлем с отделением пенистой кровянистой мокроты. Температура тела быстро </w:t>
      </w:r>
      <w:r>
        <w:t xml:space="preserve">достигает высоких цифр (40° С и выше), АД снижается. </w:t>
      </w:r>
    </w:p>
    <w:p w:rsidR="00000000" w:rsidRDefault="00FB4EC3">
      <w:pPr>
        <w:ind w:firstLine="709"/>
      </w:pPr>
      <w:r>
        <w:t>Кишечная форма сибирской язвы характеризуется общей интоксикацией, повышением температуры тела, болью в эпи-гастральной области, поносом и рвотой. Живот вздут, резко болезнен при пальпации, нередко имею</w:t>
      </w:r>
      <w:r>
        <w:t>тся признаки раздражения брюшины. В рвотных массах и выделениях из кишечника появляется примесь крови. При любой из описанных форм сибирской язвы может развиться сепсис с бактериемией и вторичными очагами (поражение печени, селезенки, почек, мозговых оболо</w:t>
      </w:r>
      <w:r>
        <w:t xml:space="preserve">чек). </w:t>
      </w:r>
    </w:p>
    <w:p w:rsidR="00000000" w:rsidRDefault="00FB4EC3">
      <w:pPr>
        <w:ind w:firstLine="709"/>
      </w:pPr>
      <w:r>
        <w:t>Для диагностики важны эпидемиологические данные (профессия больного, контакт с больными животными или зараженным сырьем животного происхождения) и характерные поражения кожи. Лабораторным подтверждением диагноза является выделение возбудителя сибирс</w:t>
      </w:r>
      <w:r>
        <w:t xml:space="preserve">кой язвы. Вспомогательное значение имеет аллергическая проба с антраксином. </w:t>
      </w:r>
    </w:p>
    <w:p w:rsidR="00000000" w:rsidRDefault="00FB4EC3">
      <w:pPr>
        <w:pStyle w:val="3"/>
      </w:pPr>
      <w:bookmarkStart w:id="12" w:name="_Toc529591745"/>
      <w:r>
        <w:t>Лечение</w:t>
      </w:r>
      <w:bookmarkEnd w:id="12"/>
    </w:p>
    <w:p w:rsidR="00000000" w:rsidRDefault="00FB4EC3">
      <w:pPr>
        <w:ind w:firstLine="709"/>
      </w:pPr>
      <w:r>
        <w:t>При легких формах болезни назначают пенициллин в дозе 200 000-300 000 ЕД 6-8 раз в сутки в течение 5-7 дней. При крайне тяжелых формах с септическим компонентом разовую до</w:t>
      </w:r>
      <w:r>
        <w:t>зу пенициллина увеличивают до 1 500 000-2 000 000 ЕД 6-8 раз в сутки. Эффективен</w:t>
      </w:r>
      <w:hyperlink r:id="rId17" w:history="1">
        <w:r>
          <w:rPr>
            <w:rStyle w:val="a7"/>
          </w:rPr>
          <w:t xml:space="preserve"> левомицетина</w:t>
        </w:r>
      </w:hyperlink>
      <w:r>
        <w:t xml:space="preserve"> сукцинат натрия в дозе 3-4 г/сут. Лучшие результаты дает лечение антибиотиками в сочетании со специфически</w:t>
      </w:r>
      <w:r>
        <w:t>м противоязвенным иммуноглобулином в дозе 20-75 мл в/м. Антибиотики отменяют, когда значительно уменьшается отек, прекращаются увеличение размеров некроза кожи и отделение жидкости из зоны поражения. При тяжелых формах сибирской язвы для выведения больного</w:t>
      </w:r>
      <w:r>
        <w:t xml:space="preserve"> из инфекционно-токсического шока требуется интенсивная патогенетическая терапия. </w:t>
      </w:r>
    </w:p>
    <w:p w:rsidR="00000000" w:rsidRDefault="00FB4EC3">
      <w:pPr>
        <w:ind w:firstLine="709"/>
      </w:pPr>
      <w:r>
        <w:t xml:space="preserve">Прогноз при кожной форме и при своевременно начатом лечении благоприятный. При кишечной и легочной формах прогноз сомнителен даже при рано начатом и интенсивном лечении. </w:t>
      </w:r>
    </w:p>
    <w:p w:rsidR="00000000" w:rsidRDefault="00FB4EC3">
      <w:pPr>
        <w:pStyle w:val="3"/>
      </w:pPr>
      <w:bookmarkStart w:id="13" w:name="_Toc529591746"/>
      <w:r>
        <w:t>Пр</w:t>
      </w:r>
      <w:r>
        <w:t>офилактика</w:t>
      </w:r>
      <w:bookmarkEnd w:id="13"/>
    </w:p>
    <w:p w:rsidR="00000000" w:rsidRDefault="00FB4EC3">
      <w:pPr>
        <w:ind w:firstLine="709"/>
      </w:pPr>
      <w:r>
        <w:t>Больного сибирской язвой госпитализируют в отдельную палату с выдачей индивидуальных предметов ухода, белья, посуды. Выделения больных (испражнения, моча, мокрота), перевязочный материал дезинфицируют. Больных выписывают после полного клиническо</w:t>
      </w:r>
      <w:r>
        <w:t>го выздоровления при эпителизации язв, а при кишечной и легочной формах - после двукратного отрицательного бактериологического исследования испражнений, мочи и мокроты на палочку сибирской язвы.</w:t>
      </w:r>
    </w:p>
    <w:p w:rsidR="00000000" w:rsidRDefault="00FB4EC3">
      <w:pPr>
        <w:pStyle w:val="2"/>
      </w:pPr>
      <w:bookmarkStart w:id="14" w:name="_Toc529591747"/>
      <w:r>
        <w:t>ТУЛЯРЕМИЯ</w:t>
      </w:r>
      <w:bookmarkEnd w:id="14"/>
    </w:p>
    <w:p w:rsidR="00000000" w:rsidRDefault="00FB4EC3">
      <w:pPr>
        <w:ind w:firstLine="709"/>
      </w:pPr>
      <w:r>
        <w:t>Острая инфекционная болезнь, характеризующаяся лихо</w:t>
      </w:r>
      <w:r>
        <w:t>радкой, общей интоксикацией, поражением лимфатического аппарата, кожи, слизистых оболочек, а при аэрогенном инфицировании -легких: относится к зоонозам с природной очаговостью. Распространена во многих районах России, источником инфекции служат многие грыз</w:t>
      </w:r>
      <w:r>
        <w:t xml:space="preserve">уны. </w:t>
      </w:r>
    </w:p>
    <w:p w:rsidR="00000000" w:rsidRDefault="00FB4EC3">
      <w:pPr>
        <w:pStyle w:val="3"/>
      </w:pPr>
      <w:bookmarkStart w:id="15" w:name="_Toc529591748"/>
      <w:r>
        <w:t>Этиология, патогенез</w:t>
      </w:r>
      <w:bookmarkEnd w:id="15"/>
    </w:p>
    <w:p w:rsidR="00000000" w:rsidRDefault="00FB4EC3">
      <w:pPr>
        <w:ind w:firstLine="709"/>
      </w:pPr>
      <w:r>
        <w:t>Возбудителем являются мелкие коккоподобные палочки, грамотрицательные, устойчивые во внешней среде. Туляремия отличается многообразием ворот инфекции. Различают следующие пути заражения: через кожу (контакт с инфицированными грыз</w:t>
      </w:r>
      <w:r>
        <w:t xml:space="preserve">унами, трансмиссивная передача кровососущими насекомыми), через слизистые оболочки пищеварительных органов (употребление инфицированной воды и пищи) и респираторного тракта (вдыхание инфицированной пыли). Клинические формы болезни тесно связаны с воротами </w:t>
      </w:r>
      <w:r>
        <w:t>инфекции. При контактном и трансмиссивном инфицировании развиваются бубонные и кожно-бубонные формы болезни, при аспирационном - пневмонические, при алиментарном - кишечные и ангинозно-бубонные формы туляремии. При инфицировании через конъюнктиву возникает</w:t>
      </w:r>
      <w:r>
        <w:t xml:space="preserve"> глазо-бубонная форма. После перенесенного заболевания развивается иммунитет. </w:t>
      </w:r>
    </w:p>
    <w:p w:rsidR="00000000" w:rsidRDefault="00FB4EC3">
      <w:pPr>
        <w:pStyle w:val="3"/>
      </w:pPr>
      <w:bookmarkStart w:id="16" w:name="_Toc529591749"/>
      <w:r>
        <w:t>Симптомы, течение</w:t>
      </w:r>
      <w:bookmarkEnd w:id="16"/>
    </w:p>
    <w:p w:rsidR="00000000" w:rsidRDefault="00FB4EC3">
      <w:pPr>
        <w:ind w:firstLine="709"/>
      </w:pPr>
      <w:r>
        <w:t>Инкубационный период продолжается от нескольких часов до 14 дней (чаще 3-7 дней). Болезнь начинается остро: появляется озноб, температура тела быстро повышаетс</w:t>
      </w:r>
      <w:r>
        <w:t>я до 39-40°С. Больные жалуются на сильную головную боль, слабость, боль в мышцах, бессонницу, может быть</w:t>
      </w:r>
      <w:hyperlink r:id="rId18" w:history="1">
        <w:r>
          <w:rPr>
            <w:sz w:val="20"/>
          </w:rPr>
          <w:t xml:space="preserve"> рвота</w:t>
        </w:r>
      </w:hyperlink>
      <w:r>
        <w:t>. Кожа лица и шеи гиперемирована, сосуды склер инъецированы. У части больных с 3-го дня болез</w:t>
      </w:r>
      <w:r>
        <w:t>ни появляется сыпь, нередко эритематозного характера .При бубонных формах характерно значительное увеличение регионарных лимфатических узлов, чаще шейных и подмышечных. При абдоминальных формах могут быть симптомы острого мезаденита. При туляремийных бубон</w:t>
      </w:r>
      <w:r>
        <w:t>ах периаденит отсутствует, нагноение бубонов наблюдается редко и происходит в поздние сроки (в конце 3-й недели болезни): Продолжительность лихорадки колеблется от 5 до 30 сут (чаще 2-3 нед.). В периоде реконвалесценции может сохраняться длительный субфебр</w:t>
      </w:r>
      <w:r>
        <w:t>илитет. Для глазо-бубонной формы, кроме типичного поражения лимфатического узла, характерен резко выраженный конъюнктивит с отеком век, язвами на конъюнктиве. Поражается обычно один глаз. Процесс длится до нескольких месяцев, зрение восстанавливается полно</w:t>
      </w:r>
      <w:r>
        <w:t>стью. При ангинозно-бубонной форме, помимо типичных бубонов, характерен специфический тонзиллит. Он проявляется болью при глотании, некротическими измерениями миндалин, небных дужек, появлением на пораженных участках фибринозного налета, напоминающего дифт</w:t>
      </w:r>
      <w:r>
        <w:t xml:space="preserve">ерийный. Язвы заживают очень медленно. </w:t>
      </w:r>
    </w:p>
    <w:p w:rsidR="00000000" w:rsidRDefault="00FB4EC3">
      <w:pPr>
        <w:ind w:firstLine="709"/>
      </w:pPr>
      <w:r>
        <w:t>Для абдоминальной формы характерны боль в животе, метеоризм, задержка стула, при пальпации - болезненность в области мезентериальных лимфатических узлов. Легочная форма туляремии характеризуется длительной лихорадкой</w:t>
      </w:r>
      <w:r>
        <w:t xml:space="preserve"> неправильного типа с повторным ознобом и обильным потом. Больные жалуются на боль в груди, кашель, вначале сухой, затем со слизисто-гнойной, а иногда и с кровянистой мокротой. Рентгенологически выявляется очаговая или лобарная инфильтрация легочной ткани.</w:t>
      </w:r>
      <w:hyperlink r:id="rId19" w:history="1">
        <w:r>
          <w:rPr>
            <w:sz w:val="20"/>
          </w:rPr>
          <w:t xml:space="preserve"> Пневмония</w:t>
        </w:r>
      </w:hyperlink>
      <w:r>
        <w:t xml:space="preserve"> характеризуется вялым затяжным течением (до 2 мес и более), рецидивированием. </w:t>
      </w:r>
    </w:p>
    <w:p w:rsidR="00000000" w:rsidRDefault="00FB4EC3">
      <w:pPr>
        <w:ind w:firstLine="709"/>
      </w:pPr>
      <w:r>
        <w:t>Диагностика туляремии в первые дни болезни (до появления бубонов) представляет значительные трудности. При появле</w:t>
      </w:r>
      <w:r>
        <w:t>нии бубонов диагностика облегчается. Необходимо дифференцировать от бубонной формы чумы, болезни от кошачьих царапин, содоку и гнойных</w:t>
      </w:r>
      <w:hyperlink r:id="rId20" w:history="1">
        <w:r>
          <w:rPr>
            <w:sz w:val="20"/>
          </w:rPr>
          <w:t xml:space="preserve"> лимфаденитов</w:t>
        </w:r>
      </w:hyperlink>
      <w:r>
        <w:t>. Для подтверждения диагноза используют серологические р</w:t>
      </w:r>
      <w:r>
        <w:t xml:space="preserve">еакции (реакция агглютинации, РНГА) и кожно-аллергические пробы с тулярином. </w:t>
      </w:r>
    </w:p>
    <w:p w:rsidR="00000000" w:rsidRDefault="00FB4EC3">
      <w:pPr>
        <w:pStyle w:val="3"/>
      </w:pPr>
      <w:bookmarkStart w:id="17" w:name="_Toc529591750"/>
      <w:r>
        <w:t>Лечение</w:t>
      </w:r>
      <w:bookmarkEnd w:id="17"/>
    </w:p>
    <w:p w:rsidR="00000000" w:rsidRDefault="00FB4EC3">
      <w:pPr>
        <w:ind w:firstLine="709"/>
      </w:pPr>
      <w:r>
        <w:t>Назначают стрептомицин в/м по 0,5 г 2 раза в сутки,</w:t>
      </w:r>
      <w:hyperlink r:id="rId21" w:history="1">
        <w:r>
          <w:rPr>
            <w:sz w:val="20"/>
          </w:rPr>
          <w:t xml:space="preserve"> тетрациклин</w:t>
        </w:r>
      </w:hyperlink>
      <w:r>
        <w:t xml:space="preserve"> по 0,4 г через 6 ч или</w:t>
      </w:r>
      <w:hyperlink r:id="rId22" w:history="1">
        <w:r>
          <w:t xml:space="preserve"> левомицетин</w:t>
        </w:r>
      </w:hyperlink>
      <w:r>
        <w:t xml:space="preserve"> по 0,5 г через 6 ч. Антибиотикотерапию проводят до 5-7-го дня нормальной температуры. При затяжном течении используют убитую туляремийную вакцину (в дозе от 1 до 15 млн микробных тел с интервалами 3-5 дней, всего 6-</w:t>
      </w:r>
      <w:r>
        <w:t xml:space="preserve">10 сеансов). При появлении флюктуации бубонов показан разрез их и опорожнение от гноя. Прогноз благоприятный. </w:t>
      </w:r>
    </w:p>
    <w:p w:rsidR="00000000" w:rsidRDefault="00FB4EC3">
      <w:pPr>
        <w:pStyle w:val="3"/>
      </w:pPr>
      <w:bookmarkStart w:id="18" w:name="_Toc529591751"/>
      <w:r>
        <w:t>Профилактика</w:t>
      </w:r>
      <w:bookmarkEnd w:id="18"/>
    </w:p>
    <w:p w:rsidR="00000000" w:rsidRDefault="00FB4EC3">
      <w:pPr>
        <w:ind w:firstLine="709"/>
      </w:pPr>
      <w:r>
        <w:t>Борьба с грызунами, защита от них продуктов и воды. По эпидемиологическим показаниям - специфическая профилактика.</w:t>
      </w:r>
    </w:p>
    <w:p w:rsidR="00000000" w:rsidRDefault="00FB4EC3">
      <w:pPr>
        <w:pStyle w:val="2"/>
      </w:pPr>
      <w:bookmarkStart w:id="19" w:name="_Toc529591752"/>
      <w:r>
        <w:t>ХОЛЕРА</w:t>
      </w:r>
      <w:bookmarkEnd w:id="19"/>
    </w:p>
    <w:p w:rsidR="00000000" w:rsidRDefault="00FB4EC3">
      <w:pPr>
        <w:ind w:firstLine="709"/>
      </w:pPr>
      <w:r>
        <w:t>Острая инф</w:t>
      </w:r>
      <w:r>
        <w:t xml:space="preserve">екционная болезнь. Характеризуется развитием водянистого поноса и рвоты, нарушениями водно-электролитного обмена, развитием гиповолемического шока, расстройством функции почек. Относится к особо опасным инфекциям. </w:t>
      </w:r>
    </w:p>
    <w:p w:rsidR="00000000" w:rsidRDefault="00FB4EC3">
      <w:pPr>
        <w:pStyle w:val="3"/>
      </w:pPr>
      <w:bookmarkStart w:id="20" w:name="_Toc529591753"/>
      <w:r>
        <w:t>Этиология, патогенез</w:t>
      </w:r>
      <w:bookmarkEnd w:id="20"/>
    </w:p>
    <w:p w:rsidR="00000000" w:rsidRDefault="00FB4EC3">
      <w:pPr>
        <w:ind w:firstLine="709"/>
      </w:pPr>
      <w:r>
        <w:t>Возбудитель - холерн</w:t>
      </w:r>
      <w:r>
        <w:t xml:space="preserve">ый вибрион двух разновидностей. Действием экзотоксина холерного вибриона на эпителий слизистой оболочки тонкой кишки обусловлена потеря жидкости организмом. Морфологических изменений эпителиальных клеток и подлежащих тканей стенки кишки не имеется. </w:t>
      </w:r>
    </w:p>
    <w:p w:rsidR="00000000" w:rsidRDefault="00FB4EC3">
      <w:pPr>
        <w:pStyle w:val="3"/>
      </w:pPr>
      <w:bookmarkStart w:id="21" w:name="_Toc529591754"/>
      <w:r>
        <w:t>Симпто</w:t>
      </w:r>
      <w:r>
        <w:t>мы, течение</w:t>
      </w:r>
      <w:bookmarkEnd w:id="21"/>
    </w:p>
    <w:p w:rsidR="00000000" w:rsidRDefault="00FB4EC3">
      <w:pPr>
        <w:ind w:firstLine="709"/>
      </w:pPr>
      <w:r>
        <w:t>Инкубационный период продолжается от нескольких часов до 5 дней. Заболевание начинается остро: с появления поноса, к которому несколько позже присоединяется</w:t>
      </w:r>
      <w:hyperlink r:id="rId23" w:history="1">
        <w:r>
          <w:rPr>
            <w:sz w:val="20"/>
          </w:rPr>
          <w:t xml:space="preserve"> рвота</w:t>
        </w:r>
      </w:hyperlink>
      <w:r>
        <w:t>. Стул становится все более ч</w:t>
      </w:r>
      <w:r>
        <w:t xml:space="preserve">астым, испражнения теряют каловый характер и запах, становятся водянистыми. Позывы на дефекацию императивные, больные не могут удержать испражнения. Выделения из кишечника по виду напоминают рисовый отвар или представляют собой жидкость, окрашенную желчью </w:t>
      </w:r>
      <w:r>
        <w:t>в желтый или зеленый цвет. Относительно часто в выделениях имеется примесь слизи и крови. Рвотные массы имеют тот же химический состав, что и выделения из кишечника. Это жидкость, окрашенная в желтый цвет, без кислого запаха. Потеря жидкости при рвоте и по</w:t>
      </w:r>
      <w:r>
        <w:t>носе быстро приводит к обезвоживанию организма, вследствие чего меняется внешний вид больного; черты лица заостряются, слизистые оболочки рта суховатые, голос становится хриплым, кожа теряет обычный тургор и легко собирается в складки, развивается цианоз к</w:t>
      </w:r>
      <w:r>
        <w:t>ожи и слизистых оболочек. Появляются тахикардия, одышка, тоны сердца становятся приглушенными, снижается АД, уменьшается количество мочи. Часто возникают тонические судороги, болезненные судороги мышц конечностей. При пальпации живота определяются перелива</w:t>
      </w:r>
      <w:r>
        <w:t>ние жидкости по кишечнику, усиленное урчание, а в ряде случаев шум плеска жидкости. Пальпация безболезненна. Температура тела нормальная. При прогрессировании заболевания у больного развивается тяжелое состояние, которое характеризуется снижением температу</w:t>
      </w:r>
      <w:r>
        <w:t>ры тела до 34-35,5 °С, крайней обезвоженностью (больные теряют 8-12% массы тела), нарушениями гемодинамических показателей, одышкой. Окраска кожи у таких больных приобретает пепельный опенок, голос отсутствует, глаза запавшие, склеры тусклые, взгляд немига</w:t>
      </w:r>
      <w:r>
        <w:t xml:space="preserve">ющий. Живот втянут, стул и мочеиспускание отсутствуют. В крови за счет сгущения отмечаются высокий лейкоцитоз, увеличение содержания гемоглобина и эритроцитов, индекса гематокрита, увеличение относительной плотности плазмы. </w:t>
      </w:r>
    </w:p>
    <w:p w:rsidR="00000000" w:rsidRDefault="00FB4EC3">
      <w:pPr>
        <w:ind w:firstLine="709"/>
      </w:pPr>
      <w:r>
        <w:t>Распознавание в очаге холеры пр</w:t>
      </w:r>
      <w:r>
        <w:t xml:space="preserve">и наличии характерных проявлений болезни трудности не представляет. Диагностика первых случаев холеры в местности, где она ранее не регистрировалась, всегда затруднительна и требует обязательного бактериологического подтверждения. </w:t>
      </w:r>
    </w:p>
    <w:p w:rsidR="00000000" w:rsidRDefault="00FB4EC3">
      <w:pPr>
        <w:ind w:firstLine="709"/>
      </w:pPr>
      <w:r>
        <w:t>Лечение проводят в больн</w:t>
      </w:r>
      <w:r>
        <w:t>ице, но в некоторых случаях по неотложным показаниям оно может быть начато на дому. Больным с крайней обезвоженностью и явлениями гиповолемического шока (падение АД, резчайшая тахикардия или отсутствие пальпаторно-определяемого пульса, одышка, цианоз, отсу</w:t>
      </w:r>
      <w:r>
        <w:t>тствие мочи) для возмещения потерянной жидкости и солей немедленно начинают струйное внутривенное введение теплого (38-40 гр. С) стерильного солевого раствора типа "Трисоль" (1000 мл стерильной апирогенной воды, 5 г хлорида натрия, 4 г гидрокарбоната натри</w:t>
      </w:r>
      <w:r>
        <w:t>я, 1 г хлорида калия). В ряде случаев при невозможности венепункции проводят венесекцию. В течение первого часа больным с явлениями гиповолемического шока вводят солевой раствор в количестве, равном 10% массы тела (при массе больного 75 кг- 7,5 л раствора)</w:t>
      </w:r>
      <w:r>
        <w:t>, а затем переходят на капельное введение раствора со скоростью 80-100 капель в 1 мин. Общий объем вводимого солевого раствора определяется количеством потерянной с испражнениями и рвотными массами жидкости (например, если за 2ч после окончания струйного в</w:t>
      </w:r>
      <w:r>
        <w:t>ведения раствора больной потерял 3 л жидкости, ему необходимо ввести за этот же период такое же количество солевого раствора). При появлении пирогенной реакции на вводимый солевой раствор (озноб, повышение температуры тела) жидкость вводят более медленно и</w:t>
      </w:r>
      <w:r>
        <w:t xml:space="preserve"> назначают через инфузионную систему в/в по 1-2 мл 2% раствора</w:t>
      </w:r>
      <w:hyperlink r:id="rId24" w:history="1">
        <w:r>
          <w:rPr>
            <w:sz w:val="20"/>
          </w:rPr>
          <w:t xml:space="preserve"> промедола</w:t>
        </w:r>
      </w:hyperlink>
      <w:r>
        <w:t xml:space="preserve"> и 2,5% раствора пипольфена или 1 % раствора</w:t>
      </w:r>
      <w:hyperlink r:id="rId25" w:history="1">
        <w:r>
          <w:rPr>
            <w:sz w:val="20"/>
          </w:rPr>
          <w:t xml:space="preserve"> димедрола</w:t>
        </w:r>
      </w:hyperlink>
      <w:r>
        <w:t>. При более выраженн</w:t>
      </w:r>
      <w:r>
        <w:t>ых реакциях вводят в/в 30-60 мг</w:t>
      </w:r>
      <w:hyperlink r:id="rId26" w:history="1">
        <w:r>
          <w:rPr>
            <w:sz w:val="20"/>
          </w:rPr>
          <w:t xml:space="preserve"> преднизолона</w:t>
        </w:r>
      </w:hyperlink>
      <w:r>
        <w:t xml:space="preserve">. </w:t>
      </w:r>
    </w:p>
    <w:p w:rsidR="00000000" w:rsidRDefault="00FB4EC3">
      <w:pPr>
        <w:ind w:firstLine="709"/>
      </w:pPr>
      <w:r>
        <w:t>При прекращении рвоты больным назначают</w:t>
      </w:r>
      <w:hyperlink r:id="rId27" w:history="1">
        <w:r>
          <w:rPr>
            <w:sz w:val="20"/>
          </w:rPr>
          <w:t xml:space="preserve"> тетрациклин</w:t>
        </w:r>
      </w:hyperlink>
      <w:r>
        <w:t xml:space="preserve"> внутрь по 0,3 г4 раза в сутки в течение 5 дней</w:t>
      </w:r>
      <w:r>
        <w:t>. Материал для бактериологического исследования берут до назначения</w:t>
      </w:r>
      <w:hyperlink r:id="rId28" w:history="1">
        <w:r>
          <w:rPr>
            <w:sz w:val="20"/>
          </w:rPr>
          <w:t xml:space="preserve"> тетрациклина</w:t>
        </w:r>
      </w:hyperlink>
      <w:r>
        <w:t>.</w:t>
      </w:r>
      <w:hyperlink r:id="rId29" w:history="1">
        <w:r>
          <w:rPr>
            <w:sz w:val="20"/>
          </w:rPr>
          <w:t xml:space="preserve"> Сердечные гликозиды</w:t>
        </w:r>
      </w:hyperlink>
      <w:r>
        <w:t xml:space="preserve">, прссорные амины, плазму, кровь, коллоидные </w:t>
      </w:r>
      <w:r>
        <w:t xml:space="preserve">растворы применять дпя. выведения больных из гиповолемического шока при холере не рекомендуется. </w:t>
      </w:r>
    </w:p>
    <w:p w:rsidR="00000000" w:rsidRDefault="00FB4EC3">
      <w:pPr>
        <w:ind w:firstLine="709"/>
      </w:pPr>
      <w:r>
        <w:t xml:space="preserve">Прогноз при своевременно начатом лечении больных холерой, в том числе с крайне тяжелым течением, благоприятный. </w:t>
      </w:r>
    </w:p>
    <w:p w:rsidR="00000000" w:rsidRDefault="00FB4EC3">
      <w:pPr>
        <w:pStyle w:val="3"/>
      </w:pPr>
      <w:bookmarkStart w:id="22" w:name="_Toc529591755"/>
      <w:r>
        <w:t>Профилактика</w:t>
      </w:r>
      <w:bookmarkEnd w:id="22"/>
    </w:p>
    <w:p w:rsidR="00000000" w:rsidRDefault="00FB4EC3">
      <w:pPr>
        <w:ind w:firstLine="709"/>
      </w:pPr>
      <w:r>
        <w:t>При подозрении на холеру больных</w:t>
      </w:r>
      <w:r>
        <w:t xml:space="preserve"> немедленно госпитализируют. При выявлении подобных больных на дому, в гостинице, на транспорте врач до их госпитализации принимает меры К изоляции больных от окружающих лиц и немедленно сообщает о заболевании главному врачу своего учреждения. Главный врач</w:t>
      </w:r>
      <w:r>
        <w:t xml:space="preserve"> ставит в известность о случившемся санитарно-эпидемиологическую станцию и отдел (городской, районный) здравоохранения. Одновременно составляют список лиц, соприкасавшихся с больным; после госпитализации больного их помещают в отделение для контактировавши</w:t>
      </w:r>
      <w:r>
        <w:t>х. В помещении, где находился больной холерой, после его госпитализации проводят заключительную дезинфекцию.</w:t>
      </w:r>
    </w:p>
    <w:p w:rsidR="00000000" w:rsidRDefault="00FB4EC3">
      <w:pPr>
        <w:pStyle w:val="2"/>
      </w:pPr>
      <w:bookmarkStart w:id="23" w:name="_Toc529591756"/>
      <w:r>
        <w:t>ТИФ СЫПНОЙ (сыпной тиф эпидемический, вшивый)</w:t>
      </w:r>
      <w:bookmarkEnd w:id="23"/>
    </w:p>
    <w:p w:rsidR="00000000" w:rsidRDefault="00FB4EC3">
      <w:pPr>
        <w:ind w:firstLine="709"/>
      </w:pPr>
      <w:r>
        <w:t>Острое риккетсиозное заболевание, характеризующееся лихорадкой, общей интоксикацией, поражением сосуд</w:t>
      </w:r>
      <w:r>
        <w:t xml:space="preserve">ов и нервной системы. Возможны рецидивы заболевания спустя много лет (болезнь Брилла). Относится к трансмиссивным антропонозам, передается вшами. </w:t>
      </w:r>
    </w:p>
    <w:p w:rsidR="00000000" w:rsidRDefault="00FB4EC3">
      <w:pPr>
        <w:pStyle w:val="3"/>
      </w:pPr>
      <w:bookmarkStart w:id="24" w:name="_Toc529591757"/>
      <w:r>
        <w:t>Этиология, патогенез</w:t>
      </w:r>
      <w:bookmarkEnd w:id="24"/>
    </w:p>
    <w:p w:rsidR="00000000" w:rsidRDefault="00FB4EC3">
      <w:pPr>
        <w:ind w:firstLine="709"/>
      </w:pPr>
      <w:r>
        <w:t>Возбудитель - риккетсии Провацека; проникают в организм через мельчайшие повреждения кож</w:t>
      </w:r>
      <w:r>
        <w:t>и при расчесах, сопровождающихся втиранием в кожу инфицированных испражнений вшей; размножаются в эндотелии сосудов, вызывая васкулит, приводящий к нарушению кровообращения. Наиболее выраженные изменения отмечаются в мозге, надпочечниках, коже. При распаде</w:t>
      </w:r>
      <w:r>
        <w:t xml:space="preserve"> риккетсии выделяется эндотоксин, обусловливающий общую интоксикацию. </w:t>
      </w:r>
    </w:p>
    <w:p w:rsidR="00000000" w:rsidRDefault="00FB4EC3">
      <w:pPr>
        <w:pStyle w:val="3"/>
      </w:pPr>
      <w:bookmarkStart w:id="25" w:name="_Toc529591758"/>
      <w:r>
        <w:t>Симптомы, течение</w:t>
      </w:r>
      <w:bookmarkEnd w:id="25"/>
    </w:p>
    <w:p w:rsidR="00000000" w:rsidRDefault="00FB4EC3">
      <w:pPr>
        <w:ind w:firstLine="709"/>
      </w:pPr>
      <w:r>
        <w:t>Инкубационный период длится 12-14 дней. Начало заболевания острое. Появляются головная боль, слабость, общая разбитость, озноб, общая гиперестезия, бессонница, возбужд</w:t>
      </w:r>
      <w:r>
        <w:t xml:space="preserve">ение, повышается температура тела (до 39-40 °С). Кожа лица и шеи гиперемирована, сосуды конъюнктив расширены, могут быть мелкие кровоизлияния (пятна Киари - Авцына). Слизистая оболочка зева гиперемирована, на мягком небе могут быть точечные кровоизлияния. </w:t>
      </w:r>
      <w:r>
        <w:t xml:space="preserve">На 4-5-й день появляется сыпнотифозная экзантема. Сыпь обильная, полиморфная, состоит из розеол, первичных и вторичных петехий, исчезает спустя 6-7 дней. Отмечаются тахикардия, гипотензия, учащение дыхания. К 4-5-му дню увеличиваются </w:t>
      </w:r>
      <w:hyperlink r:id="rId30" w:history="1">
        <w:r>
          <w:rPr>
            <w:sz w:val="20"/>
          </w:rPr>
          <w:t>печень</w:t>
        </w:r>
      </w:hyperlink>
      <w:r>
        <w:t xml:space="preserve"> и </w:t>
      </w:r>
      <w:hyperlink r:id="rId31" w:history="1">
        <w:r>
          <w:rPr>
            <w:sz w:val="20"/>
          </w:rPr>
          <w:t>селезенка</w:t>
        </w:r>
      </w:hyperlink>
      <w:r>
        <w:t>. При тяжелых формах может развиться сыпнотифозный энцефалит. Температура тела без антибиотикотерапии снижается укороченным лизисом к 8-12-му дню боле</w:t>
      </w:r>
      <w:r>
        <w:t>зни, при назначении антибиотиков (тетрациклины,</w:t>
      </w:r>
      <w:hyperlink r:id="rId32" w:history="1">
        <w:r>
          <w:rPr>
            <w:sz w:val="20"/>
          </w:rPr>
          <w:t xml:space="preserve"> левомицетин</w:t>
        </w:r>
      </w:hyperlink>
      <w:r>
        <w:t xml:space="preserve">) - нормализуется через 1-2 дня от начала лечения. </w:t>
      </w:r>
    </w:p>
    <w:p w:rsidR="00000000" w:rsidRDefault="00FB4EC3">
      <w:pPr>
        <w:ind w:firstLine="709"/>
      </w:pPr>
      <w:r>
        <w:t>Осложнения:</w:t>
      </w:r>
      <w:hyperlink r:id="rId33" w:history="1">
        <w:r>
          <w:t xml:space="preserve"> пневмония</w:t>
        </w:r>
      </w:hyperlink>
      <w:r>
        <w:t>, тромбозы вен,</w:t>
      </w:r>
      <w:hyperlink r:id="rId34" w:history="1">
        <w:r>
          <w:t xml:space="preserve"> отиты</w:t>
        </w:r>
      </w:hyperlink>
      <w:r>
        <w:t xml:space="preserve"> и др. </w:t>
      </w:r>
    </w:p>
    <w:p w:rsidR="00000000" w:rsidRDefault="00FB4EC3">
      <w:pPr>
        <w:ind w:firstLine="709"/>
      </w:pPr>
      <w:r>
        <w:t>Для диагностики преобладающей сейчас болезни Брилла большое значение имеет указание на перенесенный в прошлом сыпной тиф. Для подтверждения диагноза используется РСК с риккетсиями Провацека</w:t>
      </w:r>
      <w:r>
        <w:t xml:space="preserve"> и реакция агглютинации риккетсии. Антитела появляются на 2-й неделе болезни. </w:t>
      </w:r>
    </w:p>
    <w:p w:rsidR="00000000" w:rsidRDefault="00FB4EC3">
      <w:pPr>
        <w:pStyle w:val="3"/>
      </w:pPr>
      <w:bookmarkStart w:id="26" w:name="_Toc529591759"/>
      <w:r>
        <w:t>Лечение</w:t>
      </w:r>
      <w:bookmarkEnd w:id="26"/>
    </w:p>
    <w:p w:rsidR="00000000" w:rsidRDefault="00FB4EC3">
      <w:pPr>
        <w:ind w:firstLine="709"/>
      </w:pPr>
      <w:r>
        <w:t>Назначают</w:t>
      </w:r>
      <w:hyperlink r:id="rId35" w:history="1">
        <w:r>
          <w:rPr>
            <w:sz w:val="20"/>
          </w:rPr>
          <w:t xml:space="preserve"> тетрациклин</w:t>
        </w:r>
      </w:hyperlink>
      <w:r>
        <w:t xml:space="preserve"> по 0,3-0,4 г через 6 ч в течение 4-5 дней. Прогноз благоприятный. </w:t>
      </w:r>
    </w:p>
    <w:p w:rsidR="00000000" w:rsidRDefault="00FB4EC3">
      <w:pPr>
        <w:pStyle w:val="3"/>
      </w:pPr>
      <w:bookmarkStart w:id="27" w:name="_Toc529591760"/>
      <w:r>
        <w:t>Профилактика</w:t>
      </w:r>
      <w:bookmarkEnd w:id="27"/>
    </w:p>
    <w:p w:rsidR="00000000" w:rsidRDefault="00FB4EC3">
      <w:pPr>
        <w:ind w:firstLine="709"/>
      </w:pPr>
      <w:r>
        <w:t>Реконвалесц</w:t>
      </w:r>
      <w:r>
        <w:t>ентов выписывают не ранее 12-го дня нормальной температуры. Наблюдение за контактировавшими лицами ведется в течение 25 дней при ежедневном измерении температуры. По эпидемиологическим показаниям проводят специфическую профилактику.</w:t>
      </w:r>
    </w:p>
    <w:p w:rsidR="00000000" w:rsidRDefault="00FB4EC3">
      <w:pPr>
        <w:pStyle w:val="a3"/>
        <w:tabs>
          <w:tab w:val="left" w:pos="0"/>
          <w:tab w:val="center" w:pos="4947"/>
          <w:tab w:val="left" w:pos="6330"/>
        </w:tabs>
      </w:pPr>
    </w:p>
    <w:p w:rsidR="00000000" w:rsidRDefault="00FB4EC3">
      <w:pPr>
        <w:pStyle w:val="1"/>
      </w:pPr>
      <w:bookmarkStart w:id="28" w:name="_Toc529591761"/>
      <w:r>
        <w:t>Общие меры предосторож</w:t>
      </w:r>
      <w:r>
        <w:t>ности при эпидемиях и заболеваниях</w:t>
      </w:r>
      <w:bookmarkEnd w:id="28"/>
    </w:p>
    <w:p w:rsidR="00000000" w:rsidRDefault="00FB4EC3">
      <w:pPr>
        <w:pStyle w:val="2"/>
      </w:pPr>
      <w:bookmarkStart w:id="29" w:name="_Toc529591762"/>
      <w:r>
        <w:t>Профилактические меры:</w:t>
      </w:r>
      <w:bookmarkEnd w:id="29"/>
    </w:p>
    <w:p w:rsidR="00000000" w:rsidRDefault="00FB4EC3">
      <w:pPr>
        <w:pStyle w:val="a3"/>
        <w:numPr>
          <w:ilvl w:val="0"/>
          <w:numId w:val="23"/>
        </w:numPr>
        <w:tabs>
          <w:tab w:val="left" w:pos="0"/>
          <w:tab w:val="center" w:pos="4947"/>
          <w:tab w:val="left" w:pos="6330"/>
        </w:tabs>
      </w:pPr>
      <w:r>
        <w:t>Обязательно использовать индивидуальную аптечку АИ-2, таблетки олететрина, норсульфазола, тетрациклина гидрохлорида.</w:t>
      </w:r>
    </w:p>
    <w:p w:rsidR="00000000" w:rsidRDefault="00FB4EC3">
      <w:pPr>
        <w:pStyle w:val="a3"/>
        <w:numPr>
          <w:ilvl w:val="0"/>
          <w:numId w:val="23"/>
        </w:numPr>
        <w:tabs>
          <w:tab w:val="left" w:pos="0"/>
          <w:tab w:val="center" w:pos="4947"/>
          <w:tab w:val="left" w:pos="6330"/>
        </w:tabs>
      </w:pPr>
      <w:r>
        <w:t>Повысить устойчивость организма к возбудителям инфекций с помощью предохранительн</w:t>
      </w:r>
      <w:r>
        <w:t>ых прививок.</w:t>
      </w:r>
    </w:p>
    <w:p w:rsidR="00000000" w:rsidRDefault="00FB4EC3">
      <w:pPr>
        <w:pStyle w:val="a3"/>
        <w:numPr>
          <w:ilvl w:val="0"/>
          <w:numId w:val="23"/>
        </w:numPr>
        <w:tabs>
          <w:tab w:val="left" w:pos="0"/>
          <w:tab w:val="center" w:pos="4947"/>
          <w:tab w:val="left" w:pos="6330"/>
        </w:tabs>
      </w:pPr>
      <w:r>
        <w:t>Носить ватно-марлевые повязки, Ограничить скопления людей и их контакты.</w:t>
      </w:r>
    </w:p>
    <w:p w:rsidR="00000000" w:rsidRDefault="00FB4EC3">
      <w:pPr>
        <w:pStyle w:val="2"/>
      </w:pPr>
      <w:bookmarkStart w:id="30" w:name="_Toc529591763"/>
      <w:r>
        <w:t>При появлении больных необходимо:</w:t>
      </w:r>
      <w:bookmarkEnd w:id="30"/>
    </w:p>
    <w:p w:rsidR="00000000" w:rsidRDefault="00FB4EC3">
      <w:pPr>
        <w:pStyle w:val="a3"/>
        <w:numPr>
          <w:ilvl w:val="0"/>
          <w:numId w:val="24"/>
        </w:numPr>
        <w:tabs>
          <w:tab w:val="left" w:pos="0"/>
          <w:tab w:val="center" w:pos="4947"/>
          <w:tab w:val="left" w:pos="6330"/>
        </w:tabs>
      </w:pPr>
      <w:r>
        <w:t>Немедленно сообщить об этом в медицинское учреждение. Больного изолировать.</w:t>
      </w:r>
    </w:p>
    <w:p w:rsidR="00000000" w:rsidRDefault="00FB4EC3">
      <w:pPr>
        <w:pStyle w:val="a3"/>
        <w:numPr>
          <w:ilvl w:val="0"/>
          <w:numId w:val="24"/>
        </w:numPr>
        <w:tabs>
          <w:tab w:val="left" w:pos="0"/>
          <w:tab w:val="center" w:pos="4947"/>
          <w:tab w:val="left" w:pos="6330"/>
        </w:tabs>
      </w:pPr>
      <w:r>
        <w:t>Провести дезинфекцию помещений.</w:t>
      </w:r>
    </w:p>
    <w:p w:rsidR="00000000" w:rsidRDefault="00FB4EC3">
      <w:pPr>
        <w:pStyle w:val="a3"/>
        <w:numPr>
          <w:ilvl w:val="0"/>
          <w:numId w:val="24"/>
        </w:numPr>
        <w:tabs>
          <w:tab w:val="left" w:pos="0"/>
          <w:tab w:val="center" w:pos="4947"/>
          <w:tab w:val="left" w:pos="6330"/>
        </w:tabs>
      </w:pPr>
      <w:r>
        <w:t>Ужесточить правила личной ги</w:t>
      </w:r>
      <w:r>
        <w:t>гиены, активно выявлять и госпитализировать больных.</w:t>
      </w:r>
    </w:p>
    <w:p w:rsidR="00000000" w:rsidRDefault="00FB4EC3">
      <w:pPr>
        <w:pStyle w:val="a3"/>
        <w:numPr>
          <w:ilvl w:val="0"/>
          <w:numId w:val="24"/>
        </w:numPr>
        <w:tabs>
          <w:tab w:val="left" w:pos="0"/>
          <w:tab w:val="center" w:pos="4947"/>
          <w:tab w:val="left" w:pos="6330"/>
        </w:tabs>
      </w:pPr>
      <w:r>
        <w:t>В случае возникновения очага инфекционного заболевания, ввести карантин и обсервацию.</w:t>
      </w:r>
    </w:p>
    <w:p w:rsidR="00000000" w:rsidRDefault="00FB4EC3">
      <w:pPr>
        <w:pStyle w:val="a3"/>
        <w:tabs>
          <w:tab w:val="left" w:pos="0"/>
          <w:tab w:val="center" w:pos="4947"/>
          <w:tab w:val="left" w:pos="6330"/>
        </w:tabs>
        <w:ind w:left="540" w:firstLine="0"/>
      </w:pPr>
    </w:p>
    <w:p w:rsidR="00000000" w:rsidRDefault="00FB4EC3">
      <w:pPr>
        <w:pStyle w:val="1"/>
      </w:pPr>
      <w:bookmarkStart w:id="31" w:name="_Toc529591764"/>
      <w:r>
        <w:t>СПИСОК ЛИТЕРАТУРЫ.</w:t>
      </w:r>
      <w:bookmarkEnd w:id="31"/>
    </w:p>
    <w:p w:rsidR="00000000" w:rsidRDefault="00FB4EC3">
      <w:pPr>
        <w:pStyle w:val="a3"/>
        <w:tabs>
          <w:tab w:val="left" w:pos="0"/>
          <w:tab w:val="center" w:pos="4947"/>
          <w:tab w:val="left" w:pos="6330"/>
        </w:tabs>
        <w:ind w:firstLine="0"/>
      </w:pPr>
    </w:p>
    <w:p w:rsidR="00000000" w:rsidRDefault="00FB4EC3">
      <w:pPr>
        <w:pStyle w:val="a3"/>
        <w:numPr>
          <w:ilvl w:val="0"/>
          <w:numId w:val="26"/>
        </w:numPr>
        <w:tabs>
          <w:tab w:val="left" w:pos="0"/>
          <w:tab w:val="center" w:pos="4947"/>
          <w:tab w:val="left" w:pos="6330"/>
        </w:tabs>
      </w:pPr>
      <w:r>
        <w:t>Чрезвычайные ситуации и защита от них. Сост. А.Бондаренко. Москва, 1998 г.</w:t>
      </w:r>
    </w:p>
    <w:p w:rsidR="00000000" w:rsidRDefault="00FB4EC3">
      <w:pPr>
        <w:pStyle w:val="a3"/>
        <w:numPr>
          <w:ilvl w:val="0"/>
          <w:numId w:val="26"/>
        </w:numPr>
        <w:tabs>
          <w:tab w:val="left" w:pos="0"/>
          <w:tab w:val="center" w:pos="4947"/>
          <w:tab w:val="left" w:pos="6330"/>
        </w:tabs>
      </w:pPr>
      <w:r>
        <w:t>Чрезвычайные ситуации</w:t>
      </w:r>
      <w:r>
        <w:t>. Энергия: экономика, техника, экология, 2000 г. №1, стр. 48-50, 1999 г. №2, стр. 52-54</w:t>
      </w:r>
    </w:p>
    <w:p w:rsidR="00000000" w:rsidRDefault="00FB4EC3">
      <w:pPr>
        <w:pStyle w:val="a3"/>
        <w:numPr>
          <w:ilvl w:val="0"/>
          <w:numId w:val="26"/>
        </w:numPr>
        <w:tabs>
          <w:tab w:val="left" w:pos="0"/>
          <w:tab w:val="center" w:pos="4947"/>
          <w:tab w:val="left" w:pos="6330"/>
        </w:tabs>
      </w:pPr>
      <w:r>
        <w:t>Большая медицинская энциклопедия. Под общей редакцией Сафронова. Москва, Медицина, 1983, стр. 134-135, 256, 455-456, 583, 588</w:t>
      </w:r>
    </w:p>
    <w:p w:rsidR="00000000" w:rsidRDefault="00FB4EC3">
      <w:pPr>
        <w:pStyle w:val="a3"/>
        <w:numPr>
          <w:ilvl w:val="0"/>
          <w:numId w:val="26"/>
        </w:numPr>
        <w:tabs>
          <w:tab w:val="left" w:pos="0"/>
          <w:tab w:val="center" w:pos="4947"/>
          <w:tab w:val="left" w:pos="6330"/>
        </w:tabs>
      </w:pPr>
      <w:r>
        <w:t>Причины и последствия стихийных бедствий и</w:t>
      </w:r>
      <w:r>
        <w:t xml:space="preserve"> катастроф. Мешков Н. Основы безопасности жизни. 1998 г. №2, стр. 14-23</w:t>
      </w:r>
    </w:p>
    <w:p w:rsidR="00000000" w:rsidRDefault="00FB4EC3">
      <w:pPr>
        <w:pStyle w:val="a3"/>
        <w:numPr>
          <w:ilvl w:val="0"/>
          <w:numId w:val="26"/>
        </w:numPr>
        <w:tabs>
          <w:tab w:val="left" w:pos="0"/>
          <w:tab w:val="center" w:pos="4947"/>
          <w:tab w:val="left" w:pos="6330"/>
        </w:tabs>
      </w:pPr>
      <w:r>
        <w:t>Проблемы безопасности при ЧС. 1999 г. № 9 стр. 140-145; Власов и др.</w:t>
      </w:r>
    </w:p>
    <w:p w:rsidR="00FB4EC3" w:rsidRDefault="00FB4EC3">
      <w:pPr>
        <w:pStyle w:val="a3"/>
        <w:tabs>
          <w:tab w:val="left" w:pos="0"/>
          <w:tab w:val="center" w:pos="4947"/>
          <w:tab w:val="left" w:pos="6330"/>
        </w:tabs>
        <w:ind w:left="1320" w:firstLine="0"/>
      </w:pPr>
    </w:p>
    <w:sectPr w:rsidR="00FB4EC3">
      <w:footerReference w:type="even" r:id="rId36"/>
      <w:footerReference w:type="default" r:id="rId37"/>
      <w:pgSz w:w="11906" w:h="16838"/>
      <w:pgMar w:top="1440" w:right="113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C3" w:rsidRDefault="00FB4EC3">
      <w:pPr>
        <w:spacing w:after="0"/>
      </w:pPr>
      <w:r>
        <w:separator/>
      </w:r>
    </w:p>
  </w:endnote>
  <w:endnote w:type="continuationSeparator" w:id="0">
    <w:p w:rsidR="00FB4EC3" w:rsidRDefault="00FB4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4E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FB4E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4EC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52A9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FB4E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C3" w:rsidRDefault="00FB4EC3">
      <w:pPr>
        <w:spacing w:after="0"/>
      </w:pPr>
      <w:r>
        <w:separator/>
      </w:r>
    </w:p>
  </w:footnote>
  <w:footnote w:type="continuationSeparator" w:id="0">
    <w:p w:rsidR="00FB4EC3" w:rsidRDefault="00FB4E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C67"/>
    <w:multiLevelType w:val="hybridMultilevel"/>
    <w:tmpl w:val="C17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075E65"/>
    <w:multiLevelType w:val="hybridMultilevel"/>
    <w:tmpl w:val="A532F0A2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5D1835"/>
    <w:multiLevelType w:val="hybridMultilevel"/>
    <w:tmpl w:val="9A7E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762F9"/>
    <w:multiLevelType w:val="hybridMultilevel"/>
    <w:tmpl w:val="DE8C4E50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4E5AAC"/>
    <w:multiLevelType w:val="hybridMultilevel"/>
    <w:tmpl w:val="4D66987C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307523"/>
    <w:multiLevelType w:val="multilevel"/>
    <w:tmpl w:val="8C10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6">
    <w:nsid w:val="1B2D4E15"/>
    <w:multiLevelType w:val="hybridMultilevel"/>
    <w:tmpl w:val="88BC242C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2022D3"/>
    <w:multiLevelType w:val="hybridMultilevel"/>
    <w:tmpl w:val="1DCA26DE"/>
    <w:lvl w:ilvl="0" w:tplc="C51681B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E63FD7"/>
    <w:multiLevelType w:val="hybridMultilevel"/>
    <w:tmpl w:val="D05854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26054593"/>
    <w:multiLevelType w:val="hybridMultilevel"/>
    <w:tmpl w:val="9522D2CA"/>
    <w:lvl w:ilvl="0" w:tplc="FCA2643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7D7FA8"/>
    <w:multiLevelType w:val="hybridMultilevel"/>
    <w:tmpl w:val="29748E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9A12D90"/>
    <w:multiLevelType w:val="hybridMultilevel"/>
    <w:tmpl w:val="474C7B1A"/>
    <w:lvl w:ilvl="0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452EF"/>
    <w:multiLevelType w:val="hybridMultilevel"/>
    <w:tmpl w:val="A23A1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416BA"/>
    <w:multiLevelType w:val="hybridMultilevel"/>
    <w:tmpl w:val="889C5D6E"/>
    <w:lvl w:ilvl="0" w:tplc="A2AAF3E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E14257B"/>
    <w:multiLevelType w:val="hybridMultilevel"/>
    <w:tmpl w:val="14BE3EEC"/>
    <w:lvl w:ilvl="0" w:tplc="B204B9A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0"/>
        </w:tabs>
        <w:ind w:left="-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</w:abstractNum>
  <w:abstractNum w:abstractNumId="15">
    <w:nsid w:val="54A038F7"/>
    <w:multiLevelType w:val="hybridMultilevel"/>
    <w:tmpl w:val="25F4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895E80"/>
    <w:multiLevelType w:val="multilevel"/>
    <w:tmpl w:val="4600C3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7">
    <w:nsid w:val="57F92BFE"/>
    <w:multiLevelType w:val="multilevel"/>
    <w:tmpl w:val="268A04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>
    <w:nsid w:val="6D7024F2"/>
    <w:multiLevelType w:val="hybridMultilevel"/>
    <w:tmpl w:val="DB6E83D0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F86388E"/>
    <w:multiLevelType w:val="hybridMultilevel"/>
    <w:tmpl w:val="C2D85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84259F4"/>
    <w:multiLevelType w:val="hybridMultilevel"/>
    <w:tmpl w:val="B400FA38"/>
    <w:lvl w:ilvl="0" w:tplc="62060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9AC0166"/>
    <w:multiLevelType w:val="hybridMultilevel"/>
    <w:tmpl w:val="BE92593C"/>
    <w:lvl w:ilvl="0" w:tplc="B204B9A2">
      <w:start w:val="3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9B5BBF"/>
    <w:multiLevelType w:val="multilevel"/>
    <w:tmpl w:val="2B887C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3">
    <w:nsid w:val="7B3B676D"/>
    <w:multiLevelType w:val="hybridMultilevel"/>
    <w:tmpl w:val="FCE454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B955949"/>
    <w:multiLevelType w:val="hybridMultilevel"/>
    <w:tmpl w:val="3E70DB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084050"/>
    <w:multiLevelType w:val="hybridMultilevel"/>
    <w:tmpl w:val="1D50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8"/>
  </w:num>
  <w:num w:numId="5">
    <w:abstractNumId w:val="10"/>
  </w:num>
  <w:num w:numId="6">
    <w:abstractNumId w:val="23"/>
  </w:num>
  <w:num w:numId="7">
    <w:abstractNumId w:val="0"/>
  </w:num>
  <w:num w:numId="8">
    <w:abstractNumId w:val="19"/>
  </w:num>
  <w:num w:numId="9">
    <w:abstractNumId w:val="17"/>
  </w:num>
  <w:num w:numId="10">
    <w:abstractNumId w:val="1"/>
  </w:num>
  <w:num w:numId="11">
    <w:abstractNumId w:val="25"/>
  </w:num>
  <w:num w:numId="12">
    <w:abstractNumId w:val="16"/>
  </w:num>
  <w:num w:numId="13">
    <w:abstractNumId w:val="9"/>
  </w:num>
  <w:num w:numId="14">
    <w:abstractNumId w:val="3"/>
  </w:num>
  <w:num w:numId="15">
    <w:abstractNumId w:val="12"/>
  </w:num>
  <w:num w:numId="16">
    <w:abstractNumId w:val="20"/>
  </w:num>
  <w:num w:numId="17">
    <w:abstractNumId w:val="22"/>
  </w:num>
  <w:num w:numId="18">
    <w:abstractNumId w:val="14"/>
  </w:num>
  <w:num w:numId="19">
    <w:abstractNumId w:val="11"/>
  </w:num>
  <w:num w:numId="20">
    <w:abstractNumId w:val="21"/>
  </w:num>
  <w:num w:numId="21">
    <w:abstractNumId w:val="7"/>
  </w:num>
  <w:num w:numId="22">
    <w:abstractNumId w:val="13"/>
  </w:num>
  <w:num w:numId="23">
    <w:abstractNumId w:val="18"/>
  </w:num>
  <w:num w:numId="24">
    <w:abstractNumId w:val="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9"/>
    <w:rsid w:val="00CF52A9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5"/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pageBreakBefore/>
      <w:spacing w:before="270" w:after="180"/>
      <w:jc w:val="center"/>
      <w:outlineLvl w:val="0"/>
    </w:pPr>
    <w:rPr>
      <w:rFonts w:ascii="Arial" w:hAnsi="Arial" w:cs="Arial"/>
      <w:b/>
      <w:bCs/>
      <w:caps/>
      <w:sz w:val="32"/>
    </w:rPr>
  </w:style>
  <w:style w:type="paragraph" w:styleId="2">
    <w:name w:val="heading 2"/>
    <w:basedOn w:val="a"/>
    <w:next w:val="a"/>
    <w:qFormat/>
    <w:pPr>
      <w:keepNext/>
      <w:spacing w:before="180" w:after="90"/>
      <w:jc w:val="left"/>
      <w:outlineLvl w:val="1"/>
    </w:pPr>
    <w:rPr>
      <w:rFonts w:ascii="Arial" w:hAnsi="Arial" w:cs="Arial"/>
      <w:b/>
      <w:bCs/>
      <w:i/>
      <w:iCs/>
      <w:caps/>
      <w:sz w:val="28"/>
    </w:rPr>
  </w:style>
  <w:style w:type="paragraph" w:styleId="3">
    <w:name w:val="heading 3"/>
    <w:basedOn w:val="a"/>
    <w:next w:val="a"/>
    <w:qFormat/>
    <w:pPr>
      <w:keepNext/>
      <w:spacing w:before="90"/>
      <w:jc w:val="left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firstLine="567"/>
      <w:jc w:val="center"/>
      <w:outlineLvl w:val="3"/>
    </w:pPr>
    <w:rPr>
      <w:rFonts w:eastAsia="Arial Unicode MS"/>
      <w:bCs/>
      <w:sz w:val="32"/>
    </w:rPr>
  </w:style>
  <w:style w:type="paragraph" w:styleId="5">
    <w:name w:val="heading 5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4"/>
    </w:pPr>
    <w:rPr>
      <w:rFonts w:eastAsia="Arial Unicode MS"/>
      <w:b/>
      <w:sz w:val="36"/>
    </w:rPr>
  </w:style>
  <w:style w:type="paragraph" w:styleId="9">
    <w:name w:val="heading 9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paragraph" w:styleId="a4">
    <w:name w:val="Body Text"/>
    <w:basedOn w:val="a"/>
    <w:semiHidden/>
    <w:pPr>
      <w:jc w:val="center"/>
    </w:pPr>
    <w:rPr>
      <w:b/>
      <w:bCs/>
    </w:rPr>
  </w:style>
  <w:style w:type="paragraph" w:styleId="20">
    <w:name w:val="Body Text 2"/>
    <w:basedOn w:val="a"/>
    <w:semiHidden/>
    <w:rPr>
      <w:b/>
      <w:bCs/>
    </w:rPr>
  </w:style>
  <w:style w:type="paragraph" w:styleId="30">
    <w:name w:val="Body Text 3"/>
    <w:basedOn w:val="a"/>
    <w:semiHidden/>
    <w:pPr>
      <w:jc w:val="center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customStyle="1" w:styleId="sel">
    <w:name w:val="sel"/>
    <w:basedOn w:val="a0"/>
    <w:rPr>
      <w:color w:val="FFFFFF"/>
      <w:shd w:val="clear" w:color="auto" w:fill="3E8BC9"/>
    </w:rPr>
  </w:style>
  <w:style w:type="character" w:styleId="a7">
    <w:name w:val="Hyperlink"/>
    <w:basedOn w:val="a0"/>
    <w:semiHidden/>
    <w:rPr>
      <w:rFonts w:ascii="Arial" w:hAnsi="Arial" w:cs="Arial" w:hint="default"/>
      <w:strike w:val="0"/>
      <w:dstrike w:val="0"/>
      <w:color w:val="000080"/>
      <w:sz w:val="18"/>
      <w:szCs w:val="18"/>
      <w:u w:val="none"/>
      <w:effect w:val="none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10">
    <w:name w:val="toc 1"/>
    <w:basedOn w:val="a"/>
    <w:next w:val="a"/>
    <w:autoRedefine/>
    <w:semiHidden/>
    <w:pPr>
      <w:spacing w:before="360" w:after="0"/>
      <w:jc w:val="left"/>
    </w:pPr>
    <w:rPr>
      <w:rFonts w:ascii="Arial" w:hAnsi="Arial"/>
      <w:b/>
      <w:bCs/>
      <w:caps/>
      <w:szCs w:val="28"/>
    </w:rPr>
  </w:style>
  <w:style w:type="paragraph" w:styleId="21">
    <w:name w:val="toc 2"/>
    <w:basedOn w:val="a"/>
    <w:next w:val="a"/>
    <w:autoRedefine/>
    <w:semiHidden/>
    <w:pPr>
      <w:spacing w:before="240" w:after="0"/>
      <w:jc w:val="left"/>
    </w:pPr>
    <w:rPr>
      <w:b/>
      <w:bCs/>
      <w:szCs w:val="24"/>
    </w:rPr>
  </w:style>
  <w:style w:type="paragraph" w:styleId="31">
    <w:name w:val="toc 3"/>
    <w:basedOn w:val="a"/>
    <w:next w:val="a"/>
    <w:autoRedefine/>
    <w:semiHidden/>
    <w:pPr>
      <w:spacing w:after="0"/>
      <w:ind w:left="240"/>
      <w:jc w:val="left"/>
    </w:pPr>
    <w:rPr>
      <w:szCs w:val="24"/>
    </w:rPr>
  </w:style>
  <w:style w:type="paragraph" w:styleId="40">
    <w:name w:val="toc 4"/>
    <w:basedOn w:val="a"/>
    <w:next w:val="a"/>
    <w:autoRedefine/>
    <w:semiHidden/>
    <w:pPr>
      <w:spacing w:after="0"/>
      <w:ind w:left="480"/>
      <w:jc w:val="left"/>
    </w:pPr>
    <w:rPr>
      <w:szCs w:val="24"/>
    </w:rPr>
  </w:style>
  <w:style w:type="paragraph" w:styleId="50">
    <w:name w:val="toc 5"/>
    <w:basedOn w:val="a"/>
    <w:next w:val="a"/>
    <w:autoRedefine/>
    <w:semiHidden/>
    <w:pPr>
      <w:spacing w:after="0"/>
      <w:ind w:left="720"/>
      <w:jc w:val="left"/>
    </w:pPr>
    <w:rPr>
      <w:szCs w:val="24"/>
    </w:rPr>
  </w:style>
  <w:style w:type="paragraph" w:styleId="6">
    <w:name w:val="toc 6"/>
    <w:basedOn w:val="a"/>
    <w:next w:val="a"/>
    <w:autoRedefine/>
    <w:semiHidden/>
    <w:pPr>
      <w:spacing w:after="0"/>
      <w:ind w:left="960"/>
      <w:jc w:val="left"/>
    </w:pPr>
    <w:rPr>
      <w:szCs w:val="24"/>
    </w:rPr>
  </w:style>
  <w:style w:type="paragraph" w:styleId="7">
    <w:name w:val="toc 7"/>
    <w:basedOn w:val="a"/>
    <w:next w:val="a"/>
    <w:autoRedefine/>
    <w:semiHidden/>
    <w:pPr>
      <w:spacing w:after="0"/>
      <w:ind w:left="1200"/>
      <w:jc w:val="left"/>
    </w:pPr>
    <w:rPr>
      <w:szCs w:val="24"/>
    </w:rPr>
  </w:style>
  <w:style w:type="paragraph" w:styleId="8">
    <w:name w:val="toc 8"/>
    <w:basedOn w:val="a"/>
    <w:next w:val="a"/>
    <w:autoRedefine/>
    <w:semiHidden/>
    <w:pPr>
      <w:spacing w:after="0"/>
      <w:ind w:left="1440"/>
      <w:jc w:val="left"/>
    </w:pPr>
    <w:rPr>
      <w:szCs w:val="24"/>
    </w:rPr>
  </w:style>
  <w:style w:type="paragraph" w:styleId="90">
    <w:name w:val="toc 9"/>
    <w:basedOn w:val="a"/>
    <w:next w:val="a"/>
    <w:autoRedefine/>
    <w:semiHidden/>
    <w:pPr>
      <w:spacing w:after="0"/>
      <w:ind w:left="1680"/>
      <w:jc w:val="left"/>
    </w:pPr>
    <w:rPr>
      <w:szCs w:val="24"/>
    </w:rPr>
  </w:style>
  <w:style w:type="paragraph" w:styleId="22">
    <w:name w:val="Body Text Indent 2"/>
    <w:basedOn w:val="a"/>
    <w:semiHidden/>
    <w:pPr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5"/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pageBreakBefore/>
      <w:spacing w:before="270" w:after="180"/>
      <w:jc w:val="center"/>
      <w:outlineLvl w:val="0"/>
    </w:pPr>
    <w:rPr>
      <w:rFonts w:ascii="Arial" w:hAnsi="Arial" w:cs="Arial"/>
      <w:b/>
      <w:bCs/>
      <w:caps/>
      <w:sz w:val="32"/>
    </w:rPr>
  </w:style>
  <w:style w:type="paragraph" w:styleId="2">
    <w:name w:val="heading 2"/>
    <w:basedOn w:val="a"/>
    <w:next w:val="a"/>
    <w:qFormat/>
    <w:pPr>
      <w:keepNext/>
      <w:spacing w:before="180" w:after="90"/>
      <w:jc w:val="left"/>
      <w:outlineLvl w:val="1"/>
    </w:pPr>
    <w:rPr>
      <w:rFonts w:ascii="Arial" w:hAnsi="Arial" w:cs="Arial"/>
      <w:b/>
      <w:bCs/>
      <w:i/>
      <w:iCs/>
      <w:caps/>
      <w:sz w:val="28"/>
    </w:rPr>
  </w:style>
  <w:style w:type="paragraph" w:styleId="3">
    <w:name w:val="heading 3"/>
    <w:basedOn w:val="a"/>
    <w:next w:val="a"/>
    <w:qFormat/>
    <w:pPr>
      <w:keepNext/>
      <w:spacing w:before="90"/>
      <w:jc w:val="left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firstLine="567"/>
      <w:jc w:val="center"/>
      <w:outlineLvl w:val="3"/>
    </w:pPr>
    <w:rPr>
      <w:rFonts w:eastAsia="Arial Unicode MS"/>
      <w:bCs/>
      <w:sz w:val="32"/>
    </w:rPr>
  </w:style>
  <w:style w:type="paragraph" w:styleId="5">
    <w:name w:val="heading 5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outlineLvl w:val="4"/>
    </w:pPr>
    <w:rPr>
      <w:rFonts w:eastAsia="Arial Unicode MS"/>
      <w:b/>
      <w:sz w:val="36"/>
    </w:rPr>
  </w:style>
  <w:style w:type="paragraph" w:styleId="9">
    <w:name w:val="heading 9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jc w:val="center"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paragraph" w:styleId="a4">
    <w:name w:val="Body Text"/>
    <w:basedOn w:val="a"/>
    <w:semiHidden/>
    <w:pPr>
      <w:jc w:val="center"/>
    </w:pPr>
    <w:rPr>
      <w:b/>
      <w:bCs/>
    </w:rPr>
  </w:style>
  <w:style w:type="paragraph" w:styleId="20">
    <w:name w:val="Body Text 2"/>
    <w:basedOn w:val="a"/>
    <w:semiHidden/>
    <w:rPr>
      <w:b/>
      <w:bCs/>
    </w:rPr>
  </w:style>
  <w:style w:type="paragraph" w:styleId="30">
    <w:name w:val="Body Text 3"/>
    <w:basedOn w:val="a"/>
    <w:semiHidden/>
    <w:pPr>
      <w:jc w:val="center"/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customStyle="1" w:styleId="sel">
    <w:name w:val="sel"/>
    <w:basedOn w:val="a0"/>
    <w:rPr>
      <w:color w:val="FFFFFF"/>
      <w:shd w:val="clear" w:color="auto" w:fill="3E8BC9"/>
    </w:rPr>
  </w:style>
  <w:style w:type="character" w:styleId="a7">
    <w:name w:val="Hyperlink"/>
    <w:basedOn w:val="a0"/>
    <w:semiHidden/>
    <w:rPr>
      <w:rFonts w:ascii="Arial" w:hAnsi="Arial" w:cs="Arial" w:hint="default"/>
      <w:strike w:val="0"/>
      <w:dstrike w:val="0"/>
      <w:color w:val="000080"/>
      <w:sz w:val="18"/>
      <w:szCs w:val="18"/>
      <w:u w:val="none"/>
      <w:effect w:val="none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10">
    <w:name w:val="toc 1"/>
    <w:basedOn w:val="a"/>
    <w:next w:val="a"/>
    <w:autoRedefine/>
    <w:semiHidden/>
    <w:pPr>
      <w:spacing w:before="360" w:after="0"/>
      <w:jc w:val="left"/>
    </w:pPr>
    <w:rPr>
      <w:rFonts w:ascii="Arial" w:hAnsi="Arial"/>
      <w:b/>
      <w:bCs/>
      <w:caps/>
      <w:szCs w:val="28"/>
    </w:rPr>
  </w:style>
  <w:style w:type="paragraph" w:styleId="21">
    <w:name w:val="toc 2"/>
    <w:basedOn w:val="a"/>
    <w:next w:val="a"/>
    <w:autoRedefine/>
    <w:semiHidden/>
    <w:pPr>
      <w:spacing w:before="240" w:after="0"/>
      <w:jc w:val="left"/>
    </w:pPr>
    <w:rPr>
      <w:b/>
      <w:bCs/>
      <w:szCs w:val="24"/>
    </w:rPr>
  </w:style>
  <w:style w:type="paragraph" w:styleId="31">
    <w:name w:val="toc 3"/>
    <w:basedOn w:val="a"/>
    <w:next w:val="a"/>
    <w:autoRedefine/>
    <w:semiHidden/>
    <w:pPr>
      <w:spacing w:after="0"/>
      <w:ind w:left="240"/>
      <w:jc w:val="left"/>
    </w:pPr>
    <w:rPr>
      <w:szCs w:val="24"/>
    </w:rPr>
  </w:style>
  <w:style w:type="paragraph" w:styleId="40">
    <w:name w:val="toc 4"/>
    <w:basedOn w:val="a"/>
    <w:next w:val="a"/>
    <w:autoRedefine/>
    <w:semiHidden/>
    <w:pPr>
      <w:spacing w:after="0"/>
      <w:ind w:left="480"/>
      <w:jc w:val="left"/>
    </w:pPr>
    <w:rPr>
      <w:szCs w:val="24"/>
    </w:rPr>
  </w:style>
  <w:style w:type="paragraph" w:styleId="50">
    <w:name w:val="toc 5"/>
    <w:basedOn w:val="a"/>
    <w:next w:val="a"/>
    <w:autoRedefine/>
    <w:semiHidden/>
    <w:pPr>
      <w:spacing w:after="0"/>
      <w:ind w:left="720"/>
      <w:jc w:val="left"/>
    </w:pPr>
    <w:rPr>
      <w:szCs w:val="24"/>
    </w:rPr>
  </w:style>
  <w:style w:type="paragraph" w:styleId="6">
    <w:name w:val="toc 6"/>
    <w:basedOn w:val="a"/>
    <w:next w:val="a"/>
    <w:autoRedefine/>
    <w:semiHidden/>
    <w:pPr>
      <w:spacing w:after="0"/>
      <w:ind w:left="960"/>
      <w:jc w:val="left"/>
    </w:pPr>
    <w:rPr>
      <w:szCs w:val="24"/>
    </w:rPr>
  </w:style>
  <w:style w:type="paragraph" w:styleId="7">
    <w:name w:val="toc 7"/>
    <w:basedOn w:val="a"/>
    <w:next w:val="a"/>
    <w:autoRedefine/>
    <w:semiHidden/>
    <w:pPr>
      <w:spacing w:after="0"/>
      <w:ind w:left="1200"/>
      <w:jc w:val="left"/>
    </w:pPr>
    <w:rPr>
      <w:szCs w:val="24"/>
    </w:rPr>
  </w:style>
  <w:style w:type="paragraph" w:styleId="8">
    <w:name w:val="toc 8"/>
    <w:basedOn w:val="a"/>
    <w:next w:val="a"/>
    <w:autoRedefine/>
    <w:semiHidden/>
    <w:pPr>
      <w:spacing w:after="0"/>
      <w:ind w:left="1440"/>
      <w:jc w:val="left"/>
    </w:pPr>
    <w:rPr>
      <w:szCs w:val="24"/>
    </w:rPr>
  </w:style>
  <w:style w:type="paragraph" w:styleId="90">
    <w:name w:val="toc 9"/>
    <w:basedOn w:val="a"/>
    <w:next w:val="a"/>
    <w:autoRedefine/>
    <w:semiHidden/>
    <w:pPr>
      <w:spacing w:after="0"/>
      <w:ind w:left="1680"/>
      <w:jc w:val="left"/>
    </w:pPr>
    <w:rPr>
      <w:szCs w:val="24"/>
    </w:rPr>
  </w:style>
  <w:style w:type="paragraph" w:styleId="22">
    <w:name w:val="Body Text Indent 2"/>
    <w:basedOn w:val="a"/>
    <w:semiHidden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e.newmail.ru/des/des647.htm" TargetMode="External"/><Relationship Id="rId13" Type="http://schemas.openxmlformats.org/officeDocument/2006/relationships/hyperlink" Target="http://bme.newmail.ru/drug/drug1359.htm" TargetMode="External"/><Relationship Id="rId18" Type="http://schemas.openxmlformats.org/officeDocument/2006/relationships/hyperlink" Target="http://bme.newmail.ru/des/des334.htm" TargetMode="External"/><Relationship Id="rId26" Type="http://schemas.openxmlformats.org/officeDocument/2006/relationships/hyperlink" Target="http://bme.newmail.ru/drug/drug910.htm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me.newmail.ru/drug/drug1340.htm" TargetMode="External"/><Relationship Id="rId34" Type="http://schemas.openxmlformats.org/officeDocument/2006/relationships/hyperlink" Target="http://bme.newmail.ru/des/des81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me.newmail.ru/drug/drug1340.htm" TargetMode="External"/><Relationship Id="rId17" Type="http://schemas.openxmlformats.org/officeDocument/2006/relationships/hyperlink" Target="http://bme.newmail.ru/drug/drug1359.htm" TargetMode="External"/><Relationship Id="rId25" Type="http://schemas.openxmlformats.org/officeDocument/2006/relationships/hyperlink" Target="http://bme.newmail.ru/drug/drug510.htm" TargetMode="External"/><Relationship Id="rId33" Type="http://schemas.openxmlformats.org/officeDocument/2006/relationships/hyperlink" Target="http://bme.newmail.ru/des/des105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me.newmail.ru/des/des646.htm" TargetMode="External"/><Relationship Id="rId20" Type="http://schemas.openxmlformats.org/officeDocument/2006/relationships/hyperlink" Target="http://bme.newmail.ru/des/des646.htm" TargetMode="External"/><Relationship Id="rId29" Type="http://schemas.openxmlformats.org/officeDocument/2006/relationships/hyperlink" Target="http://bme.newmail.ru/drug/drug60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me.newmail.ru/drug/drug1137.htm" TargetMode="External"/><Relationship Id="rId24" Type="http://schemas.openxmlformats.org/officeDocument/2006/relationships/hyperlink" Target="http://bme.newmail.ru/drug/drug363.htm" TargetMode="External"/><Relationship Id="rId32" Type="http://schemas.openxmlformats.org/officeDocument/2006/relationships/hyperlink" Target="http://bme.newmail.ru/drug/drug1359.htm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bme.newmail.ru/drug/drug1359.htm" TargetMode="External"/><Relationship Id="rId23" Type="http://schemas.openxmlformats.org/officeDocument/2006/relationships/hyperlink" Target="http://bme.newmail.ru/des/des334.htm" TargetMode="External"/><Relationship Id="rId28" Type="http://schemas.openxmlformats.org/officeDocument/2006/relationships/hyperlink" Target="http://bme.newmail.ru/drug/drug1340.htm" TargetMode="External"/><Relationship Id="rId36" Type="http://schemas.openxmlformats.org/officeDocument/2006/relationships/footer" Target="footer1.xml"/><Relationship Id="rId10" Type="http://schemas.openxmlformats.org/officeDocument/2006/relationships/hyperlink" Target="http://bme.newmail.ru/drug/drug1340.htm" TargetMode="External"/><Relationship Id="rId19" Type="http://schemas.openxmlformats.org/officeDocument/2006/relationships/hyperlink" Target="http://bme.newmail.ru/des/des105.htm" TargetMode="External"/><Relationship Id="rId31" Type="http://schemas.openxmlformats.org/officeDocument/2006/relationships/hyperlink" Target="http://bme.newmail.ru/anat/anat42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me.newmail.ru/des/des419.htm" TargetMode="External"/><Relationship Id="rId14" Type="http://schemas.openxmlformats.org/officeDocument/2006/relationships/hyperlink" Target="http://bme.newmail.ru/drug/drug1340.htm" TargetMode="External"/><Relationship Id="rId22" Type="http://schemas.openxmlformats.org/officeDocument/2006/relationships/hyperlink" Target="http://bme.newmail.ru/drug/drug1359.htm" TargetMode="External"/><Relationship Id="rId27" Type="http://schemas.openxmlformats.org/officeDocument/2006/relationships/hyperlink" Target="http://bme.newmail.ru/drug/drug1340.htm" TargetMode="External"/><Relationship Id="rId30" Type="http://schemas.openxmlformats.org/officeDocument/2006/relationships/hyperlink" Target="http://bme.newmail.ru/anat/anat256.htm" TargetMode="External"/><Relationship Id="rId35" Type="http://schemas.openxmlformats.org/officeDocument/2006/relationships/hyperlink" Target="http://bme.newmail.ru/drug/drug134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Links>
    <vt:vector size="354" baseType="variant">
      <vt:variant>
        <vt:i4>4063280</vt:i4>
      </vt:variant>
      <vt:variant>
        <vt:i4>270</vt:i4>
      </vt:variant>
      <vt:variant>
        <vt:i4>0</vt:i4>
      </vt:variant>
      <vt:variant>
        <vt:i4>5</vt:i4>
      </vt:variant>
      <vt:variant>
        <vt:lpwstr>http://bme.newmail.ru/drug/drug1340.htm</vt:lpwstr>
      </vt:variant>
      <vt:variant>
        <vt:lpwstr/>
      </vt:variant>
      <vt:variant>
        <vt:i4>4653083</vt:i4>
      </vt:variant>
      <vt:variant>
        <vt:i4>267</vt:i4>
      </vt:variant>
      <vt:variant>
        <vt:i4>0</vt:i4>
      </vt:variant>
      <vt:variant>
        <vt:i4>5</vt:i4>
      </vt:variant>
      <vt:variant>
        <vt:lpwstr>http://bme.newmail.ru/des/des810.htm</vt:lpwstr>
      </vt:variant>
      <vt:variant>
        <vt:lpwstr/>
      </vt:variant>
      <vt:variant>
        <vt:i4>4915226</vt:i4>
      </vt:variant>
      <vt:variant>
        <vt:i4>264</vt:i4>
      </vt:variant>
      <vt:variant>
        <vt:i4>0</vt:i4>
      </vt:variant>
      <vt:variant>
        <vt:i4>5</vt:i4>
      </vt:variant>
      <vt:variant>
        <vt:lpwstr>http://bme.newmail.ru/des/des105.htm</vt:lpwstr>
      </vt:variant>
      <vt:variant>
        <vt:lpwstr/>
      </vt:variant>
      <vt:variant>
        <vt:i4>4128825</vt:i4>
      </vt:variant>
      <vt:variant>
        <vt:i4>261</vt:i4>
      </vt:variant>
      <vt:variant>
        <vt:i4>0</vt:i4>
      </vt:variant>
      <vt:variant>
        <vt:i4>5</vt:i4>
      </vt:variant>
      <vt:variant>
        <vt:lpwstr>http://bme.newmail.ru/drug/drug1359.htm</vt:lpwstr>
      </vt:variant>
      <vt:variant>
        <vt:lpwstr/>
      </vt:variant>
      <vt:variant>
        <vt:i4>8126509</vt:i4>
      </vt:variant>
      <vt:variant>
        <vt:i4>258</vt:i4>
      </vt:variant>
      <vt:variant>
        <vt:i4>0</vt:i4>
      </vt:variant>
      <vt:variant>
        <vt:i4>5</vt:i4>
      </vt:variant>
      <vt:variant>
        <vt:lpwstr>http://bme.newmail.ru/anat/anat422.htm</vt:lpwstr>
      </vt:variant>
      <vt:variant>
        <vt:lpwstr/>
      </vt:variant>
      <vt:variant>
        <vt:i4>8257578</vt:i4>
      </vt:variant>
      <vt:variant>
        <vt:i4>255</vt:i4>
      </vt:variant>
      <vt:variant>
        <vt:i4>0</vt:i4>
      </vt:variant>
      <vt:variant>
        <vt:i4>5</vt:i4>
      </vt:variant>
      <vt:variant>
        <vt:lpwstr>http://bme.newmail.ru/anat/anat256.htm</vt:lpwstr>
      </vt:variant>
      <vt:variant>
        <vt:lpwstr/>
      </vt:variant>
      <vt:variant>
        <vt:i4>851971</vt:i4>
      </vt:variant>
      <vt:variant>
        <vt:i4>252</vt:i4>
      </vt:variant>
      <vt:variant>
        <vt:i4>0</vt:i4>
      </vt:variant>
      <vt:variant>
        <vt:i4>5</vt:i4>
      </vt:variant>
      <vt:variant>
        <vt:lpwstr>http://bme.newmail.ru/drug/drug60.htm</vt:lpwstr>
      </vt:variant>
      <vt:variant>
        <vt:lpwstr/>
      </vt:variant>
      <vt:variant>
        <vt:i4>4063280</vt:i4>
      </vt:variant>
      <vt:variant>
        <vt:i4>249</vt:i4>
      </vt:variant>
      <vt:variant>
        <vt:i4>0</vt:i4>
      </vt:variant>
      <vt:variant>
        <vt:i4>5</vt:i4>
      </vt:variant>
      <vt:variant>
        <vt:lpwstr>http://bme.newmail.ru/drug/drug1340.htm</vt:lpwstr>
      </vt:variant>
      <vt:variant>
        <vt:lpwstr/>
      </vt:variant>
      <vt:variant>
        <vt:i4>4063280</vt:i4>
      </vt:variant>
      <vt:variant>
        <vt:i4>246</vt:i4>
      </vt:variant>
      <vt:variant>
        <vt:i4>0</vt:i4>
      </vt:variant>
      <vt:variant>
        <vt:i4>5</vt:i4>
      </vt:variant>
      <vt:variant>
        <vt:lpwstr>http://bme.newmail.ru/drug/drug1340.htm</vt:lpwstr>
      </vt:variant>
      <vt:variant>
        <vt:lpwstr/>
      </vt:variant>
      <vt:variant>
        <vt:i4>7143472</vt:i4>
      </vt:variant>
      <vt:variant>
        <vt:i4>243</vt:i4>
      </vt:variant>
      <vt:variant>
        <vt:i4>0</vt:i4>
      </vt:variant>
      <vt:variant>
        <vt:i4>5</vt:i4>
      </vt:variant>
      <vt:variant>
        <vt:lpwstr>http://bme.newmail.ru/drug/drug910.htm</vt:lpwstr>
      </vt:variant>
      <vt:variant>
        <vt:lpwstr/>
      </vt:variant>
      <vt:variant>
        <vt:i4>6357040</vt:i4>
      </vt:variant>
      <vt:variant>
        <vt:i4>240</vt:i4>
      </vt:variant>
      <vt:variant>
        <vt:i4>0</vt:i4>
      </vt:variant>
      <vt:variant>
        <vt:i4>5</vt:i4>
      </vt:variant>
      <vt:variant>
        <vt:lpwstr>http://bme.newmail.ru/drug/drug510.htm</vt:lpwstr>
      </vt:variant>
      <vt:variant>
        <vt:lpwstr/>
      </vt:variant>
      <vt:variant>
        <vt:i4>6553655</vt:i4>
      </vt:variant>
      <vt:variant>
        <vt:i4>237</vt:i4>
      </vt:variant>
      <vt:variant>
        <vt:i4>0</vt:i4>
      </vt:variant>
      <vt:variant>
        <vt:i4>5</vt:i4>
      </vt:variant>
      <vt:variant>
        <vt:lpwstr>http://bme.newmail.ru/drug/drug363.htm</vt:lpwstr>
      </vt:variant>
      <vt:variant>
        <vt:lpwstr/>
      </vt:variant>
      <vt:variant>
        <vt:i4>4718617</vt:i4>
      </vt:variant>
      <vt:variant>
        <vt:i4>234</vt:i4>
      </vt:variant>
      <vt:variant>
        <vt:i4>0</vt:i4>
      </vt:variant>
      <vt:variant>
        <vt:i4>5</vt:i4>
      </vt:variant>
      <vt:variant>
        <vt:lpwstr>http://bme.newmail.ru/des/des334.htm</vt:lpwstr>
      </vt:variant>
      <vt:variant>
        <vt:lpwstr/>
      </vt:variant>
      <vt:variant>
        <vt:i4>4128825</vt:i4>
      </vt:variant>
      <vt:variant>
        <vt:i4>231</vt:i4>
      </vt:variant>
      <vt:variant>
        <vt:i4>0</vt:i4>
      </vt:variant>
      <vt:variant>
        <vt:i4>5</vt:i4>
      </vt:variant>
      <vt:variant>
        <vt:lpwstr>http://bme.newmail.ru/drug/drug1359.htm</vt:lpwstr>
      </vt:variant>
      <vt:variant>
        <vt:lpwstr/>
      </vt:variant>
      <vt:variant>
        <vt:i4>4063280</vt:i4>
      </vt:variant>
      <vt:variant>
        <vt:i4>228</vt:i4>
      </vt:variant>
      <vt:variant>
        <vt:i4>0</vt:i4>
      </vt:variant>
      <vt:variant>
        <vt:i4>5</vt:i4>
      </vt:variant>
      <vt:variant>
        <vt:lpwstr>http://bme.newmail.ru/drug/drug1340.htm</vt:lpwstr>
      </vt:variant>
      <vt:variant>
        <vt:lpwstr/>
      </vt:variant>
      <vt:variant>
        <vt:i4>5177374</vt:i4>
      </vt:variant>
      <vt:variant>
        <vt:i4>225</vt:i4>
      </vt:variant>
      <vt:variant>
        <vt:i4>0</vt:i4>
      </vt:variant>
      <vt:variant>
        <vt:i4>5</vt:i4>
      </vt:variant>
      <vt:variant>
        <vt:lpwstr>http://bme.newmail.ru/des/des646.htm</vt:lpwstr>
      </vt:variant>
      <vt:variant>
        <vt:lpwstr/>
      </vt:variant>
      <vt:variant>
        <vt:i4>4915226</vt:i4>
      </vt:variant>
      <vt:variant>
        <vt:i4>222</vt:i4>
      </vt:variant>
      <vt:variant>
        <vt:i4>0</vt:i4>
      </vt:variant>
      <vt:variant>
        <vt:i4>5</vt:i4>
      </vt:variant>
      <vt:variant>
        <vt:lpwstr>http://bme.newmail.ru/des/des105.htm</vt:lpwstr>
      </vt:variant>
      <vt:variant>
        <vt:lpwstr/>
      </vt:variant>
      <vt:variant>
        <vt:i4>4718617</vt:i4>
      </vt:variant>
      <vt:variant>
        <vt:i4>219</vt:i4>
      </vt:variant>
      <vt:variant>
        <vt:i4>0</vt:i4>
      </vt:variant>
      <vt:variant>
        <vt:i4>5</vt:i4>
      </vt:variant>
      <vt:variant>
        <vt:lpwstr>http://bme.newmail.ru/des/des334.htm</vt:lpwstr>
      </vt:variant>
      <vt:variant>
        <vt:lpwstr/>
      </vt:variant>
      <vt:variant>
        <vt:i4>4128825</vt:i4>
      </vt:variant>
      <vt:variant>
        <vt:i4>216</vt:i4>
      </vt:variant>
      <vt:variant>
        <vt:i4>0</vt:i4>
      </vt:variant>
      <vt:variant>
        <vt:i4>5</vt:i4>
      </vt:variant>
      <vt:variant>
        <vt:lpwstr>http://bme.newmail.ru/drug/drug1359.htm</vt:lpwstr>
      </vt:variant>
      <vt:variant>
        <vt:lpwstr/>
      </vt:variant>
      <vt:variant>
        <vt:i4>5177374</vt:i4>
      </vt:variant>
      <vt:variant>
        <vt:i4>213</vt:i4>
      </vt:variant>
      <vt:variant>
        <vt:i4>0</vt:i4>
      </vt:variant>
      <vt:variant>
        <vt:i4>5</vt:i4>
      </vt:variant>
      <vt:variant>
        <vt:lpwstr>http://bme.newmail.ru/des/des646.htm</vt:lpwstr>
      </vt:variant>
      <vt:variant>
        <vt:lpwstr/>
      </vt:variant>
      <vt:variant>
        <vt:i4>4128825</vt:i4>
      </vt:variant>
      <vt:variant>
        <vt:i4>210</vt:i4>
      </vt:variant>
      <vt:variant>
        <vt:i4>0</vt:i4>
      </vt:variant>
      <vt:variant>
        <vt:i4>5</vt:i4>
      </vt:variant>
      <vt:variant>
        <vt:lpwstr>http://bme.newmail.ru/drug/drug1359.htm</vt:lpwstr>
      </vt:variant>
      <vt:variant>
        <vt:lpwstr/>
      </vt:variant>
      <vt:variant>
        <vt:i4>4063280</vt:i4>
      </vt:variant>
      <vt:variant>
        <vt:i4>207</vt:i4>
      </vt:variant>
      <vt:variant>
        <vt:i4>0</vt:i4>
      </vt:variant>
      <vt:variant>
        <vt:i4>5</vt:i4>
      </vt:variant>
      <vt:variant>
        <vt:lpwstr>http://bme.newmail.ru/drug/drug1340.htm</vt:lpwstr>
      </vt:variant>
      <vt:variant>
        <vt:lpwstr/>
      </vt:variant>
      <vt:variant>
        <vt:i4>4128825</vt:i4>
      </vt:variant>
      <vt:variant>
        <vt:i4>204</vt:i4>
      </vt:variant>
      <vt:variant>
        <vt:i4>0</vt:i4>
      </vt:variant>
      <vt:variant>
        <vt:i4>5</vt:i4>
      </vt:variant>
      <vt:variant>
        <vt:lpwstr>http://bme.newmail.ru/drug/drug1359.htm</vt:lpwstr>
      </vt:variant>
      <vt:variant>
        <vt:lpwstr/>
      </vt:variant>
      <vt:variant>
        <vt:i4>4063280</vt:i4>
      </vt:variant>
      <vt:variant>
        <vt:i4>201</vt:i4>
      </vt:variant>
      <vt:variant>
        <vt:i4>0</vt:i4>
      </vt:variant>
      <vt:variant>
        <vt:i4>5</vt:i4>
      </vt:variant>
      <vt:variant>
        <vt:lpwstr>http://bme.newmail.ru/drug/drug1340.htm</vt:lpwstr>
      </vt:variant>
      <vt:variant>
        <vt:lpwstr/>
      </vt:variant>
      <vt:variant>
        <vt:i4>3735605</vt:i4>
      </vt:variant>
      <vt:variant>
        <vt:i4>198</vt:i4>
      </vt:variant>
      <vt:variant>
        <vt:i4>0</vt:i4>
      </vt:variant>
      <vt:variant>
        <vt:i4>5</vt:i4>
      </vt:variant>
      <vt:variant>
        <vt:lpwstr>http://bme.newmail.ru/drug/drug1137.htm</vt:lpwstr>
      </vt:variant>
      <vt:variant>
        <vt:lpwstr/>
      </vt:variant>
      <vt:variant>
        <vt:i4>4063280</vt:i4>
      </vt:variant>
      <vt:variant>
        <vt:i4>195</vt:i4>
      </vt:variant>
      <vt:variant>
        <vt:i4>0</vt:i4>
      </vt:variant>
      <vt:variant>
        <vt:i4>5</vt:i4>
      </vt:variant>
      <vt:variant>
        <vt:lpwstr>http://bme.newmail.ru/drug/drug1340.htm</vt:lpwstr>
      </vt:variant>
      <vt:variant>
        <vt:lpwstr/>
      </vt:variant>
      <vt:variant>
        <vt:i4>4325403</vt:i4>
      </vt:variant>
      <vt:variant>
        <vt:i4>192</vt:i4>
      </vt:variant>
      <vt:variant>
        <vt:i4>0</vt:i4>
      </vt:variant>
      <vt:variant>
        <vt:i4>5</vt:i4>
      </vt:variant>
      <vt:variant>
        <vt:lpwstr>http://bme.newmail.ru/des/des419.htm</vt:lpwstr>
      </vt:variant>
      <vt:variant>
        <vt:lpwstr/>
      </vt:variant>
      <vt:variant>
        <vt:i4>5111838</vt:i4>
      </vt:variant>
      <vt:variant>
        <vt:i4>189</vt:i4>
      </vt:variant>
      <vt:variant>
        <vt:i4>0</vt:i4>
      </vt:variant>
      <vt:variant>
        <vt:i4>5</vt:i4>
      </vt:variant>
      <vt:variant>
        <vt:lpwstr>http://bme.newmail.ru/des/des647.htm</vt:lpwstr>
      </vt:variant>
      <vt:variant>
        <vt:lpwstr/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_Toc529591764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_Toc529591763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_Toc529591762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_Toc529591761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_Toc529591760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_Toc529591759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_Toc529591758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_Toc529591757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_Toc529591756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_Toc529591755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_Toc529591754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_Toc529591753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_Toc529591752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_Toc529591751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_Toc529591750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_Toc529591749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_Toc529591748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_Toc529591747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_Toc529591746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_Toc529591745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_Toc529591744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_Toc529591743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_Toc529591742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_Toc529591741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_Toc529591740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_Toc529591739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_Toc529591738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_Toc529591737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_Toc529591736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_Toc529591735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_Toc529591734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2001-11-05T08:36:00Z</cp:lastPrinted>
  <dcterms:created xsi:type="dcterms:W3CDTF">2024-07-18T07:18:00Z</dcterms:created>
  <dcterms:modified xsi:type="dcterms:W3CDTF">2024-07-18T07:18:00Z</dcterms:modified>
</cp:coreProperties>
</file>