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C60D2D" w:rsidP="00EE59C2">
      <w:pPr>
        <w:pStyle w:val="aff7"/>
      </w:pPr>
      <w:r>
        <w:rPr>
          <w:noProof/>
          <w:lang w:eastAsia="ru-RU"/>
        </w:rPr>
        <w:pict>
          <v:rect id="_x0000_s1027" style="position:absolute;left:0;text-align:left;margin-left:-64.8pt;margin-top:-38.7pt;width:551.25pt;height:665.2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MswIAAKA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" stroked="f">
            <v:path arrowok="t"/>
            <v:textbox>
              <w:txbxContent>
                <w:p w:rsidR="00342EE0" w:rsidRDefault="00342EE0" w:rsidP="00F8226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6" style="position:absolute;left:0;text-align:left;margin-left:-2.8pt;margin-top:-87.7pt;width:598.55pt;height:867.8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EzQYzX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  <w:r w:rsidR="00A74F72">
        <w:t xml:space="preserve"> </w: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172112" w:rsidP="00F95275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F95275">
        <w:trPr>
          <w:trHeight w:val="1907"/>
        </w:trPr>
        <w:tc>
          <w:tcPr>
            <w:tcW w:w="9525" w:type="dxa"/>
            <w:gridSpan w:val="2"/>
          </w:tcPr>
          <w:p w:rsidR="00172112" w:rsidRPr="00F95275" w:rsidRDefault="00E27EA9" w:rsidP="00F95275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Эритразма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A432BA" w:rsidRDefault="00A432BA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L08.1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  <w:r w:rsidRPr="00F95275">
              <w:rPr>
                <w:rStyle w:val="pop-slug-vol"/>
                <w:b/>
                <w:color w:val="767171"/>
                <w:szCs w:val="28"/>
              </w:rPr>
              <w:t xml:space="preserve"> </w:t>
            </w:r>
            <w:r w:rsidRPr="00F95275">
              <w:rPr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221384" w:rsidRPr="00A432BA" w:rsidRDefault="00A432BA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>
              <w:rPr>
                <w:color w:val="808080"/>
                <w:szCs w:val="28"/>
              </w:rPr>
              <w:t>дети</w:t>
            </w:r>
            <w:r>
              <w:rPr>
                <w:color w:val="808080"/>
                <w:szCs w:val="28"/>
                <w:lang w:val="en-US"/>
              </w:rPr>
              <w:t>/</w:t>
            </w:r>
            <w:r>
              <w:rPr>
                <w:color w:val="808080"/>
                <w:szCs w:val="28"/>
              </w:rPr>
              <w:t>взрослые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301C01" w:rsidP="00F95275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F95275">
              <w:rPr>
                <w:color w:val="808080"/>
              </w:rPr>
              <w:t>Разработчик клинической рекомендации</w:t>
            </w:r>
            <w:r w:rsidR="00172112" w:rsidRPr="00F95275">
              <w:rPr>
                <w:color w:val="808080"/>
              </w:rPr>
              <w:t>:</w:t>
            </w:r>
            <w:r w:rsidR="00094ED6" w:rsidRPr="00F9527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72112" w:rsidRPr="00F95275" w:rsidTr="00F95275">
        <w:trPr>
          <w:trHeight w:val="4170"/>
        </w:trPr>
        <w:tc>
          <w:tcPr>
            <w:tcW w:w="9525" w:type="dxa"/>
            <w:gridSpan w:val="2"/>
          </w:tcPr>
          <w:p w:rsidR="00172112" w:rsidRPr="00F95275" w:rsidRDefault="00A432BA" w:rsidP="00F95275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t>Российское общество дерматовенерологов и косметологов</w:t>
            </w:r>
          </w:p>
          <w:p w:rsidR="00174593" w:rsidRPr="00F95275" w:rsidRDefault="00174593" w:rsidP="00F95275">
            <w:pPr>
              <w:pStyle w:val="aff7"/>
              <w:rPr>
                <w:b/>
                <w:sz w:val="28"/>
              </w:rPr>
            </w:pPr>
          </w:p>
          <w:p w:rsidR="00CC5156" w:rsidRPr="00F95275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0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Default="00172112" w:rsidP="00172112">
      <w:pPr>
        <w:pStyle w:val="afe"/>
        <w:jc w:val="center"/>
        <w:rPr>
          <w:sz w:val="28"/>
          <w:u w:val="none"/>
        </w:rPr>
      </w:pPr>
      <w:bookmarkStart w:id="1" w:name="_Toc19180067"/>
      <w:r w:rsidRPr="00172112">
        <w:rPr>
          <w:sz w:val="28"/>
          <w:u w:val="none"/>
        </w:rPr>
        <w:lastRenderedPageBreak/>
        <w:t>Оглавление</w:t>
      </w:r>
      <w:bookmarkEnd w:id="0"/>
      <w:bookmarkEnd w:id="1"/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C60D2D">
        <w:rPr>
          <w:szCs w:val="24"/>
        </w:rPr>
        <w:fldChar w:fldCharType="begin"/>
      </w:r>
      <w:r w:rsidR="00172112" w:rsidRPr="00877EF5">
        <w:rPr>
          <w:szCs w:val="24"/>
        </w:rPr>
        <w:instrText xml:space="preserve"> TOC \o "1-3" \h \z \u </w:instrText>
      </w:r>
      <w:r w:rsidRPr="00C60D2D">
        <w:rPr>
          <w:szCs w:val="24"/>
        </w:rPr>
        <w:fldChar w:fldCharType="separate"/>
      </w:r>
      <w:hyperlink w:anchor="_Toc19180067" w:history="1">
        <w:r w:rsidR="00484EFD" w:rsidRPr="00613171">
          <w:rPr>
            <w:rStyle w:val="affc"/>
            <w:noProof/>
          </w:rPr>
          <w:t>Оглавление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68" w:history="1">
        <w:r w:rsidR="00484EFD" w:rsidRPr="00613171">
          <w:rPr>
            <w:rStyle w:val="affc"/>
            <w:noProof/>
          </w:rPr>
          <w:t>Список сокращений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69" w:history="1">
        <w:r w:rsidR="00484EFD" w:rsidRPr="00613171">
          <w:rPr>
            <w:rStyle w:val="affc"/>
            <w:noProof/>
          </w:rPr>
          <w:t>Термины и определения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70" w:history="1">
        <w:r w:rsidR="00484EFD" w:rsidRPr="00613171">
          <w:rPr>
            <w:rStyle w:val="affc"/>
            <w:noProof/>
          </w:rPr>
          <w:t>1. Краткая информация по заболеванию или состоянию (группе заболеваний или состояний)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71" w:history="1">
        <w:r w:rsidR="00484EFD" w:rsidRPr="00613171">
          <w:rPr>
            <w:rStyle w:val="affc"/>
            <w:noProof/>
          </w:rPr>
          <w:t xml:space="preserve">1.1 Определение </w:t>
        </w:r>
        <w:r w:rsidR="00484EFD" w:rsidRPr="00613171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72" w:history="1">
        <w:r w:rsidR="00484EFD" w:rsidRPr="00613171">
          <w:rPr>
            <w:rStyle w:val="affc"/>
            <w:noProof/>
          </w:rPr>
          <w:t xml:space="preserve">1.2 Этиология и патогенез </w:t>
        </w:r>
        <w:r w:rsidR="00484EFD" w:rsidRPr="00613171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73" w:history="1">
        <w:r w:rsidR="00484EFD" w:rsidRPr="00613171">
          <w:rPr>
            <w:rStyle w:val="affc"/>
            <w:noProof/>
          </w:rPr>
          <w:t xml:space="preserve">1.3 Эпидемиология </w:t>
        </w:r>
        <w:r w:rsidR="00484EFD" w:rsidRPr="00613171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74" w:history="1">
        <w:r w:rsidR="00484EFD" w:rsidRPr="00613171">
          <w:rPr>
            <w:rStyle w:val="affc"/>
            <w:noProof/>
          </w:rPr>
          <w:t xml:space="preserve">1.4 </w:t>
        </w:r>
        <w:r w:rsidR="00484EFD" w:rsidRPr="00613171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75" w:history="1">
        <w:r w:rsidR="00484EFD" w:rsidRPr="00613171">
          <w:rPr>
            <w:rStyle w:val="affc"/>
            <w:noProof/>
          </w:rPr>
          <w:t xml:space="preserve">1.5 Классификация </w:t>
        </w:r>
        <w:r w:rsidR="00484EFD" w:rsidRPr="00613171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76" w:history="1">
        <w:r w:rsidR="00484EFD" w:rsidRPr="00613171">
          <w:rPr>
            <w:rStyle w:val="affc"/>
            <w:noProof/>
          </w:rPr>
          <w:t xml:space="preserve">1.6 Клиническая картина </w:t>
        </w:r>
        <w:r w:rsidR="00484EFD" w:rsidRPr="00613171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77" w:history="1">
        <w:r w:rsidR="00484EFD" w:rsidRPr="00613171">
          <w:rPr>
            <w:rStyle w:val="affc"/>
            <w:noProof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78" w:history="1">
        <w:r w:rsidR="00484EFD" w:rsidRPr="00613171">
          <w:rPr>
            <w:rStyle w:val="affc"/>
            <w:noProof/>
          </w:rPr>
          <w:t>2.1 Жалобы и анамнез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79" w:history="1">
        <w:r w:rsidR="00484EFD" w:rsidRPr="00613171">
          <w:rPr>
            <w:rStyle w:val="affc"/>
            <w:noProof/>
          </w:rPr>
          <w:t>2.2 Физикальное обследование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80" w:history="1">
        <w:r w:rsidR="00484EFD" w:rsidRPr="00613171">
          <w:rPr>
            <w:rStyle w:val="affc"/>
            <w:noProof/>
          </w:rPr>
          <w:t>2.3 Лабораторные диагностические исследования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81" w:history="1">
        <w:r w:rsidR="00484EFD" w:rsidRPr="00613171">
          <w:rPr>
            <w:rStyle w:val="affc"/>
            <w:noProof/>
          </w:rPr>
          <w:t>2.4 Инструментальные диагностические исследования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82" w:history="1">
        <w:r w:rsidR="00484EFD" w:rsidRPr="00613171">
          <w:rPr>
            <w:rStyle w:val="affc"/>
            <w:noProof/>
          </w:rPr>
          <w:t>2.5 Иные диагностические исследования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83" w:history="1">
        <w:r w:rsidR="00484EFD" w:rsidRPr="00613171">
          <w:rPr>
            <w:rStyle w:val="affc"/>
            <w:noProof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84" w:history="1">
        <w:r w:rsidR="00484EFD" w:rsidRPr="00613171">
          <w:rPr>
            <w:rStyle w:val="affc"/>
            <w:rFonts w:eastAsia="Times New Roman"/>
            <w:noProof/>
          </w:rPr>
          <w:t>3.1 Консервативное лечение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9180085" w:history="1">
        <w:r w:rsidR="00484EFD" w:rsidRPr="00613171">
          <w:rPr>
            <w:rStyle w:val="affc"/>
            <w:noProof/>
          </w:rPr>
          <w:t>3.2 Иное лечение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86" w:history="1">
        <w:r w:rsidR="00484EFD" w:rsidRPr="00613171">
          <w:rPr>
            <w:rStyle w:val="affc"/>
            <w:noProof/>
          </w:rPr>
          <w:t>4. Медицинская реабилитация, медицинские показания и противопоказания к применению методов реабилитации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87" w:history="1">
        <w:r w:rsidR="00484EFD" w:rsidRPr="00613171">
          <w:rPr>
            <w:rStyle w:val="affc"/>
            <w:noProof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88" w:history="1">
        <w:r w:rsidR="00484EFD" w:rsidRPr="00613171">
          <w:rPr>
            <w:rStyle w:val="affc"/>
            <w:noProof/>
          </w:rPr>
          <w:t>6. Организация медицинской помощи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89" w:history="1">
        <w:r w:rsidR="00484EFD" w:rsidRPr="00613171">
          <w:rPr>
            <w:rStyle w:val="affc"/>
            <w:noProof/>
          </w:rPr>
          <w:t>7. Дополнительная информация (в том числе факторы, влияющие на исход заболевания или состояния)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90" w:history="1">
        <w:r w:rsidR="00484EFD" w:rsidRPr="00613171">
          <w:rPr>
            <w:rStyle w:val="affc"/>
            <w:noProof/>
          </w:rPr>
          <w:t>Критерии оценки качества медицинской помощи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91" w:history="1">
        <w:r w:rsidR="00484EFD" w:rsidRPr="00613171">
          <w:rPr>
            <w:rStyle w:val="affc"/>
            <w:noProof/>
          </w:rPr>
          <w:t>Список литературы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92" w:history="1">
        <w:r w:rsidR="00484EFD" w:rsidRPr="00613171">
          <w:rPr>
            <w:rStyle w:val="affc"/>
            <w:noProof/>
          </w:rPr>
          <w:t>Приложение А1. Состав рабочей группы по разработке и пересмотру клинических рекомендаций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93" w:history="1">
        <w:r w:rsidR="00484EFD" w:rsidRPr="00613171">
          <w:rPr>
            <w:rStyle w:val="affc"/>
            <w:noProof/>
          </w:rPr>
          <w:t>Приложение А2. Методология разработки клинических рекомендаций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94" w:history="1">
        <w:r w:rsidR="00484EFD" w:rsidRPr="00613171">
          <w:rPr>
            <w:rStyle w:val="affc"/>
            <w:noProof/>
          </w:rPr>
          <w:t>Приложение Б. Алгоритмы действий врача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84EFD" w:rsidRDefault="00C60D2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9180095" w:history="1">
        <w:r w:rsidR="00484EFD" w:rsidRPr="00613171">
          <w:rPr>
            <w:rStyle w:val="affc"/>
            <w:noProof/>
          </w:rPr>
          <w:t>Приложение В. Информация для пациента</w:t>
        </w:r>
        <w:r w:rsidR="00484E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EFD">
          <w:rPr>
            <w:noProof/>
            <w:webHidden/>
          </w:rPr>
          <w:instrText xml:space="preserve"> PAGEREF _Toc19180095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46A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72112" w:rsidRDefault="00C60D2D" w:rsidP="00A86E5F">
      <w:r w:rsidRPr="00877EF5">
        <w:rPr>
          <w:b/>
          <w:bCs/>
          <w:szCs w:val="24"/>
        </w:rPr>
        <w:fldChar w:fldCharType="end"/>
      </w:r>
    </w:p>
    <w:p w:rsidR="00172112" w:rsidRDefault="00172112" w:rsidP="00172112"/>
    <w:p w:rsidR="00172112" w:rsidRDefault="00172112" w:rsidP="00F756F0">
      <w:pPr>
        <w:pStyle w:val="aff9"/>
        <w:rPr>
          <w:sz w:val="28"/>
        </w:rPr>
      </w:pPr>
      <w:r>
        <w:br w:type="page"/>
      </w:r>
    </w:p>
    <w:p w:rsidR="000414F6" w:rsidRPr="00A74F72" w:rsidRDefault="00CB71DA" w:rsidP="00C4630C">
      <w:pPr>
        <w:pStyle w:val="afff1"/>
        <w:rPr>
          <w:lang w:val="en-US"/>
        </w:rPr>
      </w:pPr>
      <w:bookmarkStart w:id="2" w:name="__RefHeading___doc_abbreviation"/>
      <w:bookmarkStart w:id="3" w:name="_Toc19180068"/>
      <w:r>
        <w:lastRenderedPageBreak/>
        <w:t>Список</w:t>
      </w:r>
      <w:r w:rsidRPr="00A74F72">
        <w:rPr>
          <w:lang w:val="en-US"/>
        </w:rPr>
        <w:t xml:space="preserve"> </w:t>
      </w:r>
      <w:r>
        <w:t>сокращений</w:t>
      </w:r>
      <w:bookmarkEnd w:id="2"/>
      <w:bookmarkEnd w:id="3"/>
    </w:p>
    <w:p w:rsidR="00275A41" w:rsidRPr="00A74F72" w:rsidRDefault="000B6B24" w:rsidP="0021676E">
      <w:pPr>
        <w:pStyle w:val="afff"/>
        <w:divId w:val="1653948401"/>
        <w:rPr>
          <w:lang w:val="en-US"/>
        </w:rPr>
      </w:pPr>
      <w:r w:rsidRPr="00A74F72">
        <w:rPr>
          <w:rStyle w:val="affb"/>
          <w:lang w:val="en-US"/>
        </w:rPr>
        <w:t xml:space="preserve">C. </w:t>
      </w:r>
      <w:proofErr w:type="spellStart"/>
      <w:r w:rsidRPr="00A74F72">
        <w:rPr>
          <w:rStyle w:val="affb"/>
          <w:lang w:val="en-US"/>
        </w:rPr>
        <w:t>minutissimum</w:t>
      </w:r>
      <w:proofErr w:type="spellEnd"/>
      <w:r w:rsidR="00CB71DA" w:rsidRPr="00A74F72">
        <w:rPr>
          <w:lang w:val="en-US"/>
        </w:rPr>
        <w:t xml:space="preserve"> </w:t>
      </w:r>
      <w:r w:rsidR="00E27EA9" w:rsidRPr="00A74F72">
        <w:rPr>
          <w:lang w:val="en-US"/>
        </w:rPr>
        <w:t>–</w:t>
      </w:r>
      <w:r w:rsidR="00CB71DA" w:rsidRPr="00A74F72">
        <w:rPr>
          <w:lang w:val="en-US"/>
        </w:rPr>
        <w:t xml:space="preserve"> </w:t>
      </w:r>
      <w:proofErr w:type="spellStart"/>
      <w:r w:rsidRPr="00A74F72">
        <w:rPr>
          <w:rStyle w:val="affb"/>
          <w:lang w:val="en-US"/>
        </w:rPr>
        <w:t>Corynebacterium</w:t>
      </w:r>
      <w:proofErr w:type="spellEnd"/>
      <w:r w:rsidRPr="00A74F72">
        <w:rPr>
          <w:rStyle w:val="affb"/>
          <w:lang w:val="en-US"/>
        </w:rPr>
        <w:t xml:space="preserve"> </w:t>
      </w:r>
      <w:proofErr w:type="spellStart"/>
      <w:r w:rsidRPr="00A74F72">
        <w:rPr>
          <w:rStyle w:val="affb"/>
          <w:lang w:val="en-US"/>
        </w:rPr>
        <w:t>minutissimum</w:t>
      </w:r>
      <w:proofErr w:type="spellEnd"/>
    </w:p>
    <w:p w:rsidR="000414F6" w:rsidRDefault="00CB71DA" w:rsidP="00C50E9F">
      <w:pPr>
        <w:pStyle w:val="CustomContentNormal"/>
        <w:outlineLvl w:val="1"/>
      </w:pPr>
      <w:r w:rsidRPr="00D402C9">
        <w:br w:type="page"/>
      </w:r>
      <w:bookmarkStart w:id="4" w:name="__RefHeading___doc_terms"/>
      <w:bookmarkStart w:id="5" w:name="_Toc19180069"/>
      <w:r>
        <w:lastRenderedPageBreak/>
        <w:t>Термины и определения</w:t>
      </w:r>
      <w:bookmarkEnd w:id="4"/>
      <w:bookmarkEnd w:id="5"/>
    </w:p>
    <w:p w:rsidR="000B6B24" w:rsidRDefault="000B6B24" w:rsidP="000B6B24">
      <w:pPr>
        <w:rPr>
          <w:szCs w:val="24"/>
        </w:rPr>
      </w:pPr>
      <w:r>
        <w:t>Лампа Вуда</w:t>
      </w:r>
      <w:r w:rsidR="00EE59C2" w:rsidRPr="0021676E">
        <w:t xml:space="preserve"> – это </w:t>
      </w:r>
      <w:r>
        <w:t xml:space="preserve">диагностическая лампа, </w:t>
      </w:r>
      <w:r>
        <w:rPr>
          <w:szCs w:val="24"/>
        </w:rPr>
        <w:t>излучающая преимущественно в длинноволновой части ультрафиолетового диапазона</w:t>
      </w:r>
    </w:p>
    <w:p w:rsidR="001D40F8" w:rsidRPr="0021676E" w:rsidRDefault="00E27EA9" w:rsidP="0021676E">
      <w:r>
        <w:t>.</w:t>
      </w:r>
    </w:p>
    <w:p w:rsidR="001D40F8" w:rsidRPr="001D40F8" w:rsidRDefault="001D40F8" w:rsidP="00924161">
      <w:pPr>
        <w:rPr>
          <w:szCs w:val="24"/>
        </w:rPr>
      </w:pPr>
    </w:p>
    <w:p w:rsidR="00275A41" w:rsidRDefault="00CB71DA" w:rsidP="00924161">
      <w:pPr>
        <w:pStyle w:val="afb"/>
        <w:spacing w:beforeAutospacing="0" w:afterAutospacing="0" w:line="360" w:lineRule="auto"/>
        <w:divId w:val="576134796"/>
      </w:pPr>
      <w:r>
        <w:t>                                   </w:t>
      </w:r>
    </w:p>
    <w:p w:rsidR="00B8195D" w:rsidRDefault="00CB71DA" w:rsidP="00F81854">
      <w:pPr>
        <w:pStyle w:val="afff1"/>
      </w:pPr>
      <w:r>
        <w:br w:type="page"/>
      </w:r>
      <w:bookmarkStart w:id="6" w:name="__RefHeading___doc_1"/>
    </w:p>
    <w:p w:rsidR="000414F6" w:rsidRDefault="00CB71DA" w:rsidP="00C4630C">
      <w:pPr>
        <w:pStyle w:val="afff1"/>
      </w:pPr>
      <w:bookmarkStart w:id="7" w:name="_Toc19180070"/>
      <w:r>
        <w:lastRenderedPageBreak/>
        <w:t>1. Краткая информация</w:t>
      </w:r>
      <w:bookmarkEnd w:id="6"/>
      <w:r w:rsidR="00384B6A">
        <w:t xml:space="preserve"> по заболеванию или состоянию (группе заболеваний или состояний)</w:t>
      </w:r>
      <w:bookmarkEnd w:id="7"/>
    </w:p>
    <w:p w:rsidR="00B46390" w:rsidRPr="00311757" w:rsidRDefault="00B46390" w:rsidP="0021676E">
      <w:pPr>
        <w:pStyle w:val="2"/>
      </w:pPr>
      <w:bookmarkStart w:id="8" w:name="_Toc469402330"/>
      <w:bookmarkStart w:id="9" w:name="_Toc468273527"/>
      <w:bookmarkStart w:id="10" w:name="_Toc468273445"/>
      <w:bookmarkStart w:id="11" w:name="_Toc19180071"/>
      <w:bookmarkStart w:id="12" w:name="__RefHeading___doc_2"/>
      <w:bookmarkEnd w:id="8"/>
      <w:bookmarkEnd w:id="9"/>
      <w:bookmarkEnd w:id="10"/>
      <w:r w:rsidRPr="00B46390">
        <w:t xml:space="preserve">1.1 </w:t>
      </w:r>
      <w:r w:rsidRPr="00311757">
        <w:t>Определение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EE59C2" w:rsidRPr="00B104EF" w:rsidRDefault="00E27EA9" w:rsidP="0021676E">
      <w:pPr>
        <w:pStyle w:val="17"/>
      </w:pPr>
      <w:r>
        <w:t>Эритразма</w:t>
      </w:r>
      <w:r w:rsidR="00EE59C2" w:rsidRPr="00EE59C2">
        <w:t xml:space="preserve"> – это</w:t>
      </w:r>
      <w:r w:rsidRPr="00E27EA9">
        <w:t xml:space="preserve"> </w:t>
      </w:r>
      <w:r>
        <w:t xml:space="preserve">бактериальное заболевание кожи, возбудителем которого является </w:t>
      </w:r>
      <w:r>
        <w:rPr>
          <w:rStyle w:val="affb"/>
        </w:rPr>
        <w:t>C</w:t>
      </w:r>
      <w:r w:rsidR="000B6B24" w:rsidRPr="000B6B24">
        <w:rPr>
          <w:rStyle w:val="affb"/>
        </w:rPr>
        <w:t>.</w:t>
      </w:r>
      <w:r>
        <w:rPr>
          <w:rStyle w:val="affb"/>
        </w:rPr>
        <w:t xml:space="preserve"> minutissimum</w:t>
      </w:r>
      <w:r>
        <w:t>.</w:t>
      </w:r>
    </w:p>
    <w:p w:rsidR="00B46390" w:rsidRPr="00311757" w:rsidRDefault="00B46390" w:rsidP="00172112">
      <w:pPr>
        <w:pStyle w:val="2"/>
      </w:pPr>
      <w:bookmarkStart w:id="13" w:name="_Toc19180072"/>
      <w:r w:rsidRPr="00B46390">
        <w:t xml:space="preserve">1.2 </w:t>
      </w:r>
      <w:r w:rsidRPr="00311757">
        <w:t>Этиология и патогенез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E0145A" w:rsidRDefault="00E27EA9" w:rsidP="0021676E">
      <w:pPr>
        <w:pStyle w:val="17"/>
      </w:pPr>
      <w:r>
        <w:t xml:space="preserve">Возбудитель эритразмы – грамположительная палочка </w:t>
      </w:r>
      <w:r>
        <w:rPr>
          <w:rStyle w:val="affb"/>
        </w:rPr>
        <w:t>Corynebacterium minutissimum</w:t>
      </w:r>
      <w:r>
        <w:t xml:space="preserve">, которая определяется в составе нормальной микрофлоры кожных покровов человека, однако под влиянием предрасполагающих к развитию заболевания факторов микроорганизм проявляет патогенные свойства. Предрасполагающими факторами являются повышенная потливость, повышенная влажность, нарушения иммунитета, сахарный диабет, ожирение, </w:t>
      </w:r>
      <w:r w:rsidR="00405BBB">
        <w:t>несоблюдение мер личной гигиены</w:t>
      </w:r>
      <w:r w:rsidRPr="00B104EF">
        <w:t xml:space="preserve"> </w:t>
      </w:r>
      <w:r w:rsidR="00EE59C2" w:rsidRPr="00B104EF">
        <w:t>[</w:t>
      </w:r>
      <w:r w:rsidR="007146AD">
        <w:t>1</w:t>
      </w:r>
      <w:r w:rsidR="00EE59C2" w:rsidRPr="00B104EF">
        <w:t>]</w:t>
      </w:r>
      <w:r w:rsidR="00405BBB">
        <w:t>.</w:t>
      </w:r>
    </w:p>
    <w:p w:rsidR="00B46390" w:rsidRPr="00311757" w:rsidRDefault="00B46390" w:rsidP="00172112">
      <w:pPr>
        <w:pStyle w:val="2"/>
      </w:pPr>
      <w:bookmarkStart w:id="14" w:name="_Toc19180073"/>
      <w:r w:rsidRPr="00B46390">
        <w:t xml:space="preserve">1.3 </w:t>
      </w:r>
      <w:r w:rsidRPr="00311757">
        <w:t>Эпидемиология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094ED6" w:rsidRPr="00405BBB" w:rsidRDefault="00E27EA9" w:rsidP="00405BBB">
      <w:pPr>
        <w:pStyle w:val="17"/>
      </w:pPr>
      <w:r>
        <w:t>Заболевание распространено повсеместно, однако наиболее часто встречается в регионах с жарким и влажным климатом. Болеют чаще мужчины.</w:t>
      </w:r>
      <w:r w:rsidRPr="00B104EF">
        <w:t xml:space="preserve"> </w:t>
      </w:r>
      <w:proofErr w:type="spellStart"/>
      <w:r>
        <w:t>Контагиозность</w:t>
      </w:r>
      <w:proofErr w:type="spellEnd"/>
      <w:r>
        <w:t xml:space="preserve"> заболевания </w:t>
      </w:r>
      <w:proofErr w:type="gramStart"/>
      <w:r>
        <w:t>невысокая</w:t>
      </w:r>
      <w:proofErr w:type="gramEnd"/>
      <w:r w:rsidR="007146AD">
        <w:t>.</w:t>
      </w:r>
    </w:p>
    <w:p w:rsidR="00311757" w:rsidRPr="00311757" w:rsidRDefault="00B46390" w:rsidP="00311757">
      <w:pPr>
        <w:pStyle w:val="2"/>
      </w:pPr>
      <w:bookmarkStart w:id="15" w:name="_Toc19180074"/>
      <w:r w:rsidRPr="00B46390">
        <w:t xml:space="preserve">1.4 </w:t>
      </w:r>
      <w:r w:rsidR="00311757" w:rsidRPr="00311757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:rsidR="00E27EA9" w:rsidRDefault="00E27EA9" w:rsidP="00E27EA9">
      <w:pPr>
        <w:pStyle w:val="afb"/>
        <w:rPr>
          <w:rFonts w:eastAsiaTheme="minorEastAsia"/>
        </w:rPr>
      </w:pPr>
      <w:r>
        <w:rPr>
          <w:rStyle w:val="affa"/>
        </w:rPr>
        <w:t xml:space="preserve">Другие местные инфекции кожи и подкожной клетчатки </w:t>
      </w:r>
      <w:r>
        <w:t>(L08):</w:t>
      </w:r>
    </w:p>
    <w:p w:rsidR="00315A5D" w:rsidRPr="00315A5D" w:rsidRDefault="00E27EA9" w:rsidP="00E27EA9">
      <w:r>
        <w:t>L08.1 – Эритразма</w:t>
      </w:r>
    </w:p>
    <w:p w:rsidR="00B46390" w:rsidRDefault="00B46390" w:rsidP="00311757">
      <w:pPr>
        <w:pStyle w:val="2"/>
      </w:pPr>
      <w:bookmarkStart w:id="16" w:name="_Toc19180075"/>
      <w:r w:rsidRPr="00B46390">
        <w:t>1.5 Классификация</w:t>
      </w:r>
      <w:r w:rsid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364741" w:rsidRDefault="00E27EA9" w:rsidP="00384B6A">
      <w:pPr>
        <w:pStyle w:val="17"/>
      </w:pPr>
      <w:r>
        <w:t>Отсутствует.</w:t>
      </w:r>
    </w:p>
    <w:p w:rsidR="00A70F44" w:rsidRPr="00311757" w:rsidRDefault="00B46390" w:rsidP="00A70F44">
      <w:pPr>
        <w:pStyle w:val="2"/>
      </w:pPr>
      <w:bookmarkStart w:id="17" w:name="_Toc19180076"/>
      <w:r w:rsidRPr="00B46390">
        <w:t>1.6 Клиническая картина</w:t>
      </w:r>
      <w:r w:rsidR="00A70F44">
        <w:t xml:space="preserve"> </w:t>
      </w:r>
      <w:r w:rsidR="00A70F44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B46390" w:rsidRDefault="00B46390" w:rsidP="00A70F44"/>
    <w:p w:rsidR="00562845" w:rsidRDefault="00E27EA9" w:rsidP="0013630B">
      <w:pPr>
        <w:pStyle w:val="17"/>
      </w:pPr>
      <w:r>
        <w:t>Высыпания чаще всего локализуются на коже пахово-бедренных складок и примыкающей к ним коже бедер и в подмышечной области, возможно поражение кожи складок под молочными железами, живота и межпальцевых складок стоп.</w:t>
      </w:r>
    </w:p>
    <w:p w:rsidR="00E27EA9" w:rsidRDefault="00E27EA9" w:rsidP="0013630B">
      <w:pPr>
        <w:pStyle w:val="17"/>
      </w:pPr>
      <w:r>
        <w:t>Высыпания имеют вид красновато-коричневых и кирпично-красных пятен с четкими границами, которые, сливаясь, образуют крупные очаги поражения с фестончатыми очертаниями. В межпальцевых складках отмечаются длительно существующие мацерация, шелушение, трещины.</w:t>
      </w:r>
    </w:p>
    <w:p w:rsidR="00E27EA9" w:rsidRDefault="0026650D" w:rsidP="0021676E">
      <w:pPr>
        <w:pStyle w:val="17"/>
      </w:pPr>
      <w:r>
        <w:t>В лучах лампы Вуда в очагах поражения при эритразме проявляется кораллово-красное свечение.</w:t>
      </w:r>
    </w:p>
    <w:p w:rsidR="0026650D" w:rsidRPr="00562845" w:rsidRDefault="0026650D" w:rsidP="0021676E">
      <w:pPr>
        <w:pStyle w:val="17"/>
      </w:pPr>
      <w:r>
        <w:t>Заболевание может сопровождаться зудом.</w:t>
      </w:r>
    </w:p>
    <w:p w:rsidR="000414F6" w:rsidRDefault="00B46390" w:rsidP="00C4630C">
      <w:pPr>
        <w:pStyle w:val="afff1"/>
      </w:pPr>
      <w:bookmarkStart w:id="18" w:name="_Toc19180077"/>
      <w:r>
        <w:t xml:space="preserve">2. </w:t>
      </w:r>
      <w:r w:rsidR="00CB71DA">
        <w:t>Диагностика</w:t>
      </w:r>
      <w:bookmarkEnd w:id="12"/>
      <w:r w:rsidR="0038545E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8"/>
    </w:p>
    <w:p w:rsidR="0013630B" w:rsidRDefault="00334F6C" w:rsidP="00334F6C">
      <w:pPr>
        <w:pStyle w:val="2-6"/>
        <w:rPr>
          <w:b/>
          <w:i/>
        </w:rPr>
      </w:pPr>
      <w:r w:rsidRPr="00D74813">
        <w:rPr>
          <w:b/>
          <w:i/>
        </w:rPr>
        <w:t>Критерии установления диагноза</w:t>
      </w:r>
      <w:r w:rsidR="00ED5598" w:rsidRPr="00D74813">
        <w:rPr>
          <w:b/>
          <w:i/>
        </w:rPr>
        <w:t xml:space="preserve">: </w:t>
      </w:r>
    </w:p>
    <w:p w:rsidR="00D74813" w:rsidRPr="00D74813" w:rsidRDefault="0013630B" w:rsidP="00334F6C">
      <w:pPr>
        <w:pStyle w:val="2-6"/>
        <w:rPr>
          <w:i/>
        </w:rPr>
      </w:pPr>
      <w:r w:rsidRPr="0013630B">
        <w:t xml:space="preserve">Диагноз устанавливается на основании </w:t>
      </w:r>
      <w:r>
        <w:t xml:space="preserve">визуального исследования кожи </w:t>
      </w:r>
      <w:r w:rsidRPr="0013630B">
        <w:t xml:space="preserve">и </w:t>
      </w:r>
      <w:r>
        <w:t xml:space="preserve">при необходимости </w:t>
      </w:r>
      <w:r w:rsidRPr="0013630B">
        <w:t>подтверждается</w:t>
      </w:r>
      <w:r>
        <w:t xml:space="preserve"> результатами лабораторных (ми</w:t>
      </w:r>
      <w:r w:rsidR="00201DCA">
        <w:t>кроскопическое исследование сос</w:t>
      </w:r>
      <w:r>
        <w:t>коба с кожи) и</w:t>
      </w:r>
      <w:r w:rsidRPr="0013630B">
        <w:t>/</w:t>
      </w:r>
      <w:r>
        <w:t>или инструментальных (люминесцентная диагностика – осмотр под лампой Вуда) методов исследования</w:t>
      </w:r>
      <w:r w:rsidR="00D74813" w:rsidRPr="00D74813">
        <w:rPr>
          <w:i/>
        </w:rPr>
        <w:t>:</w:t>
      </w:r>
      <w:r w:rsidR="00ED5598" w:rsidRPr="00D74813">
        <w:rPr>
          <w:i/>
        </w:rPr>
        <w:t xml:space="preserve"> </w:t>
      </w:r>
    </w:p>
    <w:p w:rsidR="00B46390" w:rsidRDefault="00B46390" w:rsidP="0021676E">
      <w:pPr>
        <w:pStyle w:val="2"/>
        <w:divId w:val="266810958"/>
      </w:pPr>
      <w:bookmarkStart w:id="19" w:name="_Toc469402336"/>
      <w:bookmarkStart w:id="20" w:name="_Toc468273531"/>
      <w:bookmarkStart w:id="21" w:name="_Toc468273449"/>
      <w:bookmarkStart w:id="22" w:name="_Toc19180078"/>
      <w:bookmarkEnd w:id="19"/>
      <w:bookmarkEnd w:id="20"/>
      <w:bookmarkEnd w:id="21"/>
      <w:r w:rsidRPr="00B46390">
        <w:t>2.1 Жалобы и анамнез</w:t>
      </w:r>
      <w:bookmarkEnd w:id="22"/>
    </w:p>
    <w:p w:rsidR="00F756F0" w:rsidRPr="00201DCA" w:rsidRDefault="00405BBB" w:rsidP="00405BBB">
      <w:pPr>
        <w:pStyle w:val="afb"/>
        <w:divId w:val="266810958"/>
        <w:rPr>
          <w:rStyle w:val="affb"/>
          <w:rFonts w:eastAsiaTheme="minorEastAsia"/>
          <w:i w:val="0"/>
          <w:iCs w:val="0"/>
        </w:rPr>
      </w:pPr>
      <w:r w:rsidRPr="00201DCA">
        <w:rPr>
          <w:rStyle w:val="affb"/>
          <w:i w:val="0"/>
        </w:rPr>
        <w:t>Пациенты могут предъявлять жалобы на зуд.</w:t>
      </w:r>
    </w:p>
    <w:p w:rsidR="00B46390" w:rsidRDefault="00B46390" w:rsidP="0021676E">
      <w:pPr>
        <w:pStyle w:val="2"/>
        <w:divId w:val="266810958"/>
      </w:pPr>
      <w:bookmarkStart w:id="23" w:name="_Toc19180079"/>
      <w:r w:rsidRPr="00B46390">
        <w:t xml:space="preserve">2.2 </w:t>
      </w:r>
      <w:r w:rsidRPr="0021676E">
        <w:t>Физикальное</w:t>
      </w:r>
      <w:r w:rsidRPr="00B46390">
        <w:t xml:space="preserve"> обследование</w:t>
      </w:r>
      <w:bookmarkEnd w:id="23"/>
    </w:p>
    <w:p w:rsidR="00B104EF" w:rsidRDefault="00B104EF" w:rsidP="0021676E">
      <w:pPr>
        <w:pStyle w:val="afff7"/>
        <w:divId w:val="266810958"/>
        <w:rPr>
          <w:b/>
        </w:rPr>
      </w:pPr>
      <w:r w:rsidRPr="00D74813">
        <w:rPr>
          <w:b/>
        </w:rPr>
        <w:t xml:space="preserve">Рекомендуется </w:t>
      </w:r>
      <w:r w:rsidR="00405BBB">
        <w:t>визуальное исследование кожи</w:t>
      </w:r>
      <w:r w:rsidRPr="001D40F8">
        <w:t xml:space="preserve"> </w:t>
      </w:r>
      <w:r w:rsidR="0037752C" w:rsidRPr="00B104EF">
        <w:t>[</w:t>
      </w:r>
      <w:r w:rsidR="007146AD">
        <w:t>1</w:t>
      </w:r>
      <w:r w:rsidR="00D2062C" w:rsidRPr="00B104EF">
        <w:t>]</w:t>
      </w:r>
      <w:r>
        <w:t>.</w:t>
      </w:r>
    </w:p>
    <w:p w:rsidR="00B104EF" w:rsidRPr="00B104EF" w:rsidRDefault="00B104EF" w:rsidP="00B104EF">
      <w:pPr>
        <w:pStyle w:val="aff1"/>
        <w:divId w:val="266810958"/>
      </w:pPr>
      <w:r w:rsidRPr="00B104EF">
        <w:t xml:space="preserve">Уровень убедительности рекомендаций </w:t>
      </w:r>
      <w:r w:rsidR="00D2062C">
        <w:t>С</w:t>
      </w:r>
      <w:r w:rsidRPr="00B104EF">
        <w:t xml:space="preserve"> (уровень достоверности доказательств – </w:t>
      </w:r>
      <w:r w:rsidR="00D2062C">
        <w:t>5</w:t>
      </w:r>
      <w:r w:rsidR="00051F38" w:rsidRPr="00B104EF">
        <w:t>)</w:t>
      </w:r>
    </w:p>
    <w:p w:rsidR="00B104EF" w:rsidRPr="001D40F8" w:rsidRDefault="00B104EF" w:rsidP="0021676E">
      <w:pPr>
        <w:pStyle w:val="aff2"/>
        <w:divId w:val="266810958"/>
      </w:pPr>
      <w:r w:rsidRPr="00ED5598">
        <w:rPr>
          <w:b/>
        </w:rPr>
        <w:t>Комментарии:</w:t>
      </w:r>
      <w:r w:rsidR="0025228A" w:rsidRPr="0025228A">
        <w:rPr>
          <w:b/>
        </w:rPr>
        <w:t xml:space="preserve"> </w:t>
      </w:r>
      <w:r w:rsidR="00405BBB">
        <w:rPr>
          <w:rStyle w:val="affb"/>
        </w:rPr>
        <w:t>Определяются локализация высыпаний и их характер.</w:t>
      </w:r>
    </w:p>
    <w:p w:rsidR="00094ED6" w:rsidRDefault="00B46390" w:rsidP="0021676E">
      <w:pPr>
        <w:pStyle w:val="2"/>
        <w:divId w:val="266810958"/>
      </w:pPr>
      <w:bookmarkStart w:id="24" w:name="_Toc19180080"/>
      <w:r w:rsidRPr="00B46390">
        <w:t>2.3 Лабораторн</w:t>
      </w:r>
      <w:r w:rsidR="00A70F44">
        <w:t>ые диагностические исследования</w:t>
      </w:r>
      <w:bookmarkEnd w:id="24"/>
    </w:p>
    <w:p w:rsidR="00094ED6" w:rsidRDefault="00094ED6" w:rsidP="00094ED6">
      <w:pPr>
        <w:pStyle w:val="afff7"/>
        <w:divId w:val="266810958"/>
        <w:rPr>
          <w:b/>
        </w:rPr>
      </w:pPr>
      <w:r w:rsidRPr="00D74813">
        <w:rPr>
          <w:b/>
        </w:rPr>
        <w:t xml:space="preserve">Рекомендуется </w:t>
      </w:r>
      <w:r w:rsidR="00D2062C">
        <w:t xml:space="preserve">микроскопическое исследование соскоба кожи для обнаружения возбудителя </w:t>
      </w:r>
      <w:r w:rsidRPr="00B104EF">
        <w:t>[</w:t>
      </w:r>
      <w:r w:rsidR="007146AD">
        <w:t>1</w:t>
      </w:r>
      <w:r w:rsidR="00D2062C" w:rsidRPr="00B104EF">
        <w:t>]</w:t>
      </w:r>
      <w:r>
        <w:t>.</w:t>
      </w:r>
    </w:p>
    <w:p w:rsidR="00094ED6" w:rsidRPr="00B104EF" w:rsidRDefault="00094ED6" w:rsidP="00094ED6">
      <w:pPr>
        <w:pStyle w:val="aff1"/>
        <w:divId w:val="266810958"/>
      </w:pPr>
      <w:r w:rsidRPr="00B104EF">
        <w:lastRenderedPageBreak/>
        <w:t xml:space="preserve">Уровень убедительности рекомендаций </w:t>
      </w:r>
      <w:r w:rsidR="00D2062C">
        <w:t>С</w:t>
      </w:r>
      <w:r w:rsidRPr="00B104EF">
        <w:t xml:space="preserve"> (уровень достоверности доказательств – </w:t>
      </w:r>
      <w:r w:rsidR="00D2062C">
        <w:t>5</w:t>
      </w:r>
      <w:r w:rsidRPr="00B104EF">
        <w:t>)</w:t>
      </w:r>
    </w:p>
    <w:p w:rsidR="00094ED6" w:rsidRPr="001D40F8" w:rsidRDefault="00094ED6" w:rsidP="00094ED6">
      <w:pPr>
        <w:pStyle w:val="aff2"/>
        <w:divId w:val="266810958"/>
      </w:pPr>
      <w:r w:rsidRPr="00ED5598">
        <w:rPr>
          <w:b/>
        </w:rPr>
        <w:t>Комментарии:</w:t>
      </w:r>
      <w:r w:rsidR="00D2062C">
        <w:rPr>
          <w:b/>
        </w:rPr>
        <w:t xml:space="preserve"> </w:t>
      </w:r>
      <w:r w:rsidR="00D2062C" w:rsidRPr="00D2062C">
        <w:rPr>
          <w:i/>
        </w:rPr>
        <w:t>При микроскопическом исследовании соскоба с кожи</w:t>
      </w:r>
      <w:r w:rsidR="000B6B24">
        <w:rPr>
          <w:i/>
        </w:rPr>
        <w:t>, предварительно окрашенного по Граму,</w:t>
      </w:r>
      <w:r w:rsidR="00D2062C" w:rsidRPr="00D2062C">
        <w:rPr>
          <w:i/>
        </w:rPr>
        <w:t xml:space="preserve"> обнаруживаются грамположительные изогнутые палочки</w:t>
      </w:r>
      <w:r w:rsidR="000B6B24" w:rsidRPr="000B6B24">
        <w:rPr>
          <w:i/>
        </w:rPr>
        <w:t xml:space="preserve"> </w:t>
      </w:r>
      <w:r w:rsidR="000B6B24">
        <w:rPr>
          <w:rStyle w:val="affb"/>
        </w:rPr>
        <w:t>C</w:t>
      </w:r>
      <w:r w:rsidR="000B6B24" w:rsidRPr="000B6B24">
        <w:rPr>
          <w:rStyle w:val="affb"/>
        </w:rPr>
        <w:t>.</w:t>
      </w:r>
      <w:r w:rsidR="000B6B24">
        <w:rPr>
          <w:rStyle w:val="affb"/>
        </w:rPr>
        <w:t xml:space="preserve"> minutissimum</w:t>
      </w:r>
      <w:r w:rsidR="00D2062C" w:rsidRPr="00D2062C">
        <w:rPr>
          <w:i/>
        </w:rPr>
        <w:t>.</w:t>
      </w:r>
    </w:p>
    <w:p w:rsidR="00B46390" w:rsidRDefault="00B46390" w:rsidP="0021676E">
      <w:pPr>
        <w:pStyle w:val="2"/>
        <w:divId w:val="266810958"/>
      </w:pPr>
      <w:bookmarkStart w:id="25" w:name="_Toc19180081"/>
      <w:r w:rsidRPr="00B46390">
        <w:t xml:space="preserve">2.4 </w:t>
      </w:r>
      <w:r w:rsidR="00A70F44">
        <w:t xml:space="preserve">Инструментальные </w:t>
      </w:r>
      <w:r w:rsidRPr="00B46390">
        <w:t>диагно</w:t>
      </w:r>
      <w:r w:rsidR="00A70F44">
        <w:t>стические исследования</w:t>
      </w:r>
      <w:bookmarkEnd w:id="25"/>
    </w:p>
    <w:p w:rsidR="00094ED6" w:rsidRDefault="00094ED6" w:rsidP="00094ED6">
      <w:pPr>
        <w:pStyle w:val="afff7"/>
        <w:divId w:val="266810958"/>
        <w:rPr>
          <w:b/>
        </w:rPr>
      </w:pPr>
      <w:r w:rsidRPr="00D74813">
        <w:rPr>
          <w:b/>
        </w:rPr>
        <w:t xml:space="preserve">Рекомендуется </w:t>
      </w:r>
      <w:r w:rsidR="00A1248C">
        <w:t>люминесцентная диагн</w:t>
      </w:r>
      <w:r w:rsidR="00B27E8F">
        <w:t>остика (осмотр под лампой Вуда)</w:t>
      </w:r>
      <w:r w:rsidRPr="001D40F8">
        <w:t xml:space="preserve"> </w:t>
      </w:r>
      <w:r w:rsidRPr="00B104EF">
        <w:t>[</w:t>
      </w:r>
      <w:r w:rsidR="007146AD">
        <w:t>1</w:t>
      </w:r>
      <w:r w:rsidRPr="00B104EF">
        <w:t>]</w:t>
      </w:r>
      <w:r>
        <w:t>.</w:t>
      </w:r>
    </w:p>
    <w:p w:rsidR="00094ED6" w:rsidRPr="00B104EF" w:rsidRDefault="00094ED6" w:rsidP="00094ED6">
      <w:pPr>
        <w:pStyle w:val="aff1"/>
        <w:divId w:val="266810958"/>
      </w:pPr>
      <w:r w:rsidRPr="00B104EF">
        <w:t xml:space="preserve">Уровень убедительности рекомендаций </w:t>
      </w:r>
      <w:r w:rsidR="00A1248C">
        <w:t>С</w:t>
      </w:r>
      <w:r w:rsidRPr="00B104EF">
        <w:t xml:space="preserve"> (уровень достоверности доказательств – </w:t>
      </w:r>
      <w:r w:rsidR="00A1248C">
        <w:t>5</w:t>
      </w:r>
      <w:r w:rsidRPr="00B104EF">
        <w:t>)</w:t>
      </w:r>
    </w:p>
    <w:p w:rsidR="00094ED6" w:rsidRPr="001D40F8" w:rsidRDefault="00094ED6" w:rsidP="00094ED6">
      <w:pPr>
        <w:pStyle w:val="aff2"/>
        <w:divId w:val="266810958"/>
      </w:pPr>
      <w:r w:rsidRPr="00ED5598">
        <w:rPr>
          <w:b/>
        </w:rPr>
        <w:t>Комментарии:</w:t>
      </w:r>
      <w:r w:rsidRPr="0025228A">
        <w:rPr>
          <w:b/>
        </w:rPr>
        <w:t xml:space="preserve"> </w:t>
      </w:r>
      <w:r w:rsidR="00A1248C" w:rsidRPr="00A1248C">
        <w:rPr>
          <w:i/>
        </w:rPr>
        <w:t>При осмотре под лам</w:t>
      </w:r>
      <w:r w:rsidR="00A1248C">
        <w:rPr>
          <w:i/>
        </w:rPr>
        <w:t>п</w:t>
      </w:r>
      <w:r w:rsidR="00A1248C" w:rsidRPr="00A1248C">
        <w:rPr>
          <w:i/>
        </w:rPr>
        <w:t xml:space="preserve">ой Вуда обнаруживается характерное для эритразмы кораллово-красное или кирпично-красное свечение, обусловленное продукцией </w:t>
      </w:r>
      <w:r w:rsidR="00201DCA" w:rsidRPr="00A1248C">
        <w:rPr>
          <w:i/>
        </w:rPr>
        <w:t>порфиринов</w:t>
      </w:r>
      <w:r w:rsidR="00201DCA">
        <w:rPr>
          <w:i/>
        </w:rPr>
        <w:t xml:space="preserve"> </w:t>
      </w:r>
      <w:r w:rsidR="000B6B24">
        <w:rPr>
          <w:i/>
        </w:rPr>
        <w:t xml:space="preserve">возбудителем </w:t>
      </w:r>
      <w:r w:rsidR="00201DCA">
        <w:rPr>
          <w:i/>
        </w:rPr>
        <w:t xml:space="preserve">заболевания </w:t>
      </w:r>
      <w:r w:rsidR="000B6B24">
        <w:rPr>
          <w:rStyle w:val="affb"/>
        </w:rPr>
        <w:t>C</w:t>
      </w:r>
      <w:r w:rsidR="000B6B24" w:rsidRPr="000B6B24">
        <w:rPr>
          <w:rStyle w:val="affb"/>
        </w:rPr>
        <w:t>.</w:t>
      </w:r>
      <w:r w:rsidR="000B6B24">
        <w:rPr>
          <w:rStyle w:val="affb"/>
        </w:rPr>
        <w:t xml:space="preserve"> minutissimum</w:t>
      </w:r>
      <w:r w:rsidR="00A1248C">
        <w:t xml:space="preserve">. </w:t>
      </w:r>
    </w:p>
    <w:p w:rsidR="00B46390" w:rsidRDefault="00B46390" w:rsidP="00B104EF">
      <w:pPr>
        <w:pStyle w:val="2"/>
        <w:divId w:val="266810958"/>
      </w:pPr>
      <w:bookmarkStart w:id="26" w:name="_Toc19180082"/>
      <w:r w:rsidRPr="00B46390">
        <w:t>2.5 Ин</w:t>
      </w:r>
      <w:r w:rsidR="00A70F44">
        <w:t>ые диагностические исследования</w:t>
      </w:r>
      <w:bookmarkEnd w:id="26"/>
    </w:p>
    <w:p w:rsidR="00F756F0" w:rsidRPr="00A1248C" w:rsidRDefault="00A1248C" w:rsidP="00334F6C">
      <w:pPr>
        <w:pStyle w:val="2-6"/>
        <w:rPr>
          <w:rStyle w:val="affb"/>
          <w:i w:val="0"/>
          <w:iCs w:val="0"/>
        </w:rPr>
      </w:pPr>
      <w:bookmarkStart w:id="27" w:name="__RefHeading___doc_3"/>
      <w:r w:rsidRPr="00A1248C">
        <w:rPr>
          <w:rStyle w:val="affb"/>
          <w:i w:val="0"/>
          <w:iCs w:val="0"/>
        </w:rPr>
        <w:t>Не применяются</w:t>
      </w:r>
      <w:r>
        <w:rPr>
          <w:rStyle w:val="affb"/>
          <w:i w:val="0"/>
          <w:iCs w:val="0"/>
        </w:rPr>
        <w:t>.</w:t>
      </w:r>
    </w:p>
    <w:p w:rsidR="000414F6" w:rsidRDefault="00CB71DA" w:rsidP="00C4630C">
      <w:pPr>
        <w:pStyle w:val="afff1"/>
      </w:pPr>
      <w:bookmarkStart w:id="28" w:name="_Toc19180083"/>
      <w:r>
        <w:t xml:space="preserve">3. </w:t>
      </w:r>
      <w:r w:rsidRPr="00B104EF">
        <w:t>Лечение</w:t>
      </w:r>
      <w:bookmarkEnd w:id="27"/>
      <w:r w:rsidR="0038545E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8"/>
    </w:p>
    <w:p w:rsidR="002929B1" w:rsidRDefault="004E1288" w:rsidP="002929B1">
      <w:pPr>
        <w:pStyle w:val="2"/>
        <w:spacing w:before="0"/>
        <w:divId w:val="1767193717"/>
        <w:rPr>
          <w:rFonts w:eastAsia="Times New Roman"/>
        </w:rPr>
      </w:pPr>
      <w:bookmarkStart w:id="29" w:name="_Toc469402341"/>
      <w:bookmarkStart w:id="30" w:name="_Toc468273538"/>
      <w:bookmarkStart w:id="31" w:name="_Toc468273456"/>
      <w:bookmarkStart w:id="32" w:name="_Toc19180084"/>
      <w:bookmarkEnd w:id="29"/>
      <w:bookmarkEnd w:id="30"/>
      <w:bookmarkEnd w:id="31"/>
      <w:r w:rsidRPr="004E1288">
        <w:rPr>
          <w:rFonts w:eastAsia="Times New Roman"/>
        </w:rPr>
        <w:t>3.1</w:t>
      </w:r>
      <w:r w:rsidR="002929B1">
        <w:rPr>
          <w:rFonts w:eastAsia="Times New Roman"/>
        </w:rPr>
        <w:t xml:space="preserve"> </w:t>
      </w:r>
      <w:r w:rsidRPr="004E1288">
        <w:rPr>
          <w:rFonts w:eastAsia="Times New Roman"/>
        </w:rPr>
        <w:t>Консервативное лечение</w:t>
      </w:r>
      <w:bookmarkEnd w:id="32"/>
    </w:p>
    <w:p w:rsidR="00F756F0" w:rsidRPr="0013630B" w:rsidRDefault="0013630B" w:rsidP="00334F6C">
      <w:pPr>
        <w:pStyle w:val="2-6"/>
        <w:divId w:val="1767193717"/>
        <w:rPr>
          <w:rStyle w:val="affb"/>
          <w:i w:val="0"/>
          <w:iCs w:val="0"/>
        </w:rPr>
      </w:pPr>
      <w:r w:rsidRPr="0013630B">
        <w:rPr>
          <w:rStyle w:val="affb"/>
          <w:i w:val="0"/>
          <w:iCs w:val="0"/>
        </w:rPr>
        <w:t xml:space="preserve">Для терапии используются </w:t>
      </w:r>
      <w:r>
        <w:rPr>
          <w:rStyle w:val="affb"/>
          <w:i w:val="0"/>
          <w:iCs w:val="0"/>
        </w:rPr>
        <w:t xml:space="preserve">антимикробные и </w:t>
      </w:r>
      <w:r>
        <w:t>противогрибковые лекарственные препараты.</w:t>
      </w:r>
    </w:p>
    <w:p w:rsidR="00B104EF" w:rsidRPr="00EE0910" w:rsidRDefault="00B104EF" w:rsidP="00B104EF">
      <w:pPr>
        <w:pStyle w:val="1"/>
        <w:divId w:val="1767193717"/>
        <w:rPr>
          <w:b/>
        </w:rPr>
      </w:pPr>
      <w:r w:rsidRPr="00D74813">
        <w:rPr>
          <w:b/>
        </w:rPr>
        <w:t xml:space="preserve">Рекомендуется </w:t>
      </w:r>
      <w:r w:rsidR="00EE0910" w:rsidRPr="00201DCA">
        <w:rPr>
          <w:rStyle w:val="affb"/>
          <w:i w:val="0"/>
        </w:rPr>
        <w:t>при локализации очагов поражения в складках кожи</w:t>
      </w:r>
      <w:r w:rsidR="00EE0910">
        <w:t xml:space="preserve"> наружно</w:t>
      </w:r>
      <w:r w:rsidR="00A66990">
        <w:t>е применение антибиотиков</w:t>
      </w:r>
      <w:r w:rsidR="00EE0910">
        <w:t xml:space="preserve"> для местн</w:t>
      </w:r>
      <w:r w:rsidR="00A66990">
        <w:t>ого назначения, противомикробных средств или противогрибковых</w:t>
      </w:r>
      <w:r w:rsidR="00EE0910">
        <w:t xml:space="preserve"> пр</w:t>
      </w:r>
      <w:r w:rsidR="00A66990">
        <w:t>епаратов</w:t>
      </w:r>
      <w:r w:rsidR="0013630B">
        <w:t xml:space="preserve"> для местного применения:</w:t>
      </w:r>
    </w:p>
    <w:p w:rsidR="00EE0910" w:rsidRDefault="00EE0910" w:rsidP="00EE0910">
      <w:pPr>
        <w:pStyle w:val="1"/>
        <w:numPr>
          <w:ilvl w:val="0"/>
          <w:numId w:val="0"/>
        </w:numPr>
        <w:ind w:left="709"/>
        <w:divId w:val="1767193717"/>
        <w:rPr>
          <w:b/>
        </w:rPr>
      </w:pPr>
      <w:r>
        <w:t>фузидовая кислота, крем 2% наружно 2 раза в сутки в течение 2 недель [</w:t>
      </w:r>
      <w:r w:rsidR="007146AD">
        <w:t>2</w:t>
      </w:r>
      <w:r>
        <w:t>].</w:t>
      </w:r>
    </w:p>
    <w:p w:rsidR="00B104EF" w:rsidRDefault="00B104EF" w:rsidP="00B104EF">
      <w:pPr>
        <w:pStyle w:val="aff1"/>
        <w:divId w:val="1767193717"/>
      </w:pPr>
      <w:r w:rsidRPr="00B104EF">
        <w:t xml:space="preserve">Уровень убедительности рекомендаций </w:t>
      </w:r>
      <w:r w:rsidR="00EE0910">
        <w:t>В</w:t>
      </w:r>
      <w:r w:rsidRPr="00B104EF">
        <w:t xml:space="preserve"> (уровень достоверности доказательств – </w:t>
      </w:r>
      <w:r w:rsidR="00EE0910">
        <w:t>3</w:t>
      </w:r>
      <w:r w:rsidR="00051F38" w:rsidRPr="00B104EF">
        <w:t>)</w:t>
      </w:r>
    </w:p>
    <w:p w:rsidR="00EE0910" w:rsidRPr="00EE0910" w:rsidRDefault="00EE0910" w:rsidP="00EE0910">
      <w:pPr>
        <w:pStyle w:val="aff1"/>
        <w:divId w:val="1767193717"/>
        <w:rPr>
          <w:b w:val="0"/>
        </w:rPr>
      </w:pPr>
      <w:r w:rsidRPr="00EE0910">
        <w:rPr>
          <w:b w:val="0"/>
        </w:rPr>
        <w:t>или</w:t>
      </w:r>
    </w:p>
    <w:p w:rsidR="00EE0910" w:rsidRPr="00EE0910" w:rsidRDefault="00EE0910" w:rsidP="00EE0910">
      <w:pPr>
        <w:pStyle w:val="aff1"/>
        <w:divId w:val="1767193717"/>
        <w:rPr>
          <w:b w:val="0"/>
        </w:rPr>
      </w:pPr>
      <w:r w:rsidRPr="00EE0910">
        <w:rPr>
          <w:b w:val="0"/>
        </w:rPr>
        <w:t>эритромицин 5% мазь 2 раза в сутки наружно, втирать в очаги поражения в течение 7 дней [</w:t>
      </w:r>
      <w:r w:rsidR="007146AD">
        <w:rPr>
          <w:b w:val="0"/>
        </w:rPr>
        <w:t>3</w:t>
      </w:r>
      <w:r w:rsidRPr="00EE0910">
        <w:rPr>
          <w:b w:val="0"/>
        </w:rPr>
        <w:t>].</w:t>
      </w:r>
    </w:p>
    <w:p w:rsidR="00EE0910" w:rsidRPr="00EE0910" w:rsidRDefault="00EE0910" w:rsidP="00EE0910">
      <w:pPr>
        <w:pStyle w:val="aff1"/>
        <w:divId w:val="1767193717"/>
      </w:pPr>
      <w:r w:rsidRPr="00EE0910">
        <w:rPr>
          <w:bCs/>
        </w:rPr>
        <w:lastRenderedPageBreak/>
        <w:t xml:space="preserve">Уровень убедительности рекомендаций </w:t>
      </w:r>
      <w:r>
        <w:rPr>
          <w:bCs/>
        </w:rPr>
        <w:t>С</w:t>
      </w:r>
      <w:r w:rsidRPr="00EE0910">
        <w:rPr>
          <w:bCs/>
        </w:rPr>
        <w:t xml:space="preserve"> (уровень достоверности доказательств – </w:t>
      </w:r>
      <w:r>
        <w:rPr>
          <w:bCs/>
        </w:rPr>
        <w:t>5</w:t>
      </w:r>
      <w:r w:rsidRPr="00EE0910">
        <w:rPr>
          <w:bCs/>
        </w:rPr>
        <w:t>)</w:t>
      </w:r>
      <w:r w:rsidRPr="00EE0910">
        <w:t> </w:t>
      </w:r>
    </w:p>
    <w:p w:rsidR="00EE0910" w:rsidRPr="00EE0910" w:rsidRDefault="00EE0910" w:rsidP="00EE0910">
      <w:pPr>
        <w:pStyle w:val="aff1"/>
        <w:divId w:val="1767193717"/>
        <w:rPr>
          <w:b w:val="0"/>
        </w:rPr>
      </w:pPr>
      <w:r w:rsidRPr="00EE0910">
        <w:rPr>
          <w:b w:val="0"/>
        </w:rPr>
        <w:t>или</w:t>
      </w:r>
    </w:p>
    <w:p w:rsidR="00EE0910" w:rsidRPr="00EE0910" w:rsidRDefault="00EE0910" w:rsidP="00EE0910">
      <w:pPr>
        <w:pStyle w:val="aff1"/>
        <w:divId w:val="1767193717"/>
        <w:rPr>
          <w:b w:val="0"/>
        </w:rPr>
      </w:pPr>
      <w:r w:rsidRPr="00EE0910">
        <w:rPr>
          <w:b w:val="0"/>
        </w:rPr>
        <w:t>бифоназол крем 1% 2 раза в сутки наружно на очаги поражения в течение 3 недель [</w:t>
      </w:r>
      <w:r w:rsidR="007146AD">
        <w:rPr>
          <w:b w:val="0"/>
        </w:rPr>
        <w:t>4</w:t>
      </w:r>
      <w:r w:rsidRPr="00EE0910">
        <w:rPr>
          <w:b w:val="0"/>
        </w:rPr>
        <w:t>].</w:t>
      </w:r>
    </w:p>
    <w:p w:rsidR="00EE0910" w:rsidRPr="00EE0910" w:rsidRDefault="00EE0910" w:rsidP="00EE0910">
      <w:pPr>
        <w:pStyle w:val="aff1"/>
        <w:divId w:val="1767193717"/>
      </w:pPr>
      <w:r w:rsidRPr="00EE0910">
        <w:rPr>
          <w:bCs/>
        </w:rPr>
        <w:t xml:space="preserve">Уровень убедительности рекомендаций </w:t>
      </w:r>
      <w:r>
        <w:rPr>
          <w:bCs/>
        </w:rPr>
        <w:t>С</w:t>
      </w:r>
      <w:r w:rsidRPr="00EE0910">
        <w:rPr>
          <w:bCs/>
        </w:rPr>
        <w:t xml:space="preserve"> (уровень достоверности доказательств – </w:t>
      </w:r>
      <w:r>
        <w:rPr>
          <w:bCs/>
        </w:rPr>
        <w:t>5</w:t>
      </w:r>
      <w:r w:rsidRPr="00EE0910">
        <w:rPr>
          <w:bCs/>
        </w:rPr>
        <w:t>)</w:t>
      </w:r>
      <w:r w:rsidRPr="00EE0910">
        <w:t> </w:t>
      </w:r>
    </w:p>
    <w:p w:rsidR="00EE0910" w:rsidRPr="00EE0910" w:rsidRDefault="00EE0910" w:rsidP="00EE0910">
      <w:pPr>
        <w:pStyle w:val="aff1"/>
        <w:divId w:val="1767193717"/>
        <w:rPr>
          <w:b w:val="0"/>
        </w:rPr>
      </w:pPr>
      <w:r w:rsidRPr="00EE0910">
        <w:rPr>
          <w:b w:val="0"/>
        </w:rPr>
        <w:t>или</w:t>
      </w:r>
    </w:p>
    <w:p w:rsidR="00EE0910" w:rsidRPr="00EE0910" w:rsidRDefault="00EE0910" w:rsidP="00EE0910">
      <w:pPr>
        <w:pStyle w:val="aff1"/>
        <w:divId w:val="1767193717"/>
        <w:rPr>
          <w:b w:val="0"/>
        </w:rPr>
      </w:pPr>
      <w:r w:rsidRPr="00EE0910">
        <w:rPr>
          <w:b w:val="0"/>
        </w:rPr>
        <w:t>циклопирокс крем 2 раза в сутки наружно на очаги поражения в течение 2 недель [</w:t>
      </w:r>
      <w:r w:rsidR="007146AD">
        <w:rPr>
          <w:b w:val="0"/>
        </w:rPr>
        <w:t>8</w:t>
      </w:r>
      <w:r w:rsidRPr="00EE0910">
        <w:rPr>
          <w:b w:val="0"/>
        </w:rPr>
        <w:t>].</w:t>
      </w:r>
    </w:p>
    <w:p w:rsidR="00EE0910" w:rsidRPr="00EE0910" w:rsidRDefault="00EE0910" w:rsidP="00EE0910">
      <w:pPr>
        <w:pStyle w:val="aff1"/>
        <w:divId w:val="1767193717"/>
      </w:pPr>
      <w:r w:rsidRPr="00EE0910">
        <w:rPr>
          <w:bCs/>
        </w:rPr>
        <w:t xml:space="preserve">Уровень убедительности рекомендаций </w:t>
      </w:r>
      <w:r>
        <w:rPr>
          <w:bCs/>
        </w:rPr>
        <w:t>С</w:t>
      </w:r>
      <w:r w:rsidRPr="00EE0910">
        <w:rPr>
          <w:bCs/>
        </w:rPr>
        <w:t xml:space="preserve"> (уровень достоверности доказательств – </w:t>
      </w:r>
      <w:r>
        <w:rPr>
          <w:bCs/>
        </w:rPr>
        <w:t>5</w:t>
      </w:r>
      <w:r w:rsidRPr="00EE0910">
        <w:rPr>
          <w:bCs/>
        </w:rPr>
        <w:t>)</w:t>
      </w:r>
      <w:r w:rsidRPr="00EE0910">
        <w:t> </w:t>
      </w:r>
    </w:p>
    <w:p w:rsidR="00EE0910" w:rsidRPr="00EE0910" w:rsidRDefault="00EE0910" w:rsidP="00EE0910">
      <w:pPr>
        <w:pStyle w:val="aff1"/>
        <w:divId w:val="1767193717"/>
        <w:rPr>
          <w:b w:val="0"/>
        </w:rPr>
      </w:pPr>
      <w:r w:rsidRPr="00EE0910">
        <w:rPr>
          <w:b w:val="0"/>
        </w:rPr>
        <w:t>или</w:t>
      </w:r>
    </w:p>
    <w:p w:rsidR="00EE0910" w:rsidRPr="00EE0910" w:rsidRDefault="00EE0910" w:rsidP="00EE0910">
      <w:pPr>
        <w:pStyle w:val="aff1"/>
        <w:divId w:val="1767193717"/>
        <w:rPr>
          <w:b w:val="0"/>
        </w:rPr>
      </w:pPr>
      <w:r w:rsidRPr="00EE0910">
        <w:rPr>
          <w:b w:val="0"/>
        </w:rPr>
        <w:t>изоконазол крем 2 раза в сутки наружно на очаги поражения в течение 2 недель [</w:t>
      </w:r>
      <w:r w:rsidR="007146AD">
        <w:rPr>
          <w:b w:val="0"/>
        </w:rPr>
        <w:t>8</w:t>
      </w:r>
      <w:r w:rsidRPr="00EE0910">
        <w:rPr>
          <w:b w:val="0"/>
        </w:rPr>
        <w:t>].</w:t>
      </w:r>
    </w:p>
    <w:p w:rsidR="00EE0910" w:rsidRDefault="00EE0910" w:rsidP="00EE0910">
      <w:pPr>
        <w:pStyle w:val="aff1"/>
        <w:divId w:val="1767193717"/>
      </w:pPr>
      <w:r w:rsidRPr="00EE0910">
        <w:rPr>
          <w:bCs/>
        </w:rPr>
        <w:t xml:space="preserve">Уровень убедительности рекомендаций </w:t>
      </w:r>
      <w:r w:rsidR="00811BEC">
        <w:rPr>
          <w:bCs/>
        </w:rPr>
        <w:t>С</w:t>
      </w:r>
      <w:r w:rsidRPr="00EE0910">
        <w:rPr>
          <w:bCs/>
        </w:rPr>
        <w:t xml:space="preserve"> (уровень достоверности доказательств – </w:t>
      </w:r>
      <w:r w:rsidR="00811BEC">
        <w:rPr>
          <w:bCs/>
        </w:rPr>
        <w:t>5</w:t>
      </w:r>
      <w:r w:rsidRPr="00EE0910">
        <w:rPr>
          <w:bCs/>
        </w:rPr>
        <w:t>)</w:t>
      </w:r>
      <w:r w:rsidRPr="00EE0910">
        <w:t xml:space="preserve">  </w:t>
      </w:r>
    </w:p>
    <w:p w:rsidR="00811BEC" w:rsidRPr="00811BEC" w:rsidRDefault="00811BEC" w:rsidP="00811BEC">
      <w:pPr>
        <w:pStyle w:val="aff1"/>
        <w:numPr>
          <w:ilvl w:val="0"/>
          <w:numId w:val="46"/>
        </w:numPr>
        <w:divId w:val="1767193717"/>
      </w:pPr>
      <w:r w:rsidRPr="00811BEC">
        <w:rPr>
          <w:bCs/>
        </w:rPr>
        <w:t>Рекомендуются</w:t>
      </w:r>
      <w:r w:rsidRPr="00811BEC">
        <w:t xml:space="preserve"> </w:t>
      </w:r>
      <w:r w:rsidRPr="00811BEC">
        <w:rPr>
          <w:b w:val="0"/>
        </w:rPr>
        <w:t>при зуде в очагах поражения наружно комбинированные препараты, обладающие антибактериальным и противозудным действием: </w:t>
      </w:r>
    </w:p>
    <w:p w:rsidR="00811BEC" w:rsidRPr="00811BEC" w:rsidRDefault="00811BEC" w:rsidP="00811BEC">
      <w:pPr>
        <w:pStyle w:val="aff1"/>
        <w:ind w:left="720"/>
        <w:divId w:val="1767193717"/>
      </w:pPr>
      <w:r w:rsidRPr="00811BEC">
        <w:rPr>
          <w:b w:val="0"/>
        </w:rPr>
        <w:t>дифлукортолон + изоконазол крем 2 раза в сутки наружно на очаги поражения в течение 5–7 дней, затем – изоконазол крем 2 раза в день на очаги поражения в течение 7 дней [</w:t>
      </w:r>
      <w:r w:rsidR="007146AD">
        <w:rPr>
          <w:b w:val="0"/>
        </w:rPr>
        <w:t>7</w:t>
      </w:r>
      <w:r w:rsidRPr="00811BEC">
        <w:rPr>
          <w:b w:val="0"/>
        </w:rPr>
        <w:t>].</w:t>
      </w:r>
    </w:p>
    <w:p w:rsidR="00811BEC" w:rsidRPr="00811BEC" w:rsidRDefault="00811BEC" w:rsidP="00811BEC">
      <w:pPr>
        <w:pStyle w:val="aff1"/>
        <w:divId w:val="1767193717"/>
      </w:pPr>
      <w:r w:rsidRPr="00811BEC">
        <w:rPr>
          <w:bCs/>
        </w:rPr>
        <w:t xml:space="preserve">Уровень убедительности рекомендаций </w:t>
      </w:r>
      <w:r>
        <w:rPr>
          <w:bCs/>
        </w:rPr>
        <w:t>С</w:t>
      </w:r>
      <w:r w:rsidRPr="00811BEC">
        <w:rPr>
          <w:bCs/>
        </w:rPr>
        <w:t xml:space="preserve"> (уровень достоверности доказательств – </w:t>
      </w:r>
      <w:r>
        <w:rPr>
          <w:bCs/>
        </w:rPr>
        <w:t>4</w:t>
      </w:r>
      <w:r w:rsidRPr="00811BEC">
        <w:rPr>
          <w:bCs/>
        </w:rPr>
        <w:t>)</w:t>
      </w:r>
      <w:r w:rsidRPr="00811BEC">
        <w:t> </w:t>
      </w:r>
    </w:p>
    <w:p w:rsidR="00811BEC" w:rsidRPr="00811BEC" w:rsidRDefault="00811BEC" w:rsidP="00811BEC">
      <w:pPr>
        <w:pStyle w:val="aff1"/>
        <w:numPr>
          <w:ilvl w:val="0"/>
          <w:numId w:val="47"/>
        </w:numPr>
        <w:divId w:val="1767193717"/>
        <w:rPr>
          <w:b w:val="0"/>
        </w:rPr>
      </w:pPr>
      <w:r w:rsidRPr="00811BEC">
        <w:rPr>
          <w:bCs/>
        </w:rPr>
        <w:t> Рекомендуются</w:t>
      </w:r>
      <w:r w:rsidRPr="00811BEC">
        <w:t xml:space="preserve"> </w:t>
      </w:r>
      <w:r w:rsidRPr="00201DCA">
        <w:rPr>
          <w:b w:val="0"/>
          <w:iCs/>
        </w:rPr>
        <w:t>при локализации очагов поражения на гладкой кожи:</w:t>
      </w:r>
      <w:r w:rsidRPr="00811BEC">
        <w:rPr>
          <w:b w:val="0"/>
          <w:i/>
          <w:iCs/>
        </w:rPr>
        <w:t> </w:t>
      </w:r>
    </w:p>
    <w:p w:rsidR="00811BEC" w:rsidRPr="00811BEC" w:rsidRDefault="00811BEC" w:rsidP="00811BEC">
      <w:pPr>
        <w:pStyle w:val="aff1"/>
        <w:divId w:val="1767193717"/>
        <w:rPr>
          <w:b w:val="0"/>
        </w:rPr>
      </w:pPr>
      <w:r w:rsidRPr="00811BEC">
        <w:rPr>
          <w:b w:val="0"/>
        </w:rPr>
        <w:t>эритромицин 0,25 г перорально 4 раза в сутки в течение 14 дней [</w:t>
      </w:r>
      <w:r w:rsidR="007146AD">
        <w:rPr>
          <w:b w:val="0"/>
        </w:rPr>
        <w:t>2</w:t>
      </w:r>
      <w:r w:rsidRPr="00811BEC">
        <w:rPr>
          <w:b w:val="0"/>
        </w:rPr>
        <w:t>].</w:t>
      </w:r>
    </w:p>
    <w:p w:rsidR="00811BEC" w:rsidRPr="00811BEC" w:rsidRDefault="00811BEC" w:rsidP="00811BEC">
      <w:pPr>
        <w:pStyle w:val="aff1"/>
        <w:divId w:val="1767193717"/>
      </w:pPr>
      <w:r w:rsidRPr="00811BEC">
        <w:rPr>
          <w:bCs/>
        </w:rPr>
        <w:t xml:space="preserve">Уровень убедительности рекомендаций </w:t>
      </w:r>
      <w:r>
        <w:rPr>
          <w:bCs/>
          <w:lang w:val="en-US"/>
        </w:rPr>
        <w:t>B</w:t>
      </w:r>
      <w:r w:rsidRPr="00811BEC">
        <w:rPr>
          <w:bCs/>
        </w:rPr>
        <w:t xml:space="preserve"> (уровень достоверности доказательств – 3)</w:t>
      </w:r>
      <w:r w:rsidRPr="00811BEC">
        <w:t> </w:t>
      </w:r>
    </w:p>
    <w:p w:rsidR="00811BEC" w:rsidRPr="00811BEC" w:rsidRDefault="00811BEC" w:rsidP="00811BEC">
      <w:pPr>
        <w:pStyle w:val="aff1"/>
        <w:divId w:val="1767193717"/>
        <w:rPr>
          <w:b w:val="0"/>
        </w:rPr>
      </w:pPr>
      <w:r w:rsidRPr="00811BEC">
        <w:rPr>
          <w:b w:val="0"/>
        </w:rPr>
        <w:t>или</w:t>
      </w:r>
    </w:p>
    <w:p w:rsidR="00811BEC" w:rsidRPr="00811BEC" w:rsidRDefault="00811BEC" w:rsidP="00811BEC">
      <w:pPr>
        <w:pStyle w:val="aff1"/>
        <w:divId w:val="1767193717"/>
        <w:rPr>
          <w:b w:val="0"/>
        </w:rPr>
      </w:pPr>
      <w:r w:rsidRPr="00811BEC">
        <w:rPr>
          <w:b w:val="0"/>
        </w:rPr>
        <w:t>тетрациклин 0,25 г перорально 4 раза в сутки в течение 14 дней [</w:t>
      </w:r>
      <w:r w:rsidR="007146AD">
        <w:rPr>
          <w:b w:val="0"/>
        </w:rPr>
        <w:t>1</w:t>
      </w:r>
      <w:r w:rsidRPr="00811BEC">
        <w:rPr>
          <w:b w:val="0"/>
        </w:rPr>
        <w:t>].</w:t>
      </w:r>
    </w:p>
    <w:p w:rsidR="00811BEC" w:rsidRPr="00811BEC" w:rsidRDefault="00811BEC" w:rsidP="00811BEC">
      <w:pPr>
        <w:pStyle w:val="aff1"/>
        <w:divId w:val="1767193717"/>
      </w:pPr>
      <w:r w:rsidRPr="00811BEC">
        <w:rPr>
          <w:bCs/>
        </w:rPr>
        <w:t xml:space="preserve">Уровень убедительности рекомендаций </w:t>
      </w:r>
      <w:r>
        <w:rPr>
          <w:bCs/>
        </w:rPr>
        <w:t>С</w:t>
      </w:r>
      <w:r w:rsidRPr="00811BEC">
        <w:rPr>
          <w:bCs/>
        </w:rPr>
        <w:t xml:space="preserve"> (уровень достоверности доказательств – </w:t>
      </w:r>
      <w:r>
        <w:rPr>
          <w:bCs/>
        </w:rPr>
        <w:t>5</w:t>
      </w:r>
      <w:r w:rsidRPr="00811BEC">
        <w:rPr>
          <w:bCs/>
        </w:rPr>
        <w:t>)</w:t>
      </w:r>
      <w:r w:rsidRPr="00811BEC">
        <w:t> </w:t>
      </w:r>
    </w:p>
    <w:p w:rsidR="004E1288" w:rsidRDefault="004E1288" w:rsidP="006425FF">
      <w:pPr>
        <w:pStyle w:val="2"/>
        <w:divId w:val="1767193717"/>
      </w:pPr>
      <w:bookmarkStart w:id="33" w:name="_Toc19180085"/>
      <w:r w:rsidRPr="004E1288">
        <w:t>3.</w:t>
      </w:r>
      <w:r w:rsidR="00811BEC" w:rsidRPr="00811BEC">
        <w:t>2</w:t>
      </w:r>
      <w:r w:rsidRPr="004E1288">
        <w:t xml:space="preserve"> Иное </w:t>
      </w:r>
      <w:r w:rsidRPr="006425FF">
        <w:t>лечение</w:t>
      </w:r>
      <w:bookmarkEnd w:id="33"/>
    </w:p>
    <w:p w:rsidR="00CC5156" w:rsidRPr="00811BEC" w:rsidRDefault="00811BEC" w:rsidP="00334F6C">
      <w:pPr>
        <w:pStyle w:val="2-6"/>
        <w:rPr>
          <w:rStyle w:val="affb"/>
          <w:i w:val="0"/>
          <w:iCs w:val="0"/>
        </w:rPr>
      </w:pPr>
      <w:bookmarkStart w:id="34" w:name="__RefHeading___doc_4"/>
      <w:r w:rsidRPr="00811BEC">
        <w:rPr>
          <w:rStyle w:val="affb"/>
          <w:i w:val="0"/>
          <w:iCs w:val="0"/>
        </w:rPr>
        <w:t>Не применяется</w:t>
      </w:r>
    </w:p>
    <w:p w:rsidR="000414F6" w:rsidRDefault="00CB71DA" w:rsidP="00B104EF">
      <w:pPr>
        <w:pStyle w:val="CustomContentNormal"/>
      </w:pPr>
      <w:bookmarkStart w:id="35" w:name="_Toc19180086"/>
      <w:r>
        <w:lastRenderedPageBreak/>
        <w:t xml:space="preserve">4. </w:t>
      </w:r>
      <w:r w:rsidR="00A43CE5">
        <w:t>Медицинская реабилитация</w:t>
      </w:r>
      <w:bookmarkEnd w:id="34"/>
      <w:r w:rsidR="00A43CE5">
        <w:t>, медицинские показания и противопоказания к применению методов реабилитации</w:t>
      </w:r>
      <w:bookmarkEnd w:id="35"/>
    </w:p>
    <w:p w:rsidR="006425FF" w:rsidRPr="008076C8" w:rsidRDefault="008076C8" w:rsidP="008076C8">
      <w:pPr>
        <w:pStyle w:val="2-6"/>
        <w:rPr>
          <w:i/>
        </w:rPr>
      </w:pPr>
      <w:bookmarkStart w:id="36" w:name="__RefHeading___doc_5"/>
      <w:r w:rsidRPr="008076C8">
        <w:rPr>
          <w:rStyle w:val="afffb"/>
          <w:rFonts w:eastAsia="Calibri"/>
          <w:i w:val="0"/>
          <w:color w:val="auto"/>
          <w:sz w:val="24"/>
        </w:rPr>
        <w:t xml:space="preserve">Не требуется </w:t>
      </w:r>
    </w:p>
    <w:p w:rsidR="00A43CE5" w:rsidRDefault="00094ED6" w:rsidP="00A43CE5">
      <w:pPr>
        <w:pStyle w:val="CustomContentNormal"/>
      </w:pPr>
      <w:bookmarkStart w:id="37" w:name="_Toc19180087"/>
      <w:r>
        <w:t xml:space="preserve">5. </w:t>
      </w:r>
      <w:r w:rsidR="00CB71DA">
        <w:t>Профилактика</w:t>
      </w:r>
      <w:bookmarkEnd w:id="36"/>
      <w:r w:rsidR="00B104EF">
        <w:t xml:space="preserve"> и диспансерное наблюдение</w:t>
      </w:r>
      <w:r w:rsidR="00A43CE5">
        <w:t>,</w:t>
      </w:r>
      <w:r w:rsidR="008371F9">
        <w:t xml:space="preserve"> </w:t>
      </w:r>
      <w:r w:rsidR="00A43CE5">
        <w:t>медицинские показания и противопоказания к применению методов профилактики</w:t>
      </w:r>
      <w:bookmarkEnd w:id="37"/>
    </w:p>
    <w:p w:rsidR="006425FF" w:rsidRPr="008076C8" w:rsidRDefault="006425FF" w:rsidP="006425FF">
      <w:pPr>
        <w:pStyle w:val="1"/>
        <w:rPr>
          <w:b/>
          <w:szCs w:val="24"/>
        </w:rPr>
      </w:pPr>
      <w:bookmarkStart w:id="38" w:name="__RefHeading___doc_6"/>
      <w:r w:rsidRPr="008076C8">
        <w:rPr>
          <w:b/>
          <w:szCs w:val="24"/>
        </w:rPr>
        <w:t xml:space="preserve">Рекомендуется </w:t>
      </w:r>
      <w:r w:rsidR="008076C8" w:rsidRPr="008076C8">
        <w:rPr>
          <w:szCs w:val="24"/>
        </w:rPr>
        <w:t xml:space="preserve">для предотвращения повторного заболевания эритразмой дезинфекция белья и обуви, устранение потливости, соблюдение мер личной гигиены. </w:t>
      </w:r>
      <w:r w:rsidR="0037752C" w:rsidRPr="008076C8">
        <w:rPr>
          <w:szCs w:val="24"/>
        </w:rPr>
        <w:t>[</w:t>
      </w:r>
      <w:r w:rsidR="007146AD">
        <w:rPr>
          <w:szCs w:val="24"/>
        </w:rPr>
        <w:t>6,8,9</w:t>
      </w:r>
      <w:r w:rsidR="0037752C" w:rsidRPr="008076C8">
        <w:rPr>
          <w:szCs w:val="24"/>
        </w:rPr>
        <w:t>]</w:t>
      </w:r>
      <w:r w:rsidRPr="008076C8">
        <w:rPr>
          <w:szCs w:val="24"/>
        </w:rPr>
        <w:t>.</w:t>
      </w:r>
    </w:p>
    <w:p w:rsidR="006425FF" w:rsidRPr="00B104EF" w:rsidRDefault="006425FF" w:rsidP="006425FF">
      <w:pPr>
        <w:pStyle w:val="aff1"/>
      </w:pPr>
      <w:r w:rsidRPr="00B104EF">
        <w:t xml:space="preserve">Уровень убедительности рекомендаций </w:t>
      </w:r>
      <w:r w:rsidR="002F45B5">
        <w:t>С</w:t>
      </w:r>
      <w:r w:rsidRPr="00B104EF">
        <w:t xml:space="preserve"> (уровень достоверности доказательств – </w:t>
      </w:r>
      <w:r w:rsidR="002F45B5">
        <w:t>5</w:t>
      </w:r>
      <w:r w:rsidRPr="00B104EF">
        <w:t>)</w:t>
      </w:r>
    </w:p>
    <w:p w:rsidR="008076C8" w:rsidRPr="008076C8" w:rsidRDefault="006425FF" w:rsidP="008076C8">
      <w:pPr>
        <w:pStyle w:val="aff1"/>
        <w:rPr>
          <w:b w:val="0"/>
          <w:i/>
        </w:rPr>
      </w:pPr>
      <w:r w:rsidRPr="00EE59C2">
        <w:t>Комментарии</w:t>
      </w:r>
      <w:r w:rsidRPr="001D40F8">
        <w:t xml:space="preserve">: </w:t>
      </w:r>
      <w:r w:rsidR="008076C8" w:rsidRPr="008076C8">
        <w:rPr>
          <w:b w:val="0"/>
          <w:i/>
        </w:rPr>
        <w:t>Во время лечения пациентам следует проводить дезинфекцию белья, носок, колготок, обуви и предметов обихода.</w:t>
      </w:r>
    </w:p>
    <w:p w:rsidR="008076C8" w:rsidRPr="008076C8" w:rsidRDefault="008076C8" w:rsidP="007146AD">
      <w:pPr>
        <w:pStyle w:val="aff1"/>
        <w:ind w:firstLine="425"/>
        <w:rPr>
          <w:b w:val="0"/>
          <w:i/>
        </w:rPr>
      </w:pPr>
      <w:r w:rsidRPr="008076C8">
        <w:rPr>
          <w:b w:val="0"/>
          <w:i/>
        </w:rPr>
        <w:t xml:space="preserve">Нательное и постельное бельё, носки, чулки погружают в 2 % раствор </w:t>
      </w:r>
      <w:r>
        <w:rPr>
          <w:b w:val="0"/>
          <w:i/>
        </w:rPr>
        <w:t xml:space="preserve">дезинфицирующего средства </w:t>
      </w:r>
      <w:r w:rsidRPr="008076C8">
        <w:rPr>
          <w:b w:val="0"/>
          <w:i/>
        </w:rPr>
        <w:t>[алкилдиметилбензиламмония хлорид 4,8% + алкилдиметилэтилбензиламмония хлорид 4,8%]</w:t>
      </w:r>
      <w:r w:rsidRPr="008076C8">
        <w:rPr>
          <w:i/>
        </w:rPr>
        <w:t xml:space="preserve"> (</w:t>
      </w:r>
      <w:r w:rsidRPr="008076C8">
        <w:rPr>
          <w:b w:val="0"/>
          <w:i/>
        </w:rPr>
        <w:t>«Самаровка») на 2 часа или 3% раствор – 1,5 часа, затем стирают и прополаскивают. Дезинфекция белья проводится 1 раз в неделю до выздоровления.</w:t>
      </w:r>
    </w:p>
    <w:p w:rsidR="008076C8" w:rsidRPr="008076C8" w:rsidRDefault="008076C8" w:rsidP="007146AD">
      <w:pPr>
        <w:pStyle w:val="aff1"/>
        <w:ind w:firstLine="425"/>
        <w:rPr>
          <w:b w:val="0"/>
          <w:i/>
        </w:rPr>
      </w:pPr>
      <w:r w:rsidRPr="008076C8">
        <w:rPr>
          <w:b w:val="0"/>
          <w:i/>
        </w:rPr>
        <w:t xml:space="preserve">Дезинфекция обуви проводится методом протирания 2 % раствором </w:t>
      </w:r>
      <w:r>
        <w:rPr>
          <w:b w:val="0"/>
          <w:i/>
        </w:rPr>
        <w:t xml:space="preserve">дезинфицирующего средства </w:t>
      </w:r>
      <w:r w:rsidRPr="008076C8">
        <w:rPr>
          <w:b w:val="0"/>
          <w:i/>
        </w:rPr>
        <w:t>«Самаровк</w:t>
      </w:r>
      <w:r>
        <w:rPr>
          <w:b w:val="0"/>
          <w:i/>
        </w:rPr>
        <w:t>а</w:t>
      </w:r>
      <w:r w:rsidRPr="008076C8">
        <w:rPr>
          <w:b w:val="0"/>
          <w:i/>
        </w:rPr>
        <w:t>» при времени воздействия 2 часа.</w:t>
      </w:r>
    </w:p>
    <w:p w:rsidR="008076C8" w:rsidRPr="008076C8" w:rsidRDefault="008076C8" w:rsidP="007146AD">
      <w:pPr>
        <w:pStyle w:val="aff1"/>
        <w:ind w:firstLine="425"/>
        <w:rPr>
          <w:b w:val="0"/>
          <w:i/>
        </w:rPr>
      </w:pPr>
      <w:r w:rsidRPr="008076C8">
        <w:rPr>
          <w:b w:val="0"/>
          <w:i/>
        </w:rPr>
        <w:t>Все работы со средством «Самаровка» следует проводить с защитой кожи рук резиновыми перчатками. Концентрат дезинфицирующего средства «Самаровка» разводят из расчета 1 чайная ложка на стакан воды (2% раствор) и 1,5 чайной ложки на стакан воды (3% раствор). Срок годности рабочих растворов – 14 дней [</w:t>
      </w:r>
      <w:r w:rsidR="007146AD">
        <w:rPr>
          <w:b w:val="0"/>
          <w:i/>
        </w:rPr>
        <w:t>6</w:t>
      </w:r>
      <w:r w:rsidRPr="008076C8">
        <w:rPr>
          <w:b w:val="0"/>
          <w:i/>
        </w:rPr>
        <w:t>].</w:t>
      </w:r>
    </w:p>
    <w:p w:rsidR="006425FF" w:rsidRDefault="008076C8" w:rsidP="007146AD">
      <w:pPr>
        <w:pStyle w:val="aff1"/>
        <w:ind w:firstLine="284"/>
        <w:rPr>
          <w:b w:val="0"/>
          <w:i/>
        </w:rPr>
      </w:pPr>
      <w:r w:rsidRPr="008076C8">
        <w:rPr>
          <w:b w:val="0"/>
          <w:i/>
        </w:rPr>
        <w:t>Для дезинфекции белья, носок применяют кипячение в 1–2% мыльно-содовом растворе в течение 10–20 минут или в 2–3% растворе хозяйственного мыла в течение 5–10 минут, затем проглаживание горячим утюгом во влажном виде [</w:t>
      </w:r>
      <w:r w:rsidR="007146AD">
        <w:rPr>
          <w:b w:val="0"/>
          <w:i/>
        </w:rPr>
        <w:t>9</w:t>
      </w:r>
      <w:r w:rsidRPr="008076C8">
        <w:rPr>
          <w:b w:val="0"/>
          <w:i/>
        </w:rPr>
        <w:t>].</w:t>
      </w:r>
    </w:p>
    <w:p w:rsidR="009B4039" w:rsidRDefault="00C4630C" w:rsidP="00C4630C">
      <w:pPr>
        <w:pStyle w:val="afff1"/>
      </w:pPr>
      <w:bookmarkStart w:id="39" w:name="_Toc19180088"/>
      <w:r>
        <w:t xml:space="preserve">6. </w:t>
      </w:r>
      <w:r w:rsidR="009B4039" w:rsidRPr="00BF3A59">
        <w:t>Организация медицинской помощи</w:t>
      </w:r>
      <w:bookmarkEnd w:id="39"/>
    </w:p>
    <w:p w:rsidR="00221384" w:rsidRDefault="00A86E5F" w:rsidP="00221384">
      <w:pPr>
        <w:pStyle w:val="aff7"/>
      </w:pPr>
      <w:r w:rsidRPr="00A86E5F">
        <w:t>Показания для госпитализации в медицинскую организацию</w:t>
      </w:r>
      <w:r w:rsidR="00447631">
        <w:t xml:space="preserve"> отсутствуют. Медицинская помощь оказывается в амбулаторных условиях.</w:t>
      </w:r>
    </w:p>
    <w:p w:rsidR="00CB562F" w:rsidRDefault="00C4630C" w:rsidP="00C4630C">
      <w:pPr>
        <w:pStyle w:val="afff1"/>
      </w:pPr>
      <w:bookmarkStart w:id="40" w:name="_Toc19180089"/>
      <w:r>
        <w:lastRenderedPageBreak/>
        <w:t xml:space="preserve">7. </w:t>
      </w:r>
      <w:r w:rsidR="00CB71DA">
        <w:t>Дополнительная инфор</w:t>
      </w:r>
      <w:r w:rsidR="009B4039">
        <w:t>мация (</w:t>
      </w:r>
      <w:r w:rsidR="00A43CE5">
        <w:t>в том числе факторы, влияющие на</w:t>
      </w:r>
      <w:r w:rsidR="00CB71DA">
        <w:t xml:space="preserve"> исход заболевания</w:t>
      </w:r>
      <w:bookmarkEnd w:id="38"/>
      <w:r w:rsidR="008371F9">
        <w:t xml:space="preserve"> </w:t>
      </w:r>
      <w:r w:rsidR="00A43CE5">
        <w:t>или состояния)</w:t>
      </w:r>
      <w:bookmarkEnd w:id="40"/>
    </w:p>
    <w:p w:rsidR="002F45B5" w:rsidRPr="008076C8" w:rsidRDefault="002F45B5" w:rsidP="002F45B5">
      <w:pPr>
        <w:pStyle w:val="1"/>
        <w:rPr>
          <w:b/>
          <w:szCs w:val="24"/>
        </w:rPr>
      </w:pPr>
      <w:r w:rsidRPr="008076C8">
        <w:rPr>
          <w:b/>
          <w:szCs w:val="24"/>
        </w:rPr>
        <w:t xml:space="preserve">Рекомендуется </w:t>
      </w:r>
      <w:r w:rsidRPr="002F45B5">
        <w:rPr>
          <w:szCs w:val="24"/>
        </w:rPr>
        <w:t>во время лечения</w:t>
      </w:r>
      <w:r>
        <w:rPr>
          <w:b/>
          <w:szCs w:val="24"/>
        </w:rPr>
        <w:t xml:space="preserve"> </w:t>
      </w:r>
      <w:r w:rsidRPr="002F45B5">
        <w:rPr>
          <w:szCs w:val="24"/>
        </w:rPr>
        <w:t>для повышения его эффективности</w:t>
      </w:r>
      <w:r>
        <w:rPr>
          <w:b/>
          <w:szCs w:val="24"/>
        </w:rPr>
        <w:t xml:space="preserve"> </w:t>
      </w:r>
      <w:r>
        <w:rPr>
          <w:szCs w:val="24"/>
        </w:rPr>
        <w:t>в гигиенических целях использовать антибактериальное мыло</w:t>
      </w:r>
      <w:r w:rsidRPr="008076C8">
        <w:rPr>
          <w:szCs w:val="24"/>
        </w:rPr>
        <w:t xml:space="preserve"> [</w:t>
      </w:r>
      <w:r w:rsidR="007146AD">
        <w:rPr>
          <w:szCs w:val="24"/>
          <w:lang w:eastAsia="ru-RU"/>
        </w:rPr>
        <w:t>11</w:t>
      </w:r>
      <w:r w:rsidRPr="008076C8">
        <w:rPr>
          <w:szCs w:val="24"/>
        </w:rPr>
        <w:t>].</w:t>
      </w:r>
    </w:p>
    <w:p w:rsidR="002F45B5" w:rsidRPr="00B104EF" w:rsidRDefault="002F45B5" w:rsidP="002F45B5">
      <w:pPr>
        <w:pStyle w:val="aff1"/>
      </w:pPr>
      <w:r w:rsidRPr="00B104EF">
        <w:t xml:space="preserve">Уровень убедительности рекомендаций </w:t>
      </w:r>
      <w:r>
        <w:t>С</w:t>
      </w:r>
      <w:r w:rsidRPr="00B104EF">
        <w:t xml:space="preserve"> (уровень достоверности доказательств – </w:t>
      </w:r>
      <w:r>
        <w:t>5</w:t>
      </w:r>
      <w:r w:rsidRPr="00B104EF">
        <w:t>)</w:t>
      </w:r>
    </w:p>
    <w:p w:rsidR="000414F6" w:rsidRDefault="00CB71DA" w:rsidP="00B104EF">
      <w:pPr>
        <w:pStyle w:val="CustomContentNormal"/>
      </w:pPr>
      <w:bookmarkStart w:id="41" w:name="__RefHeading___doc_criteria"/>
      <w:bookmarkStart w:id="42" w:name="_Toc19180090"/>
      <w:r>
        <w:t>Критерии оценки качества медицинской помощи</w:t>
      </w:r>
      <w:bookmarkEnd w:id="41"/>
      <w:bookmarkEnd w:id="42"/>
    </w:p>
    <w:p w:rsidR="0025228A" w:rsidRPr="0017531C" w:rsidRDefault="0025228A" w:rsidP="00094ED6">
      <w:pPr>
        <w:pStyle w:val="afffa"/>
      </w:pPr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5239"/>
        <w:gridCol w:w="1804"/>
        <w:gridCol w:w="11"/>
        <w:gridCol w:w="1891"/>
      </w:tblGrid>
      <w:tr w:rsidR="00275A41" w:rsidRPr="00F95275" w:rsidTr="007146AD">
        <w:trPr>
          <w:divId w:val="129131041"/>
          <w:tblHeader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B104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№</w:t>
            </w:r>
          </w:p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CB71DA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4F413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 xml:space="preserve">Уровень убедительности рекомендаций 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Уровень достоверности доказательств</w:t>
            </w:r>
          </w:p>
        </w:tc>
      </w:tr>
      <w:tr w:rsidR="00275A41" w:rsidRPr="00F95275" w:rsidTr="007146AD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left="720" w:firstLine="0"/>
            </w:pP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</w:pP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D402C9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D402C9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</w:tr>
      <w:tr w:rsidR="00D402C9" w:rsidRPr="00F95275" w:rsidTr="007146AD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2C9" w:rsidRDefault="00D402C9" w:rsidP="00B104EF">
            <w:pPr>
              <w:pStyle w:val="afb"/>
              <w:numPr>
                <w:ilvl w:val="0"/>
                <w:numId w:val="28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Default="00D402C9" w:rsidP="00593385">
            <w:pPr>
              <w:pStyle w:val="afb"/>
              <w:rPr>
                <w:rFonts w:eastAsiaTheme="minorEastAsia"/>
              </w:rPr>
            </w:pPr>
            <w:r>
              <w:t>Выполнено микроскопическое исследование соскоба с кожи из очагов поражения</w:t>
            </w: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Pr="00D402C9" w:rsidRDefault="00D402C9" w:rsidP="0036078E">
            <w:pPr>
              <w:pStyle w:val="afb"/>
              <w:spacing w:before="100" w:after="100"/>
              <w:ind w:firstLine="0"/>
              <w:jc w:val="center"/>
              <w:rPr>
                <w:rFonts w:eastAsiaTheme="minorEastAsia"/>
                <w:lang w:val="en-US"/>
              </w:rPr>
            </w:pPr>
            <w:r w:rsidRPr="00D402C9">
              <w:rPr>
                <w:lang w:val="en-US"/>
              </w:rPr>
              <w:t>C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Pr="00D402C9" w:rsidRDefault="00D402C9" w:rsidP="0028449C">
            <w:pPr>
              <w:pStyle w:val="afb"/>
              <w:spacing w:before="100" w:after="100"/>
              <w:ind w:firstLine="0"/>
              <w:jc w:val="center"/>
              <w:rPr>
                <w:rFonts w:eastAsiaTheme="minorEastAsia"/>
              </w:rPr>
            </w:pPr>
            <w:r w:rsidRPr="00D402C9">
              <w:rPr>
                <w:rFonts w:eastAsiaTheme="minorEastAsia"/>
              </w:rPr>
              <w:t>5</w:t>
            </w:r>
          </w:p>
        </w:tc>
      </w:tr>
      <w:tr w:rsidR="00D402C9" w:rsidRPr="00F95275" w:rsidTr="007146AD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2C9" w:rsidRDefault="00D402C9" w:rsidP="00B104EF">
            <w:pPr>
              <w:pStyle w:val="afb"/>
              <w:numPr>
                <w:ilvl w:val="0"/>
                <w:numId w:val="28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Default="00D402C9" w:rsidP="0059338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Выполнена люминесцентная диагностика (осмотр под лампой Вуда)</w:t>
            </w: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Pr="00D402C9" w:rsidRDefault="00D402C9" w:rsidP="0036078E">
            <w:pPr>
              <w:pStyle w:val="afb"/>
              <w:spacing w:before="100" w:after="100"/>
              <w:ind w:firstLine="0"/>
              <w:jc w:val="center"/>
              <w:rPr>
                <w:rFonts w:eastAsiaTheme="minorEastAsia"/>
                <w:lang w:val="en-US"/>
              </w:rPr>
            </w:pPr>
            <w:r w:rsidRPr="00D402C9">
              <w:rPr>
                <w:lang w:val="en-US"/>
              </w:rPr>
              <w:t>C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Pr="00D402C9" w:rsidRDefault="00D402C9" w:rsidP="0028449C">
            <w:pPr>
              <w:pStyle w:val="afb"/>
              <w:spacing w:before="100" w:after="100"/>
              <w:ind w:firstLine="0"/>
              <w:jc w:val="center"/>
              <w:rPr>
                <w:rFonts w:eastAsiaTheme="minorEastAsia"/>
              </w:rPr>
            </w:pPr>
            <w:r w:rsidRPr="00D402C9">
              <w:rPr>
                <w:rFonts w:eastAsiaTheme="minorEastAsia"/>
              </w:rPr>
              <w:t>5</w:t>
            </w:r>
          </w:p>
        </w:tc>
      </w:tr>
      <w:tr w:rsidR="00D402C9" w:rsidRPr="00F95275" w:rsidTr="007146AD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2C9" w:rsidRDefault="00D402C9" w:rsidP="00B104EF">
            <w:pPr>
              <w:pStyle w:val="afb"/>
              <w:numPr>
                <w:ilvl w:val="0"/>
                <w:numId w:val="28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Default="00D402C9" w:rsidP="00593385">
            <w:pPr>
              <w:pStyle w:val="afb"/>
              <w:rPr>
                <w:rFonts w:eastAsiaTheme="minorEastAsia"/>
              </w:rPr>
            </w:pPr>
            <w:r>
              <w:t>Проведена терапия антибактериальными лекарственными препаратами системного действия и/или антибактериальными лекарственными препаратами и противомикробными лекарственными препаратами и/или противогрибковыми лекарственными препаратами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Pr="00D402C9" w:rsidRDefault="00D402C9" w:rsidP="0036078E">
            <w:pPr>
              <w:pStyle w:val="afb"/>
              <w:spacing w:before="100" w:after="100"/>
              <w:ind w:firstLine="0"/>
              <w:jc w:val="center"/>
              <w:rPr>
                <w:rFonts w:eastAsiaTheme="minorEastAsia"/>
                <w:lang w:val="en-US"/>
              </w:rPr>
            </w:pPr>
            <w:r w:rsidRPr="00D402C9">
              <w:rPr>
                <w:lang w:val="en-US"/>
              </w:rPr>
              <w:t>C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Pr="00D402C9" w:rsidRDefault="00D402C9" w:rsidP="0028449C">
            <w:pPr>
              <w:pStyle w:val="afb"/>
              <w:spacing w:before="100" w:after="100"/>
              <w:ind w:firstLine="0"/>
              <w:jc w:val="center"/>
              <w:rPr>
                <w:rFonts w:eastAsiaTheme="minorEastAsia"/>
              </w:rPr>
            </w:pPr>
            <w:r w:rsidRPr="00D402C9">
              <w:rPr>
                <w:rFonts w:eastAsiaTheme="minorEastAsia"/>
              </w:rPr>
              <w:t>5</w:t>
            </w:r>
          </w:p>
        </w:tc>
      </w:tr>
      <w:tr w:rsidR="00D402C9" w:rsidRPr="00F95275" w:rsidTr="007146AD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2C9" w:rsidRDefault="00D402C9" w:rsidP="00B104EF">
            <w:pPr>
              <w:pStyle w:val="afb"/>
              <w:numPr>
                <w:ilvl w:val="0"/>
                <w:numId w:val="28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Default="00D402C9" w:rsidP="00593385">
            <w:pPr>
              <w:pStyle w:val="afb"/>
              <w:rPr>
                <w:rFonts w:eastAsiaTheme="minorEastAsia"/>
              </w:rPr>
            </w:pPr>
            <w:r>
              <w:t>Отсутствие клинических симптомов заболевания</w:t>
            </w: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Pr="00D402C9" w:rsidRDefault="00D402C9" w:rsidP="0036078E">
            <w:pPr>
              <w:pStyle w:val="afb"/>
              <w:spacing w:before="100" w:after="100"/>
              <w:ind w:firstLine="0"/>
              <w:jc w:val="center"/>
              <w:rPr>
                <w:rFonts w:eastAsiaTheme="minorEastAsia"/>
                <w:lang w:val="en-US"/>
              </w:rPr>
            </w:pPr>
            <w:r w:rsidRPr="00D402C9">
              <w:rPr>
                <w:lang w:val="en-US"/>
              </w:rPr>
              <w:t>C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C9" w:rsidRPr="00D402C9" w:rsidRDefault="00D402C9" w:rsidP="0028449C">
            <w:pPr>
              <w:pStyle w:val="afb"/>
              <w:spacing w:before="100" w:after="100"/>
              <w:ind w:firstLine="0"/>
              <w:jc w:val="center"/>
              <w:rPr>
                <w:rFonts w:eastAsiaTheme="minorEastAsia"/>
              </w:rPr>
            </w:pPr>
            <w:r w:rsidRPr="00D402C9">
              <w:rPr>
                <w:rFonts w:eastAsiaTheme="minorEastAsia"/>
              </w:rPr>
              <w:t>5</w:t>
            </w:r>
          </w:p>
        </w:tc>
      </w:tr>
    </w:tbl>
    <w:p w:rsidR="00AF3168" w:rsidRDefault="00AF3168" w:rsidP="005627B3">
      <w:pPr>
        <w:ind w:firstLine="0"/>
        <w:rPr>
          <w:b/>
          <w:sz w:val="28"/>
          <w:szCs w:val="28"/>
        </w:rPr>
      </w:pPr>
      <w:bookmarkStart w:id="43" w:name="__RefHeading___doc_bible"/>
      <w:r>
        <w:rPr>
          <w:b/>
          <w:sz w:val="28"/>
          <w:szCs w:val="28"/>
        </w:rPr>
        <w:br w:type="page"/>
      </w:r>
    </w:p>
    <w:p w:rsidR="0025228A" w:rsidRDefault="00CB71DA" w:rsidP="0013630B">
      <w:pPr>
        <w:pStyle w:val="CustomContentNormal"/>
        <w:spacing w:before="0"/>
      </w:pPr>
      <w:bookmarkStart w:id="44" w:name="_Toc19180091"/>
      <w:r>
        <w:lastRenderedPageBreak/>
        <w:t>Список литературы</w:t>
      </w:r>
      <w:bookmarkEnd w:id="43"/>
      <w:bookmarkEnd w:id="44"/>
    </w:p>
    <w:p w:rsidR="0028449C" w:rsidRPr="0028449C" w:rsidRDefault="0028449C" w:rsidP="0013630B">
      <w:pPr>
        <w:pStyle w:val="afd"/>
        <w:numPr>
          <w:ilvl w:val="0"/>
          <w:numId w:val="48"/>
        </w:numPr>
        <w:rPr>
          <w:szCs w:val="24"/>
          <w:lang w:val="en-US"/>
        </w:rPr>
      </w:pPr>
      <w:r w:rsidRPr="00A3781A">
        <w:rPr>
          <w:szCs w:val="24"/>
          <w:lang w:val="en-US"/>
        </w:rPr>
        <w:t xml:space="preserve">Holdiness M.R. Management of cutaneous erythrasma. </w:t>
      </w:r>
      <w:r w:rsidRPr="0028449C">
        <w:rPr>
          <w:szCs w:val="24"/>
          <w:lang w:val="en-US"/>
        </w:rPr>
        <w:t>Drugs 2002; №62 (8): 1131–1141.</w:t>
      </w:r>
    </w:p>
    <w:p w:rsidR="0028449C" w:rsidRDefault="0028449C" w:rsidP="0013630B">
      <w:pPr>
        <w:pStyle w:val="afd"/>
        <w:numPr>
          <w:ilvl w:val="0"/>
          <w:numId w:val="48"/>
        </w:numPr>
        <w:rPr>
          <w:szCs w:val="24"/>
        </w:rPr>
      </w:pPr>
      <w:r w:rsidRPr="00A3781A">
        <w:rPr>
          <w:szCs w:val="24"/>
          <w:lang w:val="en-US"/>
        </w:rPr>
        <w:t xml:space="preserve">Avci O., Tanyildizi T., Kusku E. A comparison between the effectiveness of erythromycin, single-dose clarithromycin and topical fusidic acid in the treatment of erythrasma. </w:t>
      </w:r>
      <w:r w:rsidRPr="00A3781A">
        <w:rPr>
          <w:szCs w:val="24"/>
        </w:rPr>
        <w:t>J Dermatol Treat 2013; №24 (1): 70–74.</w:t>
      </w:r>
    </w:p>
    <w:p w:rsidR="0028449C" w:rsidRDefault="0028449C" w:rsidP="0013630B">
      <w:pPr>
        <w:pStyle w:val="afd"/>
        <w:numPr>
          <w:ilvl w:val="0"/>
          <w:numId w:val="48"/>
        </w:numPr>
        <w:rPr>
          <w:szCs w:val="24"/>
        </w:rPr>
      </w:pPr>
      <w:r w:rsidRPr="00A3781A">
        <w:rPr>
          <w:szCs w:val="24"/>
        </w:rPr>
        <w:t>Кожные и венерические болезни. Руководство для врачей. В двух томах – Т.1/Под ред. Ю.К. Скрипкина, В.Н. Мордовцева. – М., Медицина, 1999. – С.305–306.</w:t>
      </w:r>
    </w:p>
    <w:p w:rsidR="0028449C" w:rsidRDefault="0028449C" w:rsidP="0013630B">
      <w:pPr>
        <w:pStyle w:val="afd"/>
        <w:numPr>
          <w:ilvl w:val="0"/>
          <w:numId w:val="48"/>
        </w:numPr>
        <w:rPr>
          <w:szCs w:val="24"/>
        </w:rPr>
      </w:pPr>
      <w:r w:rsidRPr="00A3781A">
        <w:rPr>
          <w:szCs w:val="24"/>
          <w:lang w:val="en-US"/>
        </w:rPr>
        <w:t xml:space="preserve">Lackner T.E., Clissold S.P. Bifonazole. A review of its antimicrobial activity and therapeutic use in superficial mycoses. </w:t>
      </w:r>
      <w:r w:rsidRPr="00A3781A">
        <w:rPr>
          <w:szCs w:val="24"/>
        </w:rPr>
        <w:t>Drugs 1989; №38 (2): 204–225.</w:t>
      </w:r>
    </w:p>
    <w:p w:rsidR="0028449C" w:rsidRDefault="0028449C" w:rsidP="0013630B">
      <w:pPr>
        <w:pStyle w:val="afd"/>
        <w:numPr>
          <w:ilvl w:val="0"/>
          <w:numId w:val="48"/>
        </w:numPr>
        <w:rPr>
          <w:szCs w:val="24"/>
        </w:rPr>
      </w:pPr>
      <w:r w:rsidRPr="00A3781A">
        <w:rPr>
          <w:szCs w:val="24"/>
        </w:rPr>
        <w:t>Степанова Ж.В. Грибковые заболевания. Диагностика и лечение. – М., Миклош, 2005. – С.97–99.</w:t>
      </w:r>
    </w:p>
    <w:p w:rsidR="0028449C" w:rsidRDefault="0028449C" w:rsidP="0013630B">
      <w:pPr>
        <w:pStyle w:val="afd"/>
        <w:numPr>
          <w:ilvl w:val="0"/>
          <w:numId w:val="48"/>
        </w:numPr>
        <w:rPr>
          <w:szCs w:val="24"/>
        </w:rPr>
      </w:pPr>
      <w:r w:rsidRPr="00A3781A">
        <w:rPr>
          <w:szCs w:val="24"/>
        </w:rPr>
        <w:t>Федорова Л.С., Степанова Ж.В., Кожичкина Н.В. Новые средства для дезинфекции обуви. Дезинфекционное дело. – 2005. –</w:t>
      </w:r>
      <w:r>
        <w:rPr>
          <w:szCs w:val="24"/>
        </w:rPr>
        <w:t xml:space="preserve"> №3. – С.</w:t>
      </w:r>
      <w:r w:rsidRPr="00A3781A">
        <w:rPr>
          <w:szCs w:val="24"/>
        </w:rPr>
        <w:t xml:space="preserve">39–42. </w:t>
      </w:r>
    </w:p>
    <w:p w:rsidR="0028449C" w:rsidRPr="00A3781A" w:rsidRDefault="0028449C" w:rsidP="0013630B">
      <w:pPr>
        <w:pStyle w:val="afd"/>
        <w:numPr>
          <w:ilvl w:val="0"/>
          <w:numId w:val="48"/>
        </w:numPr>
        <w:rPr>
          <w:szCs w:val="24"/>
        </w:rPr>
      </w:pPr>
      <w:r w:rsidRPr="00A3781A">
        <w:rPr>
          <w:szCs w:val="24"/>
          <w:lang w:val="en-US"/>
        </w:rPr>
        <w:t xml:space="preserve">Piergiorgio M. Effective treatment of erythrasma-associated inflammation and pruritus with isoconazole nitrate and diflucortolone valerate combination therapy. </w:t>
      </w:r>
      <w:r w:rsidRPr="00A3781A">
        <w:rPr>
          <w:szCs w:val="24"/>
        </w:rPr>
        <w:t>Mycoses 2013; №56 (Suppl.1): 38–40.</w:t>
      </w:r>
    </w:p>
    <w:p w:rsidR="0028449C" w:rsidRPr="00A3781A" w:rsidRDefault="0028449C" w:rsidP="0013630B">
      <w:pPr>
        <w:pStyle w:val="afd"/>
        <w:numPr>
          <w:ilvl w:val="0"/>
          <w:numId w:val="48"/>
        </w:numPr>
        <w:rPr>
          <w:szCs w:val="24"/>
        </w:rPr>
      </w:pPr>
      <w:r w:rsidRPr="00A3781A">
        <w:rPr>
          <w:szCs w:val="24"/>
        </w:rPr>
        <w:t>Степанова Ж.В. Профилактика грибковых заболеваний. М., 2008; с. 12–15.</w:t>
      </w:r>
    </w:p>
    <w:p w:rsidR="0028449C" w:rsidRPr="00A3781A" w:rsidRDefault="0028449C" w:rsidP="0013630B">
      <w:pPr>
        <w:pStyle w:val="afd"/>
        <w:numPr>
          <w:ilvl w:val="0"/>
          <w:numId w:val="48"/>
        </w:numPr>
        <w:rPr>
          <w:szCs w:val="24"/>
        </w:rPr>
      </w:pPr>
      <w:r w:rsidRPr="00A3781A">
        <w:rPr>
          <w:szCs w:val="24"/>
        </w:rPr>
        <w:t>Шеклаков Н.Д., Лещенко В.М. Методические рекомендации по клинике, диагностике, лечению и профилактике микозов стоп. М., 1979; с. 14–15.</w:t>
      </w:r>
    </w:p>
    <w:p w:rsidR="0028449C" w:rsidRPr="00A3781A" w:rsidRDefault="0028449C" w:rsidP="0013630B">
      <w:pPr>
        <w:pStyle w:val="afd"/>
        <w:numPr>
          <w:ilvl w:val="0"/>
          <w:numId w:val="48"/>
        </w:numPr>
        <w:rPr>
          <w:rFonts w:eastAsiaTheme="minorHAnsi"/>
          <w:szCs w:val="24"/>
        </w:rPr>
      </w:pPr>
      <w:r w:rsidRPr="00A3781A">
        <w:rPr>
          <w:szCs w:val="24"/>
        </w:rPr>
        <w:t>Кашкин П.Н. Дерматомикозы. Руководство для врачей. Издательство Медицина. Ленинград, 1967; с. 223–227.</w:t>
      </w:r>
    </w:p>
    <w:p w:rsidR="0028449C" w:rsidRPr="00A3781A" w:rsidRDefault="0028449C" w:rsidP="0013630B">
      <w:pPr>
        <w:pStyle w:val="afd"/>
        <w:numPr>
          <w:ilvl w:val="0"/>
          <w:numId w:val="48"/>
        </w:numPr>
        <w:rPr>
          <w:szCs w:val="24"/>
          <w:lang w:val="en-US"/>
        </w:rPr>
      </w:pPr>
      <w:r w:rsidRPr="00A3781A">
        <w:rPr>
          <w:rFonts w:eastAsia="Times New Roman"/>
          <w:szCs w:val="24"/>
          <w:lang w:val="en-US" w:eastAsia="ru-RU"/>
        </w:rPr>
        <w:t>Dodge B.G., Knowles W.R., McBride M.E. et al.</w:t>
      </w:r>
      <w:r w:rsidRPr="00A3781A">
        <w:rPr>
          <w:szCs w:val="24"/>
          <w:lang w:val="en-US" w:eastAsia="ru-RU"/>
        </w:rPr>
        <w:t xml:space="preserve">, </w:t>
      </w:r>
      <w:r w:rsidRPr="00A3781A">
        <w:rPr>
          <w:szCs w:val="24"/>
          <w:lang w:val="en-US"/>
        </w:rPr>
        <w:t>Treatment of</w:t>
      </w:r>
      <w:r w:rsidRPr="00A3781A">
        <w:rPr>
          <w:szCs w:val="24"/>
          <w:lang w:val="en-US" w:eastAsia="ru-RU"/>
        </w:rPr>
        <w:t xml:space="preserve"> </w:t>
      </w:r>
      <w:r w:rsidRPr="00A3781A">
        <w:rPr>
          <w:szCs w:val="24"/>
          <w:lang w:val="en-US"/>
        </w:rPr>
        <w:t>erythrasma with an antibacterial soap. Arch Derm 1968; 97</w:t>
      </w:r>
      <w:r>
        <w:rPr>
          <w:szCs w:val="24"/>
        </w:rPr>
        <w:t xml:space="preserve"> (5)</w:t>
      </w:r>
      <w:r w:rsidRPr="00A3781A">
        <w:rPr>
          <w:szCs w:val="24"/>
          <w:lang w:val="en-US"/>
        </w:rPr>
        <w:t>:</w:t>
      </w:r>
      <w:r>
        <w:rPr>
          <w:szCs w:val="24"/>
        </w:rPr>
        <w:t xml:space="preserve"> </w:t>
      </w:r>
      <w:r w:rsidRPr="00A3781A">
        <w:rPr>
          <w:szCs w:val="24"/>
        </w:rPr>
        <w:t>549–</w:t>
      </w:r>
      <w:r>
        <w:rPr>
          <w:szCs w:val="24"/>
        </w:rPr>
        <w:t>5</w:t>
      </w:r>
      <w:r w:rsidRPr="00A3781A">
        <w:rPr>
          <w:szCs w:val="24"/>
        </w:rPr>
        <w:t>52</w:t>
      </w:r>
      <w:r>
        <w:rPr>
          <w:szCs w:val="24"/>
        </w:rPr>
        <w:t>.</w:t>
      </w:r>
    </w:p>
    <w:p w:rsidR="000414F6" w:rsidRDefault="00CB71DA" w:rsidP="00427B0E">
      <w:pPr>
        <w:pStyle w:val="afff1"/>
        <w:outlineLvl w:val="9"/>
      </w:pPr>
      <w:r>
        <w:br w:type="page"/>
      </w:r>
      <w:bookmarkStart w:id="45" w:name="__RefHeading___doc_a1"/>
      <w:bookmarkStart w:id="46" w:name="_Toc19180092"/>
      <w:r>
        <w:lastRenderedPageBreak/>
        <w:t>Приложение А1. Состав рабочей группы</w:t>
      </w:r>
      <w:bookmarkEnd w:id="45"/>
      <w:r w:rsidR="005627B3">
        <w:t xml:space="preserve"> по разработке и пересмотру клинических рекомендаций</w:t>
      </w:r>
      <w:bookmarkEnd w:id="46"/>
    </w:p>
    <w:p w:rsidR="00AF3168" w:rsidRDefault="00AF3168" w:rsidP="00AF3168">
      <w:r>
        <w:t>1.</w:t>
      </w:r>
      <w:r>
        <w:tab/>
      </w:r>
      <w:r w:rsidR="0028449C">
        <w:rPr>
          <w:rFonts w:eastAsia="Times New Roman"/>
        </w:rPr>
        <w:t xml:space="preserve">Кубанов Алексей Алексеевич – член-корр. РАН, доктор медицинских наук, профессор, </w:t>
      </w:r>
      <w:r w:rsidR="00391285">
        <w:rPr>
          <w:rFonts w:eastAsia="Times New Roman"/>
        </w:rPr>
        <w:t>президент</w:t>
      </w:r>
      <w:r w:rsidR="0028449C">
        <w:rPr>
          <w:rFonts w:eastAsia="Times New Roman"/>
        </w:rPr>
        <w:t xml:space="preserve"> Российского общества </w:t>
      </w:r>
      <w:proofErr w:type="spellStart"/>
      <w:r w:rsidR="0028449C">
        <w:rPr>
          <w:rFonts w:eastAsia="Times New Roman"/>
        </w:rPr>
        <w:t>дерматовенерологов</w:t>
      </w:r>
      <w:proofErr w:type="spellEnd"/>
      <w:r w:rsidR="0028449C">
        <w:rPr>
          <w:rFonts w:eastAsia="Times New Roman"/>
        </w:rPr>
        <w:t xml:space="preserve"> и косметологов. Конфликт интересов отсутствует.</w:t>
      </w:r>
    </w:p>
    <w:p w:rsidR="00AF3168" w:rsidRDefault="00AF3168" w:rsidP="00AF3168">
      <w:r>
        <w:t>2.</w:t>
      </w:r>
      <w:r>
        <w:tab/>
      </w:r>
      <w:r w:rsidR="0028449C">
        <w:rPr>
          <w:rFonts w:eastAsia="Times New Roman"/>
        </w:rPr>
        <w:t>Чикин Вадим Викторович – доктор медицинских наук, член Российского общества дерматовенерологов и косметологов. Конфликт интересов отсутствует.</w:t>
      </w:r>
    </w:p>
    <w:p w:rsidR="00AF3168" w:rsidRDefault="00AF3168" w:rsidP="00AF3168">
      <w:r>
        <w:t>3.</w:t>
      </w:r>
      <w:r>
        <w:tab/>
      </w:r>
      <w:r w:rsidR="0028449C">
        <w:rPr>
          <w:rFonts w:eastAsia="Times New Roman"/>
        </w:rPr>
        <w:t>Кожичкина Наталья Владимировна – кандидат медицинских наук, член Российского общества дерматовенерологов и косметологов. Конфликт интересов отсутствует.</w:t>
      </w:r>
    </w:p>
    <w:p w:rsidR="00B104EF" w:rsidRDefault="00B104EF" w:rsidP="00AF3168"/>
    <w:p w:rsidR="000414F6" w:rsidRDefault="00CB71DA" w:rsidP="00C4630C">
      <w:pPr>
        <w:pStyle w:val="afff1"/>
      </w:pPr>
      <w:r>
        <w:br w:type="page"/>
      </w:r>
      <w:bookmarkStart w:id="47" w:name="__RefHeading___doc_a2"/>
      <w:bookmarkStart w:id="48" w:name="_Toc19180093"/>
      <w:r>
        <w:lastRenderedPageBreak/>
        <w:t>Приложение А2. Методология разработки клинических рекомендаций</w:t>
      </w:r>
      <w:bookmarkEnd w:id="47"/>
      <w:bookmarkEnd w:id="48"/>
    </w:p>
    <w:p w:rsidR="00275A41" w:rsidRDefault="00CB71DA" w:rsidP="00F756F0">
      <w:pPr>
        <w:pStyle w:val="aff7"/>
        <w:divId w:val="1333020968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6446FF" w:rsidRDefault="00B104EF" w:rsidP="00F756F0">
      <w:pPr>
        <w:pStyle w:val="aff7"/>
        <w:divId w:val="1333020968"/>
      </w:pPr>
      <w:r>
        <w:t>1.</w:t>
      </w:r>
      <w:r w:rsidR="0028449C" w:rsidRPr="0028449C">
        <w:rPr>
          <w:rFonts w:eastAsia="Times New Roman"/>
        </w:rPr>
        <w:t xml:space="preserve"> </w:t>
      </w:r>
      <w:r w:rsidR="0028449C">
        <w:rPr>
          <w:rFonts w:eastAsia="Times New Roman"/>
        </w:rPr>
        <w:t>Врачи-дерматовенерологи</w:t>
      </w:r>
    </w:p>
    <w:p w:rsidR="00B104EF" w:rsidRDefault="00B104EF" w:rsidP="0028449C">
      <w:pPr>
        <w:pStyle w:val="aff7"/>
        <w:divId w:val="1333020968"/>
      </w:pPr>
      <w:r>
        <w:t>2.</w:t>
      </w:r>
      <w:r w:rsidR="0028449C" w:rsidRPr="0028449C">
        <w:rPr>
          <w:rFonts w:eastAsia="Times New Roman"/>
        </w:rPr>
        <w:t xml:space="preserve"> </w:t>
      </w:r>
      <w:r w:rsidR="0028449C">
        <w:rPr>
          <w:rFonts w:eastAsia="Times New Roman"/>
        </w:rPr>
        <w:t>Ординаторы и слушатели циклов повышения квалификации по специальности «Дерматовенерология».</w:t>
      </w:r>
    </w:p>
    <w:p w:rsidR="00A91645" w:rsidRPr="007C14EE" w:rsidRDefault="00A91645" w:rsidP="00A91645">
      <w:pPr>
        <w:divId w:val="1333020968"/>
      </w:pPr>
      <w:bookmarkStart w:id="49" w:name="_Ref515967586"/>
      <w:r w:rsidRPr="007C14EE">
        <w:rPr>
          <w:b/>
        </w:rPr>
        <w:t xml:space="preserve">Таблица </w:t>
      </w:r>
      <w:r w:rsidR="00C60D2D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C60D2D" w:rsidRPr="007C14EE">
        <w:rPr>
          <w:b/>
        </w:rPr>
        <w:fldChar w:fldCharType="separate"/>
      </w:r>
      <w:r w:rsidR="007146AD">
        <w:rPr>
          <w:b/>
          <w:noProof/>
        </w:rPr>
        <w:t>1</w:t>
      </w:r>
      <w:r w:rsidR="00C60D2D" w:rsidRPr="007C14EE">
        <w:rPr>
          <w:b/>
        </w:rPr>
        <w:fldChar w:fldCharType="end"/>
      </w:r>
      <w:bookmarkEnd w:id="49"/>
      <w:r w:rsidRPr="007C14EE">
        <w:rPr>
          <w:b/>
        </w:rPr>
        <w:t>.</w:t>
      </w:r>
      <w:r w:rsidRPr="00544207"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</w:t>
      </w:r>
      <w:r w:rsidRPr="00544207">
        <w:t xml:space="preserve"> </w:t>
      </w:r>
      <w:r>
        <w:t>для методов диагностики</w:t>
      </w:r>
      <w:r w:rsidR="005C7877">
        <w:t xml:space="preserve">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A91645" w:rsidRPr="00F95275" w:rsidTr="00F95275">
        <w:trPr>
          <w:divId w:val="1333020968"/>
          <w:trHeight w:val="5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r w:rsidR="005C7877" w:rsidRPr="00F95275">
              <w:rPr>
                <w:szCs w:val="24"/>
              </w:rPr>
              <w:t>рандомизированных клинических исследований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Отдельные исследования с контролем референсным методом</w:t>
            </w:r>
            <w:r w:rsidR="005C7877" w:rsidRPr="00F95275">
              <w:rPr>
                <w:color w:val="000000"/>
                <w:szCs w:val="24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 w:rsidRPr="00F95275">
              <w:rPr>
                <w:color w:val="000000"/>
                <w:szCs w:val="24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Default="00A91645" w:rsidP="00F756F0">
      <w:pPr>
        <w:pStyle w:val="aff7"/>
        <w:divId w:val="1333020968"/>
        <w:rPr>
          <w:rStyle w:val="affa"/>
        </w:rPr>
      </w:pPr>
    </w:p>
    <w:p w:rsidR="005C7877" w:rsidRDefault="00A91645" w:rsidP="005C7877">
      <w:pPr>
        <w:divId w:val="1333020968"/>
      </w:pPr>
      <w:bookmarkStart w:id="50" w:name="_Ref515967623"/>
      <w:r w:rsidRPr="007C14EE">
        <w:rPr>
          <w:b/>
        </w:rPr>
        <w:t xml:space="preserve">Таблица </w:t>
      </w:r>
      <w:r w:rsidR="00C60D2D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C60D2D" w:rsidRPr="007C14EE">
        <w:rPr>
          <w:b/>
        </w:rPr>
        <w:fldChar w:fldCharType="separate"/>
      </w:r>
      <w:r w:rsidR="007146AD">
        <w:rPr>
          <w:b/>
          <w:noProof/>
        </w:rPr>
        <w:t>2</w:t>
      </w:r>
      <w:r w:rsidR="00C60D2D" w:rsidRPr="007C14EE">
        <w:rPr>
          <w:b/>
        </w:rPr>
        <w:fldChar w:fldCharType="end"/>
      </w:r>
      <w:bookmarkEnd w:id="50"/>
      <w:r w:rsidRPr="007C14EE">
        <w:rPr>
          <w:b/>
        </w:rPr>
        <w:t>.</w:t>
      </w:r>
      <w:r w:rsidRPr="00E75FC6">
        <w:t xml:space="preserve"> </w:t>
      </w:r>
      <w:r w:rsidR="005C7877" w:rsidRPr="003311A4">
        <w:t xml:space="preserve"> </w:t>
      </w:r>
      <w:r w:rsidR="005C7877">
        <w:t>Шкала оценки уровней достоверности доказательств (</w:t>
      </w:r>
      <w:r w:rsidR="005C7877" w:rsidRPr="003311A4">
        <w:t>УДД</w:t>
      </w:r>
      <w:r w:rsidR="005C7877">
        <w:t>)</w:t>
      </w:r>
      <w:r w:rsidR="005C7877" w:rsidRPr="003311A4">
        <w:t xml:space="preserve"> </w:t>
      </w:r>
      <w:r w:rsidR="005C7877">
        <w:t xml:space="preserve">для методов профилактики, лечения и реабилитации (профилактических, </w:t>
      </w:r>
      <w:r w:rsidR="009C0364">
        <w:t>лечебных, реабилитационных</w:t>
      </w:r>
      <w:r w:rsidR="005C7877" w:rsidRPr="00257C6C">
        <w:t xml:space="preserve"> вмешательств</w:t>
      </w:r>
      <w:r w:rsidR="009C0364"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90"/>
      </w:tblGrid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 </w:t>
            </w:r>
            <w:r w:rsidR="009C0364" w:rsidRPr="00F95275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РКИ и систематические обзоры исследований любого </w:t>
            </w:r>
            <w:r w:rsidR="009C0364" w:rsidRPr="00F95275">
              <w:rPr>
                <w:color w:val="000000"/>
                <w:szCs w:val="24"/>
              </w:rPr>
              <w:t xml:space="preserve">дизайна, за исключением РКИ, </w:t>
            </w:r>
            <w:r w:rsidRPr="00F95275">
              <w:rPr>
                <w:color w:val="000000"/>
                <w:szCs w:val="24"/>
              </w:rPr>
              <w:t>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Default="005C7877" w:rsidP="005C7877">
      <w:pPr>
        <w:pStyle w:val="aff7"/>
        <w:divId w:val="1333020968"/>
        <w:rPr>
          <w:rStyle w:val="affa"/>
        </w:rPr>
      </w:pPr>
    </w:p>
    <w:p w:rsidR="009C0364" w:rsidRDefault="009C0364" w:rsidP="009C0364">
      <w:pPr>
        <w:divId w:val="1333020968"/>
      </w:pPr>
      <w:bookmarkStart w:id="51" w:name="_Ref515967732"/>
      <w:r w:rsidRPr="00B15720">
        <w:rPr>
          <w:b/>
        </w:rPr>
        <w:t xml:space="preserve">Таблица </w:t>
      </w:r>
      <w:bookmarkEnd w:id="51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8208"/>
      </w:tblGrid>
      <w:tr w:rsidR="009C0364" w:rsidRPr="00F95275" w:rsidTr="00F95275">
        <w:trPr>
          <w:divId w:val="133302096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9C0364" w:rsidRPr="00F95275" w:rsidTr="00F95275">
        <w:trPr>
          <w:divId w:val="1333020968"/>
          <w:trHeight w:val="1060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55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79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Default="001D24E4" w:rsidP="00F756F0">
      <w:pPr>
        <w:pStyle w:val="aff7"/>
        <w:divId w:val="1333020968"/>
        <w:rPr>
          <w:rStyle w:val="affa"/>
        </w:rPr>
      </w:pPr>
    </w:p>
    <w:p w:rsidR="00275A41" w:rsidRDefault="00CB71DA" w:rsidP="00F756F0">
      <w:pPr>
        <w:pStyle w:val="aff7"/>
        <w:divId w:val="1333020968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275A41" w:rsidRDefault="00CB71DA" w:rsidP="00F756F0">
      <w:pPr>
        <w:divId w:val="1333020968"/>
      </w:pPr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>
        <w:t>года,</w:t>
      </w:r>
      <w:r>
        <w:t xml:space="preserve"> </w:t>
      </w:r>
      <w:r w:rsidR="00221384">
        <w:t xml:space="preserve">а также </w:t>
      </w:r>
      <w:r>
        <w:t xml:space="preserve">при появлении </w:t>
      </w:r>
      <w:r w:rsidR="00221384"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 w:rsidR="00221384">
        <w:t xml:space="preserve">, </w:t>
      </w:r>
      <w:r w:rsidR="00221384" w:rsidRPr="008F73CB">
        <w:t>наличи</w:t>
      </w:r>
      <w:r w:rsidR="00221384">
        <w:t>и</w:t>
      </w:r>
      <w:r w:rsidR="00221384" w:rsidRPr="008F73CB">
        <w:t xml:space="preserve"> обоснованных дополнений/замечаний к ранее утверждённым КР</w:t>
      </w:r>
      <w:r w:rsidR="00221384">
        <w:t>, но не чаще 1 раза в 6 месяцев.</w:t>
      </w:r>
    </w:p>
    <w:p w:rsidR="006446FF" w:rsidRDefault="00CB71DA" w:rsidP="0013630B">
      <w:pPr>
        <w:pStyle w:val="afff1"/>
        <w:outlineLvl w:val="9"/>
      </w:pPr>
      <w:r>
        <w:br w:type="page"/>
      </w:r>
    </w:p>
    <w:p w:rsidR="00275A41" w:rsidRDefault="00CB71DA" w:rsidP="0028449C">
      <w:pPr>
        <w:pStyle w:val="CustomContentNormal"/>
      </w:pPr>
      <w:bookmarkStart w:id="52" w:name="__RefHeading___doc_b"/>
      <w:bookmarkStart w:id="53" w:name="_Toc19180094"/>
      <w:r>
        <w:lastRenderedPageBreak/>
        <w:t xml:space="preserve">Приложение Б. Алгоритмы </w:t>
      </w:r>
      <w:bookmarkEnd w:id="52"/>
      <w:r w:rsidR="003527A8">
        <w:t>действий врача</w:t>
      </w:r>
      <w:bookmarkEnd w:id="53"/>
    </w:p>
    <w:p w:rsidR="0028449C" w:rsidRPr="0028449C" w:rsidRDefault="0028449C" w:rsidP="0028449C">
      <w:pPr>
        <w:pStyle w:val="CustomContentNormal"/>
        <w:jc w:val="both"/>
      </w:pPr>
      <w:r w:rsidRPr="0028449C">
        <w:rPr>
          <w:noProof/>
          <w:lang w:eastAsia="ru-RU"/>
        </w:rPr>
        <w:drawing>
          <wp:inline distT="0" distB="0" distL="0" distR="0">
            <wp:extent cx="5936615" cy="6189595"/>
            <wp:effectExtent l="1905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14="http://schemas.microsoft.com/office/word/2010/wordml" xmlns:wp14="http://schemas.microsoft.com/office/word/2010/wordprocessingDrawing" xmlns:mc="http://schemas.openxmlformats.org/markup-compatibility/2006" xmlns:wpg="http://schemas.microsoft.com/office/word/2010/wordprocessingGroup" xmlns:wps="http://schemas.microsoft.com/office/word/2010/wordprocessingShape" xmlns:w10="urn:schemas-microsoft-com:office:word" xmlns:w="http://schemas.openxmlformats.org/wordprocessingml/2006/main" xmlns:v="urn:schemas-microsoft-com:vml" xmlns:o="urn:schemas-microsoft-com:office:office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1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F6" w:rsidRDefault="00CB71DA" w:rsidP="003B0404">
      <w:pPr>
        <w:pStyle w:val="CustomContentNormal"/>
      </w:pPr>
      <w:r>
        <w:br w:type="page"/>
      </w:r>
      <w:bookmarkStart w:id="54" w:name="__RefHeading___doc_v"/>
      <w:bookmarkStart w:id="55" w:name="_Toc19180095"/>
      <w:r>
        <w:lastRenderedPageBreak/>
        <w:t>Приложение В. Информация для пациент</w:t>
      </w:r>
      <w:bookmarkEnd w:id="54"/>
      <w:r w:rsidR="003527A8">
        <w:t>а</w:t>
      </w:r>
      <w:bookmarkEnd w:id="55"/>
    </w:p>
    <w:p w:rsidR="0028449C" w:rsidRDefault="0028449C" w:rsidP="0013630B">
      <w:pPr>
        <w:numPr>
          <w:ilvl w:val="0"/>
          <w:numId w:val="49"/>
        </w:numPr>
        <w:ind w:left="714" w:hanging="357"/>
        <w:jc w:val="left"/>
        <w:rPr>
          <w:rFonts w:eastAsia="Times New Roman"/>
        </w:rPr>
      </w:pPr>
      <w:r>
        <w:rPr>
          <w:rFonts w:eastAsia="Times New Roman"/>
        </w:rPr>
        <w:t>Рекомендуется соблюдение правил личной гигиены.</w:t>
      </w:r>
    </w:p>
    <w:p w:rsidR="0028449C" w:rsidRDefault="0028449C" w:rsidP="0013630B">
      <w:pPr>
        <w:numPr>
          <w:ilvl w:val="0"/>
          <w:numId w:val="49"/>
        </w:numPr>
        <w:ind w:left="714" w:hanging="357"/>
        <w:jc w:val="left"/>
        <w:rPr>
          <w:rFonts w:eastAsia="Times New Roman"/>
        </w:rPr>
      </w:pPr>
      <w:r>
        <w:rPr>
          <w:rFonts w:eastAsia="Times New Roman"/>
        </w:rPr>
        <w:t>Рекомендуется ношение хлопчатобумажного белья и носков.</w:t>
      </w:r>
    </w:p>
    <w:sectPr w:rsidR="0028449C" w:rsidSect="00EE59C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29" w:rsidRDefault="00E80629">
      <w:pPr>
        <w:spacing w:line="240" w:lineRule="auto"/>
      </w:pPr>
      <w:r>
        <w:separator/>
      </w:r>
    </w:p>
    <w:p w:rsidR="00E80629" w:rsidRDefault="00E80629"/>
  </w:endnote>
  <w:endnote w:type="continuationSeparator" w:id="0">
    <w:p w:rsidR="00E80629" w:rsidRDefault="00E80629">
      <w:pPr>
        <w:spacing w:line="240" w:lineRule="auto"/>
      </w:pPr>
      <w:r>
        <w:continuationSeparator/>
      </w:r>
    </w:p>
    <w:p w:rsidR="00E80629" w:rsidRDefault="00E806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E0" w:rsidRDefault="00C60D2D">
    <w:pPr>
      <w:pStyle w:val="afa"/>
      <w:jc w:val="center"/>
    </w:pPr>
    <w:r>
      <w:fldChar w:fldCharType="begin"/>
    </w:r>
    <w:r w:rsidR="00342EE0">
      <w:instrText>PAGE</w:instrText>
    </w:r>
    <w:r>
      <w:fldChar w:fldCharType="separate"/>
    </w:r>
    <w:r w:rsidR="00D402C9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29" w:rsidRDefault="00E80629">
      <w:pPr>
        <w:spacing w:line="240" w:lineRule="auto"/>
      </w:pPr>
      <w:r>
        <w:separator/>
      </w:r>
    </w:p>
    <w:p w:rsidR="00E80629" w:rsidRDefault="00E80629"/>
  </w:footnote>
  <w:footnote w:type="continuationSeparator" w:id="0">
    <w:p w:rsidR="00E80629" w:rsidRDefault="00E80629">
      <w:pPr>
        <w:spacing w:line="240" w:lineRule="auto"/>
      </w:pPr>
      <w:r>
        <w:continuationSeparator/>
      </w:r>
    </w:p>
    <w:p w:rsidR="00E80629" w:rsidRDefault="00E806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E0" w:rsidRDefault="00342EE0" w:rsidP="00186C35">
    <w:pPr>
      <w:pStyle w:val="af9"/>
      <w:ind w:firstLine="0"/>
      <w:rPr>
        <w:i/>
      </w:rPr>
    </w:pPr>
  </w:p>
  <w:p w:rsidR="00342EE0" w:rsidRDefault="00342E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672"/>
    <w:multiLevelType w:val="multilevel"/>
    <w:tmpl w:val="8C983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058B4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>
    <w:nsid w:val="16AA262B"/>
    <w:multiLevelType w:val="multilevel"/>
    <w:tmpl w:val="F1FA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66D4C"/>
    <w:multiLevelType w:val="multilevel"/>
    <w:tmpl w:val="A5D6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60398"/>
    <w:multiLevelType w:val="hybridMultilevel"/>
    <w:tmpl w:val="2DC0AD6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84B1F2B"/>
    <w:multiLevelType w:val="multilevel"/>
    <w:tmpl w:val="DAA6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70449"/>
    <w:multiLevelType w:val="hybridMultilevel"/>
    <w:tmpl w:val="2876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9237A"/>
    <w:multiLevelType w:val="hybridMultilevel"/>
    <w:tmpl w:val="FBC4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00958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1E1260A6"/>
    <w:multiLevelType w:val="multilevel"/>
    <w:tmpl w:val="1214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637FC"/>
    <w:multiLevelType w:val="hybridMultilevel"/>
    <w:tmpl w:val="F604A9F0"/>
    <w:lvl w:ilvl="0" w:tplc="E2C680D4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75A5398"/>
    <w:multiLevelType w:val="multilevel"/>
    <w:tmpl w:val="80F6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90FE3"/>
    <w:multiLevelType w:val="multilevel"/>
    <w:tmpl w:val="5EC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0A2C3A"/>
    <w:multiLevelType w:val="multilevel"/>
    <w:tmpl w:val="B17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65635"/>
    <w:multiLevelType w:val="hybridMultilevel"/>
    <w:tmpl w:val="F4C848D0"/>
    <w:lvl w:ilvl="0" w:tplc="872C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1A79F4"/>
    <w:multiLevelType w:val="multilevel"/>
    <w:tmpl w:val="D162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E13CD2"/>
    <w:multiLevelType w:val="hybridMultilevel"/>
    <w:tmpl w:val="01125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364765"/>
    <w:multiLevelType w:val="hybridMultilevel"/>
    <w:tmpl w:val="59101494"/>
    <w:lvl w:ilvl="0" w:tplc="AA24C736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8305B5"/>
    <w:multiLevelType w:val="hybridMultilevel"/>
    <w:tmpl w:val="2CFE770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>
    <w:nsid w:val="3E446943"/>
    <w:multiLevelType w:val="hybridMultilevel"/>
    <w:tmpl w:val="8ED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C7EBF"/>
    <w:multiLevelType w:val="multilevel"/>
    <w:tmpl w:val="6D4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63B9F"/>
    <w:multiLevelType w:val="multilevel"/>
    <w:tmpl w:val="1DA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98208C"/>
    <w:multiLevelType w:val="multilevel"/>
    <w:tmpl w:val="C2A2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A0A3C"/>
    <w:multiLevelType w:val="multilevel"/>
    <w:tmpl w:val="8190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4638F"/>
    <w:multiLevelType w:val="hybridMultilevel"/>
    <w:tmpl w:val="2CFE770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6">
    <w:nsid w:val="4C1A3CCA"/>
    <w:multiLevelType w:val="multilevel"/>
    <w:tmpl w:val="955EE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4C692C75"/>
    <w:multiLevelType w:val="hybridMultilevel"/>
    <w:tmpl w:val="8AE88A86"/>
    <w:lvl w:ilvl="0" w:tplc="AD68DA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E717C"/>
    <w:multiLevelType w:val="multilevel"/>
    <w:tmpl w:val="C6A4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E539E2"/>
    <w:multiLevelType w:val="multilevel"/>
    <w:tmpl w:val="997E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F76B6"/>
    <w:multiLevelType w:val="multilevel"/>
    <w:tmpl w:val="FD2C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49092B"/>
    <w:multiLevelType w:val="hybridMultilevel"/>
    <w:tmpl w:val="852EA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64EA"/>
    <w:multiLevelType w:val="hybridMultilevel"/>
    <w:tmpl w:val="2DC0AD6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B842AA5"/>
    <w:multiLevelType w:val="multilevel"/>
    <w:tmpl w:val="6406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114615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6">
    <w:nsid w:val="5CF3324C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7">
    <w:nsid w:val="5F4528AC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8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B31D3"/>
    <w:multiLevelType w:val="hybridMultilevel"/>
    <w:tmpl w:val="D974C782"/>
    <w:lvl w:ilvl="0" w:tplc="0CCA1B5C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A31A94"/>
    <w:multiLevelType w:val="multilevel"/>
    <w:tmpl w:val="BA3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632A53"/>
    <w:multiLevelType w:val="hybridMultilevel"/>
    <w:tmpl w:val="8ED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C5704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4">
    <w:nsid w:val="72242052"/>
    <w:multiLevelType w:val="multilevel"/>
    <w:tmpl w:val="38B4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1C259F"/>
    <w:multiLevelType w:val="hybridMultilevel"/>
    <w:tmpl w:val="0FC69654"/>
    <w:lvl w:ilvl="0" w:tplc="AA24C736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B6F32CD"/>
    <w:multiLevelType w:val="multilevel"/>
    <w:tmpl w:val="6224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6914FE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46"/>
  </w:num>
  <w:num w:numId="3">
    <w:abstractNumId w:val="26"/>
  </w:num>
  <w:num w:numId="4">
    <w:abstractNumId w:val="2"/>
  </w:num>
  <w:num w:numId="5">
    <w:abstractNumId w:val="21"/>
  </w:num>
  <w:num w:numId="6">
    <w:abstractNumId w:val="41"/>
  </w:num>
  <w:num w:numId="7">
    <w:abstractNumId w:val="16"/>
  </w:num>
  <w:num w:numId="8">
    <w:abstractNumId w:val="5"/>
  </w:num>
  <w:num w:numId="9">
    <w:abstractNumId w:val="34"/>
  </w:num>
  <w:num w:numId="10">
    <w:abstractNumId w:val="12"/>
  </w:num>
  <w:num w:numId="11">
    <w:abstractNumId w:val="28"/>
  </w:num>
  <w:num w:numId="12">
    <w:abstractNumId w:val="13"/>
  </w:num>
  <w:num w:numId="13">
    <w:abstractNumId w:val="30"/>
  </w:num>
  <w:num w:numId="14">
    <w:abstractNumId w:val="3"/>
  </w:num>
  <w:num w:numId="15">
    <w:abstractNumId w:val="11"/>
  </w:num>
  <w:num w:numId="16">
    <w:abstractNumId w:val="47"/>
  </w:num>
  <w:num w:numId="17">
    <w:abstractNumId w:val="24"/>
  </w:num>
  <w:num w:numId="18">
    <w:abstractNumId w:val="23"/>
  </w:num>
  <w:num w:numId="19">
    <w:abstractNumId w:val="9"/>
  </w:num>
  <w:num w:numId="20">
    <w:abstractNumId w:val="32"/>
  </w:num>
  <w:num w:numId="21">
    <w:abstractNumId w:val="20"/>
  </w:num>
  <w:num w:numId="22">
    <w:abstractNumId w:val="38"/>
  </w:num>
  <w:num w:numId="23">
    <w:abstractNumId w:val="45"/>
  </w:num>
  <w:num w:numId="24">
    <w:abstractNumId w:val="7"/>
  </w:num>
  <w:num w:numId="25">
    <w:abstractNumId w:val="18"/>
  </w:num>
  <w:num w:numId="26">
    <w:abstractNumId w:val="31"/>
  </w:num>
  <w:num w:numId="27">
    <w:abstractNumId w:val="6"/>
  </w:num>
  <w:num w:numId="28">
    <w:abstractNumId w:val="14"/>
  </w:num>
  <w:num w:numId="29">
    <w:abstractNumId w:val="42"/>
  </w:num>
  <w:num w:numId="30">
    <w:abstractNumId w:val="17"/>
  </w:num>
  <w:num w:numId="31">
    <w:abstractNumId w:val="4"/>
  </w:num>
  <w:num w:numId="32">
    <w:abstractNumId w:val="48"/>
  </w:num>
  <w:num w:numId="33">
    <w:abstractNumId w:val="43"/>
  </w:num>
  <w:num w:numId="34">
    <w:abstractNumId w:val="33"/>
  </w:num>
  <w:num w:numId="35">
    <w:abstractNumId w:val="35"/>
  </w:num>
  <w:num w:numId="36">
    <w:abstractNumId w:val="37"/>
  </w:num>
  <w:num w:numId="37">
    <w:abstractNumId w:val="39"/>
  </w:num>
  <w:num w:numId="38">
    <w:abstractNumId w:val="10"/>
  </w:num>
  <w:num w:numId="39">
    <w:abstractNumId w:val="0"/>
  </w:num>
  <w:num w:numId="40">
    <w:abstractNumId w:val="1"/>
  </w:num>
  <w:num w:numId="41">
    <w:abstractNumId w:val="19"/>
  </w:num>
  <w:num w:numId="42">
    <w:abstractNumId w:val="25"/>
  </w:num>
  <w:num w:numId="43">
    <w:abstractNumId w:val="36"/>
  </w:num>
  <w:num w:numId="44">
    <w:abstractNumId w:val="8"/>
  </w:num>
  <w:num w:numId="45">
    <w:abstractNumId w:val="15"/>
  </w:num>
  <w:num w:numId="46">
    <w:abstractNumId w:val="29"/>
  </w:num>
  <w:num w:numId="47">
    <w:abstractNumId w:val="22"/>
  </w:num>
  <w:num w:numId="48">
    <w:abstractNumId w:val="27"/>
  </w:num>
  <w:num w:numId="49">
    <w:abstractNumId w:val="4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15EE5"/>
    <w:rsid w:val="00021FEA"/>
    <w:rsid w:val="000366BC"/>
    <w:rsid w:val="000414F6"/>
    <w:rsid w:val="00051F38"/>
    <w:rsid w:val="00064FEC"/>
    <w:rsid w:val="00065D0C"/>
    <w:rsid w:val="00094ED6"/>
    <w:rsid w:val="000A277C"/>
    <w:rsid w:val="000A5D59"/>
    <w:rsid w:val="000B0DCD"/>
    <w:rsid w:val="000B6B24"/>
    <w:rsid w:val="000B7A71"/>
    <w:rsid w:val="000D05A1"/>
    <w:rsid w:val="000E14DB"/>
    <w:rsid w:val="000E1B93"/>
    <w:rsid w:val="00122110"/>
    <w:rsid w:val="001302FD"/>
    <w:rsid w:val="0013630B"/>
    <w:rsid w:val="00141BA5"/>
    <w:rsid w:val="00141EAB"/>
    <w:rsid w:val="00144C58"/>
    <w:rsid w:val="00146FA3"/>
    <w:rsid w:val="00150FA6"/>
    <w:rsid w:val="001665FE"/>
    <w:rsid w:val="00171D80"/>
    <w:rsid w:val="00172112"/>
    <w:rsid w:val="00174593"/>
    <w:rsid w:val="0017531C"/>
    <w:rsid w:val="00175C52"/>
    <w:rsid w:val="00186C35"/>
    <w:rsid w:val="00187BA3"/>
    <w:rsid w:val="001D24E4"/>
    <w:rsid w:val="001D40F8"/>
    <w:rsid w:val="001D484A"/>
    <w:rsid w:val="001F4A3C"/>
    <w:rsid w:val="00201DCA"/>
    <w:rsid w:val="00207691"/>
    <w:rsid w:val="0020771B"/>
    <w:rsid w:val="002145F1"/>
    <w:rsid w:val="002165EA"/>
    <w:rsid w:val="0021676E"/>
    <w:rsid w:val="00221384"/>
    <w:rsid w:val="0025228A"/>
    <w:rsid w:val="00255B40"/>
    <w:rsid w:val="00264878"/>
    <w:rsid w:val="002651E9"/>
    <w:rsid w:val="0026650D"/>
    <w:rsid w:val="002758A4"/>
    <w:rsid w:val="00275A41"/>
    <w:rsid w:val="0028449C"/>
    <w:rsid w:val="002929B1"/>
    <w:rsid w:val="002A0C02"/>
    <w:rsid w:val="002A272D"/>
    <w:rsid w:val="002C165F"/>
    <w:rsid w:val="002D2CF7"/>
    <w:rsid w:val="002E6C4C"/>
    <w:rsid w:val="002F38B6"/>
    <w:rsid w:val="002F45B5"/>
    <w:rsid w:val="002F7719"/>
    <w:rsid w:val="00301C01"/>
    <w:rsid w:val="00311757"/>
    <w:rsid w:val="00315A5D"/>
    <w:rsid w:val="0032061E"/>
    <w:rsid w:val="00334F6C"/>
    <w:rsid w:val="00337A20"/>
    <w:rsid w:val="00342EE0"/>
    <w:rsid w:val="003527A8"/>
    <w:rsid w:val="00354395"/>
    <w:rsid w:val="00364741"/>
    <w:rsid w:val="0036727F"/>
    <w:rsid w:val="0037752C"/>
    <w:rsid w:val="00381476"/>
    <w:rsid w:val="00384B6A"/>
    <w:rsid w:val="0038545E"/>
    <w:rsid w:val="00391285"/>
    <w:rsid w:val="003A282F"/>
    <w:rsid w:val="003B0404"/>
    <w:rsid w:val="003B392D"/>
    <w:rsid w:val="003B74F2"/>
    <w:rsid w:val="003E29AE"/>
    <w:rsid w:val="003F0349"/>
    <w:rsid w:val="00401CD5"/>
    <w:rsid w:val="00405BBB"/>
    <w:rsid w:val="00407213"/>
    <w:rsid w:val="00410741"/>
    <w:rsid w:val="00427B0E"/>
    <w:rsid w:val="004331C3"/>
    <w:rsid w:val="00447631"/>
    <w:rsid w:val="00467FA0"/>
    <w:rsid w:val="00484EFD"/>
    <w:rsid w:val="004914BD"/>
    <w:rsid w:val="0049584C"/>
    <w:rsid w:val="004978B3"/>
    <w:rsid w:val="004A0BA3"/>
    <w:rsid w:val="004C6DE4"/>
    <w:rsid w:val="004D6B87"/>
    <w:rsid w:val="004E1288"/>
    <w:rsid w:val="004E5E50"/>
    <w:rsid w:val="004E6EC7"/>
    <w:rsid w:val="004F413D"/>
    <w:rsid w:val="004F4F24"/>
    <w:rsid w:val="005008F9"/>
    <w:rsid w:val="0052193F"/>
    <w:rsid w:val="005219AF"/>
    <w:rsid w:val="0052679E"/>
    <w:rsid w:val="005627B3"/>
    <w:rsid w:val="00562845"/>
    <w:rsid w:val="00583004"/>
    <w:rsid w:val="005B6D15"/>
    <w:rsid w:val="005B7062"/>
    <w:rsid w:val="005C7877"/>
    <w:rsid w:val="005E7EE7"/>
    <w:rsid w:val="005F668D"/>
    <w:rsid w:val="00610B3F"/>
    <w:rsid w:val="00624531"/>
    <w:rsid w:val="006364D5"/>
    <w:rsid w:val="006425FF"/>
    <w:rsid w:val="006446FF"/>
    <w:rsid w:val="006534F0"/>
    <w:rsid w:val="00653525"/>
    <w:rsid w:val="0066485C"/>
    <w:rsid w:val="0066740A"/>
    <w:rsid w:val="0068676A"/>
    <w:rsid w:val="00690549"/>
    <w:rsid w:val="006B03E3"/>
    <w:rsid w:val="007146AD"/>
    <w:rsid w:val="0072615F"/>
    <w:rsid w:val="0074505F"/>
    <w:rsid w:val="0075206A"/>
    <w:rsid w:val="007A52E6"/>
    <w:rsid w:val="007B6060"/>
    <w:rsid w:val="007D42AC"/>
    <w:rsid w:val="007E1018"/>
    <w:rsid w:val="007E429F"/>
    <w:rsid w:val="007F529C"/>
    <w:rsid w:val="008076C8"/>
    <w:rsid w:val="00811BEC"/>
    <w:rsid w:val="008141CB"/>
    <w:rsid w:val="00834AEB"/>
    <w:rsid w:val="008358AE"/>
    <w:rsid w:val="008371F9"/>
    <w:rsid w:val="008679B5"/>
    <w:rsid w:val="00877EF5"/>
    <w:rsid w:val="00890B9B"/>
    <w:rsid w:val="00890C4B"/>
    <w:rsid w:val="00895771"/>
    <w:rsid w:val="008A24EB"/>
    <w:rsid w:val="008D6C00"/>
    <w:rsid w:val="008D6F8C"/>
    <w:rsid w:val="008E1B7D"/>
    <w:rsid w:val="00906BDC"/>
    <w:rsid w:val="00910303"/>
    <w:rsid w:val="009103C4"/>
    <w:rsid w:val="0091604A"/>
    <w:rsid w:val="00924161"/>
    <w:rsid w:val="009318D0"/>
    <w:rsid w:val="009379DE"/>
    <w:rsid w:val="009423C8"/>
    <w:rsid w:val="009470C1"/>
    <w:rsid w:val="0097294B"/>
    <w:rsid w:val="00985FE3"/>
    <w:rsid w:val="00991BF8"/>
    <w:rsid w:val="009B4039"/>
    <w:rsid w:val="009C0364"/>
    <w:rsid w:val="009C6B5A"/>
    <w:rsid w:val="009E2C2B"/>
    <w:rsid w:val="009E685D"/>
    <w:rsid w:val="009F2091"/>
    <w:rsid w:val="00A054AC"/>
    <w:rsid w:val="00A1248C"/>
    <w:rsid w:val="00A311CB"/>
    <w:rsid w:val="00A432BA"/>
    <w:rsid w:val="00A43CE5"/>
    <w:rsid w:val="00A53CD4"/>
    <w:rsid w:val="00A571EA"/>
    <w:rsid w:val="00A66990"/>
    <w:rsid w:val="00A70F44"/>
    <w:rsid w:val="00A74F72"/>
    <w:rsid w:val="00A84901"/>
    <w:rsid w:val="00A8531D"/>
    <w:rsid w:val="00A859D3"/>
    <w:rsid w:val="00A86E5F"/>
    <w:rsid w:val="00A91645"/>
    <w:rsid w:val="00A9263A"/>
    <w:rsid w:val="00AA49EC"/>
    <w:rsid w:val="00AB384B"/>
    <w:rsid w:val="00AE3406"/>
    <w:rsid w:val="00AF3168"/>
    <w:rsid w:val="00B0565A"/>
    <w:rsid w:val="00B104EF"/>
    <w:rsid w:val="00B23363"/>
    <w:rsid w:val="00B27E8F"/>
    <w:rsid w:val="00B31414"/>
    <w:rsid w:val="00B32B18"/>
    <w:rsid w:val="00B46390"/>
    <w:rsid w:val="00B6445C"/>
    <w:rsid w:val="00B65A2B"/>
    <w:rsid w:val="00B7479D"/>
    <w:rsid w:val="00B8195D"/>
    <w:rsid w:val="00B8218A"/>
    <w:rsid w:val="00B8401B"/>
    <w:rsid w:val="00B8507B"/>
    <w:rsid w:val="00BA46B4"/>
    <w:rsid w:val="00BC0F0B"/>
    <w:rsid w:val="00BC224E"/>
    <w:rsid w:val="00BF1B99"/>
    <w:rsid w:val="00BF3A59"/>
    <w:rsid w:val="00C10D41"/>
    <w:rsid w:val="00C20DD2"/>
    <w:rsid w:val="00C34847"/>
    <w:rsid w:val="00C4630C"/>
    <w:rsid w:val="00C50E9F"/>
    <w:rsid w:val="00C60D2D"/>
    <w:rsid w:val="00C72737"/>
    <w:rsid w:val="00C76650"/>
    <w:rsid w:val="00C85A73"/>
    <w:rsid w:val="00CB29F4"/>
    <w:rsid w:val="00CB3660"/>
    <w:rsid w:val="00CB562F"/>
    <w:rsid w:val="00CB6FFD"/>
    <w:rsid w:val="00CB71DA"/>
    <w:rsid w:val="00CC5156"/>
    <w:rsid w:val="00CC5BAC"/>
    <w:rsid w:val="00CC7701"/>
    <w:rsid w:val="00CD2797"/>
    <w:rsid w:val="00CD75E6"/>
    <w:rsid w:val="00CD77AA"/>
    <w:rsid w:val="00D07C36"/>
    <w:rsid w:val="00D2062C"/>
    <w:rsid w:val="00D2153B"/>
    <w:rsid w:val="00D2226B"/>
    <w:rsid w:val="00D402C9"/>
    <w:rsid w:val="00D570F8"/>
    <w:rsid w:val="00D74813"/>
    <w:rsid w:val="00D96EAB"/>
    <w:rsid w:val="00DB2304"/>
    <w:rsid w:val="00DC1F88"/>
    <w:rsid w:val="00DC2F7B"/>
    <w:rsid w:val="00E0145A"/>
    <w:rsid w:val="00E10DBD"/>
    <w:rsid w:val="00E27EA9"/>
    <w:rsid w:val="00E4137C"/>
    <w:rsid w:val="00E55C77"/>
    <w:rsid w:val="00E606F0"/>
    <w:rsid w:val="00E65564"/>
    <w:rsid w:val="00E80629"/>
    <w:rsid w:val="00EB09DC"/>
    <w:rsid w:val="00EB2B59"/>
    <w:rsid w:val="00EB78B2"/>
    <w:rsid w:val="00ED5598"/>
    <w:rsid w:val="00EE0910"/>
    <w:rsid w:val="00EE59C2"/>
    <w:rsid w:val="00F064DC"/>
    <w:rsid w:val="00F201E7"/>
    <w:rsid w:val="00F756F0"/>
    <w:rsid w:val="00F76439"/>
    <w:rsid w:val="00F80DBE"/>
    <w:rsid w:val="00F81529"/>
    <w:rsid w:val="00F81854"/>
    <w:rsid w:val="00F8226D"/>
    <w:rsid w:val="00F95275"/>
    <w:rsid w:val="00FC1A9A"/>
    <w:rsid w:val="00FC31C8"/>
    <w:rsid w:val="00FC49E2"/>
    <w:rsid w:val="00FC7C18"/>
    <w:rsid w:val="00FD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20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08742-0BCD-45D5-A3AE-F2775DF3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18263</CharactersWithSpaces>
  <SharedDoc>false</SharedDoc>
  <HLinks>
    <vt:vector size="180" baseType="variant"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_Toc16510480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Плахова</cp:lastModifiedBy>
  <cp:revision>2</cp:revision>
  <cp:lastPrinted>2020-01-30T10:55:00Z</cp:lastPrinted>
  <dcterms:created xsi:type="dcterms:W3CDTF">2020-02-04T11:22:00Z</dcterms:created>
  <dcterms:modified xsi:type="dcterms:W3CDTF">2020-02-04T11:22:00Z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