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2C5D">
      <w:pPr>
        <w:pStyle w:val="a7"/>
        <w:suppressAutoHyphens/>
        <w:spacing w:line="360" w:lineRule="auto"/>
        <w:jc w:val="center"/>
        <w:rPr>
          <w:caps/>
        </w:rPr>
      </w:pPr>
      <w:bookmarkStart w:id="0" w:name="_GoBack"/>
      <w:bookmarkEnd w:id="0"/>
      <w:r>
        <w:rPr>
          <w:caps/>
        </w:rPr>
        <w:t>Минестерство здравоохранения</w:t>
      </w:r>
    </w:p>
    <w:p w:rsidR="00000000" w:rsidRDefault="00862C5D">
      <w:pPr>
        <w:pStyle w:val="a7"/>
        <w:suppressAutoHyphens/>
        <w:spacing w:line="360" w:lineRule="auto"/>
        <w:jc w:val="center"/>
        <w:rPr>
          <w:caps/>
        </w:rPr>
      </w:pPr>
      <w:r>
        <w:rPr>
          <w:caps/>
        </w:rPr>
        <w:t>Российской Федерации</w:t>
      </w:r>
    </w:p>
    <w:p w:rsidR="00000000" w:rsidRDefault="00862C5D">
      <w:pPr>
        <w:pStyle w:val="a7"/>
        <w:suppressAutoHyphens/>
        <w:spacing w:line="360" w:lineRule="auto"/>
        <w:jc w:val="center"/>
        <w:rPr>
          <w:caps/>
          <w:lang w:val="en-US"/>
        </w:rPr>
      </w:pPr>
    </w:p>
    <w:p w:rsidR="00000000" w:rsidRDefault="00862C5D">
      <w:pPr>
        <w:pStyle w:val="a7"/>
        <w:suppressAutoHyphens/>
        <w:spacing w:line="360" w:lineRule="auto"/>
        <w:jc w:val="center"/>
        <w:rPr>
          <w:caps/>
          <w:lang w:val="en-US"/>
        </w:rPr>
      </w:pPr>
    </w:p>
    <w:p w:rsidR="00000000" w:rsidRDefault="00862C5D">
      <w:pPr>
        <w:pStyle w:val="a7"/>
        <w:suppressAutoHyphens/>
        <w:spacing w:line="360" w:lineRule="auto"/>
        <w:jc w:val="center"/>
      </w:pPr>
      <w:r>
        <w:rPr>
          <w:caps/>
        </w:rPr>
        <w:t>Дальневосточный государственный медицинский университет</w:t>
      </w:r>
    </w:p>
    <w:p w:rsidR="00000000" w:rsidRDefault="00862C5D">
      <w:pPr>
        <w:pStyle w:val="a7"/>
        <w:spacing w:line="360" w:lineRule="auto"/>
        <w:jc w:val="center"/>
      </w:pPr>
    </w:p>
    <w:p w:rsidR="00000000" w:rsidRDefault="00862C5D">
      <w:pPr>
        <w:pStyle w:val="a7"/>
        <w:spacing w:line="360" w:lineRule="auto"/>
        <w:jc w:val="center"/>
      </w:pPr>
      <w:r>
        <w:t>Кафедра фармакологии  с курсом  клинической терапии</w:t>
      </w:r>
    </w:p>
    <w:p w:rsidR="00000000" w:rsidRDefault="00862C5D">
      <w:pPr>
        <w:pStyle w:val="a7"/>
        <w:spacing w:line="360" w:lineRule="auto"/>
        <w:jc w:val="center"/>
      </w:pPr>
    </w:p>
    <w:p w:rsidR="00000000" w:rsidRDefault="00862C5D">
      <w:pPr>
        <w:pStyle w:val="a7"/>
        <w:spacing w:line="360" w:lineRule="auto"/>
        <w:jc w:val="center"/>
      </w:pPr>
    </w:p>
    <w:p w:rsidR="00000000" w:rsidRDefault="00862C5D">
      <w:pPr>
        <w:pStyle w:val="a7"/>
        <w:spacing w:line="360" w:lineRule="auto"/>
      </w:pPr>
    </w:p>
    <w:p w:rsidR="00000000" w:rsidRDefault="00862C5D">
      <w:pPr>
        <w:pStyle w:val="a7"/>
        <w:spacing w:line="360" w:lineRule="auto"/>
        <w:jc w:val="center"/>
        <w:rPr>
          <w:b/>
          <w:caps/>
        </w:rPr>
      </w:pPr>
      <w:r>
        <w:rPr>
          <w:b/>
          <w:caps/>
          <w:sz w:val="52"/>
        </w:rPr>
        <w:t>РЕФЕРАТ</w:t>
      </w:r>
    </w:p>
    <w:p w:rsidR="00000000" w:rsidRDefault="00862C5D">
      <w:pPr>
        <w:pStyle w:val="a7"/>
        <w:spacing w:line="360" w:lineRule="auto"/>
        <w:rPr>
          <w:b/>
          <w:i/>
        </w:rPr>
      </w:pPr>
    </w:p>
    <w:p w:rsidR="00000000" w:rsidRDefault="00862C5D">
      <w:pPr>
        <w:pStyle w:val="a7"/>
        <w:spacing w:line="360" w:lineRule="auto"/>
        <w:jc w:val="center"/>
        <w:rPr>
          <w:b/>
          <w:i/>
          <w:sz w:val="40"/>
        </w:rPr>
      </w:pPr>
      <w:r>
        <w:rPr>
          <w:b/>
          <w:sz w:val="32"/>
        </w:rPr>
        <w:t>ТЕМА</w:t>
      </w:r>
      <w:r>
        <w:rPr>
          <w:b/>
          <w:sz w:val="32"/>
          <w:lang w:val="en-US"/>
        </w:rPr>
        <w:t>:</w:t>
      </w:r>
      <w:r>
        <w:rPr>
          <w:b/>
          <w:i/>
          <w:sz w:val="32"/>
        </w:rPr>
        <w:t xml:space="preserve"> «</w:t>
      </w:r>
      <w:r>
        <w:rPr>
          <w:b/>
          <w:i/>
          <w:sz w:val="40"/>
        </w:rPr>
        <w:t>Фармакодинамика  и фармакокинетика</w:t>
      </w:r>
    </w:p>
    <w:p w:rsidR="00000000" w:rsidRDefault="00862C5D">
      <w:pPr>
        <w:pStyle w:val="a7"/>
        <w:spacing w:line="360" w:lineRule="auto"/>
        <w:jc w:val="center"/>
        <w:rPr>
          <w:b/>
          <w:i/>
        </w:rPr>
      </w:pPr>
      <w:r>
        <w:rPr>
          <w:b/>
          <w:i/>
          <w:sz w:val="40"/>
        </w:rPr>
        <w:t>лека</w:t>
      </w:r>
      <w:r>
        <w:rPr>
          <w:b/>
          <w:i/>
          <w:sz w:val="40"/>
        </w:rPr>
        <w:t>р</w:t>
      </w:r>
      <w:r>
        <w:rPr>
          <w:b/>
          <w:i/>
          <w:sz w:val="40"/>
        </w:rPr>
        <w:t>ственных средств</w:t>
      </w:r>
      <w:r>
        <w:rPr>
          <w:b/>
          <w:i/>
          <w:sz w:val="32"/>
        </w:rPr>
        <w:t xml:space="preserve"> ».</w:t>
      </w:r>
    </w:p>
    <w:p w:rsidR="00000000" w:rsidRDefault="00862C5D">
      <w:pPr>
        <w:pStyle w:val="a7"/>
        <w:spacing w:line="360" w:lineRule="auto"/>
        <w:rPr>
          <w:b/>
        </w:rPr>
      </w:pPr>
    </w:p>
    <w:p w:rsidR="00000000" w:rsidRDefault="00862C5D">
      <w:pPr>
        <w:pStyle w:val="a7"/>
        <w:spacing w:line="360" w:lineRule="auto"/>
        <w:jc w:val="right"/>
      </w:pPr>
    </w:p>
    <w:p w:rsidR="00000000" w:rsidRDefault="00862C5D">
      <w:pPr>
        <w:pStyle w:val="a7"/>
        <w:spacing w:line="360" w:lineRule="auto"/>
      </w:pPr>
      <w:r>
        <w:rPr>
          <w:lang w:val="en-US"/>
        </w:rPr>
        <w:t xml:space="preserve">              </w:t>
      </w:r>
      <w:r>
        <w:rPr>
          <w:lang w:val="en-US"/>
        </w:rPr>
        <w:t xml:space="preserve">                                                                 </w:t>
      </w: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1701"/>
        <w:gridCol w:w="39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862C5D">
            <w:pPr>
              <w:pStyle w:val="a7"/>
              <w:spacing w:line="360" w:lineRule="auto"/>
              <w:ind w:firstLine="0"/>
            </w:pPr>
            <w:r>
              <w:t>Выполнил:</w:t>
            </w:r>
          </w:p>
        </w:tc>
        <w:tc>
          <w:tcPr>
            <w:tcW w:w="3932" w:type="dxa"/>
          </w:tcPr>
          <w:p w:rsidR="00000000" w:rsidRDefault="00862C5D">
            <w:pPr>
              <w:pStyle w:val="a7"/>
              <w:spacing w:line="360" w:lineRule="auto"/>
              <w:ind w:firstLine="0"/>
            </w:pPr>
            <w:r>
              <w:t>Провизор-интерн кафедры фармацевтической технологии</w:t>
            </w:r>
          </w:p>
          <w:p w:rsidR="00000000" w:rsidRDefault="00862C5D">
            <w:pPr>
              <w:pStyle w:val="a7"/>
              <w:spacing w:line="360" w:lineRule="auto"/>
              <w:ind w:firstLine="0"/>
            </w:pPr>
            <w:r>
              <w:rPr>
                <w:b/>
              </w:rPr>
              <w:t>Салимулин А.Е</w:t>
            </w:r>
            <w: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862C5D">
            <w:pPr>
              <w:pStyle w:val="a7"/>
              <w:spacing w:line="360" w:lineRule="auto"/>
              <w:ind w:firstLine="0"/>
            </w:pPr>
            <w:r>
              <w:rPr>
                <w:lang w:val="en-US"/>
              </w:rPr>
              <w:t>Проверил:</w:t>
            </w:r>
          </w:p>
        </w:tc>
        <w:tc>
          <w:tcPr>
            <w:tcW w:w="3932" w:type="dxa"/>
          </w:tcPr>
          <w:p w:rsidR="00000000" w:rsidRDefault="00862C5D">
            <w:pPr>
              <w:pStyle w:val="a7"/>
              <w:spacing w:line="360" w:lineRule="auto"/>
              <w:ind w:firstLine="0"/>
            </w:pPr>
            <w:r>
              <w:t xml:space="preserve">д.м.н. профессор </w:t>
            </w:r>
          </w:p>
          <w:p w:rsidR="00000000" w:rsidRDefault="00862C5D">
            <w:pPr>
              <w:pStyle w:val="a7"/>
              <w:spacing w:line="360" w:lineRule="auto"/>
              <w:ind w:firstLine="0"/>
              <w:rPr>
                <w:b/>
              </w:rPr>
            </w:pPr>
            <w:r>
              <w:rPr>
                <w:b/>
              </w:rPr>
              <w:t>Сулейманов С.Ш.</w:t>
            </w:r>
          </w:p>
        </w:tc>
      </w:tr>
    </w:tbl>
    <w:p w:rsidR="00000000" w:rsidRDefault="00862C5D">
      <w:pPr>
        <w:pStyle w:val="a7"/>
        <w:spacing w:line="360" w:lineRule="auto"/>
      </w:pPr>
    </w:p>
    <w:p w:rsidR="00000000" w:rsidRDefault="00862C5D">
      <w:pPr>
        <w:pStyle w:val="a7"/>
        <w:spacing w:line="360" w:lineRule="auto"/>
      </w:pPr>
    </w:p>
    <w:p w:rsidR="00000000" w:rsidRDefault="00862C5D">
      <w:pPr>
        <w:pStyle w:val="a7"/>
        <w:spacing w:line="360" w:lineRule="auto"/>
      </w:pPr>
    </w:p>
    <w:p w:rsidR="00000000" w:rsidRDefault="00862C5D">
      <w:pPr>
        <w:pStyle w:val="a7"/>
        <w:spacing w:line="360" w:lineRule="auto"/>
      </w:pPr>
    </w:p>
    <w:p w:rsidR="00000000" w:rsidRDefault="00862C5D">
      <w:pPr>
        <w:pStyle w:val="a7"/>
        <w:spacing w:line="360" w:lineRule="auto"/>
        <w:jc w:val="center"/>
      </w:pPr>
      <w:r>
        <w:t>Хабаровск 1999 г.</w:t>
      </w:r>
      <w:r>
        <w:br w:type="page"/>
      </w:r>
      <w:r>
        <w:rPr>
          <w:b/>
          <w:i/>
          <w:sz w:val="32"/>
          <w:u w:val="single"/>
        </w:rPr>
        <w:lastRenderedPageBreak/>
        <w:t>Введение.</w:t>
      </w:r>
    </w:p>
    <w:p w:rsidR="00000000" w:rsidRDefault="00862C5D">
      <w:pPr>
        <w:pStyle w:val="a7"/>
        <w:spacing w:line="360" w:lineRule="auto"/>
      </w:pPr>
      <w:r>
        <w:t>Для рациональной и безопасной фарма</w:t>
      </w:r>
      <w:r>
        <w:t>котерапии врачу и пр</w:t>
      </w:r>
      <w:r>
        <w:t>о</w:t>
      </w:r>
      <w:r>
        <w:t>в</w:t>
      </w:r>
      <w:r>
        <w:t>и</w:t>
      </w:r>
      <w:r>
        <w:t>зору  необходимо знать фармакокинетику и фармакодинамику.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Знание механизма действия позволяет осмысленно выбрать необходимый препарат для лечения конкретного заболевания. Кр</w:t>
      </w:r>
      <w:r>
        <w:rPr>
          <w:sz w:val="28"/>
        </w:rPr>
        <w:t>о</w:t>
      </w:r>
      <w:r>
        <w:rPr>
          <w:sz w:val="28"/>
        </w:rPr>
        <w:t>ме того, знание механизма действия необходимо также для пр</w:t>
      </w:r>
      <w:r>
        <w:rPr>
          <w:sz w:val="28"/>
        </w:rPr>
        <w:t>а</w:t>
      </w:r>
      <w:r>
        <w:rPr>
          <w:sz w:val="28"/>
        </w:rPr>
        <w:t>вильного комбинирования лекарств и предвидения возможного во</w:t>
      </w:r>
      <w:r>
        <w:rPr>
          <w:sz w:val="28"/>
        </w:rPr>
        <w:t>з</w:t>
      </w:r>
      <w:r>
        <w:rPr>
          <w:sz w:val="28"/>
        </w:rPr>
        <w:t>никновения нежелательных эффектов.</w:t>
      </w:r>
    </w:p>
    <w:p w:rsidR="00000000" w:rsidRDefault="00862C5D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фармакокинетики лекарственного средства дает врачу возможность осуществить индивидуальный подбор лекарственной терапии данному больному, исходя из особе</w:t>
      </w:r>
      <w:r>
        <w:rPr>
          <w:rFonts w:ascii="Times New Roman" w:hAnsi="Times New Roman"/>
          <w:sz w:val="28"/>
        </w:rPr>
        <w:t>нностей функционир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вания его организма. Кроме того, знание фармакокинетики преп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рата позволяет предвидеть появление нежелательных эффектов, а также помогает выбрать оптимальный режим дозирования при да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ном пути введения для того, чтобы обеспечить терапевти</w:t>
      </w:r>
      <w:r>
        <w:rPr>
          <w:rFonts w:ascii="Times New Roman" w:hAnsi="Times New Roman"/>
          <w:sz w:val="28"/>
        </w:rPr>
        <w:t>ческую концентрацию  лекарственного вещества в области рецептора.</w:t>
      </w:r>
    </w:p>
    <w:p w:rsidR="00000000" w:rsidRDefault="00862C5D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Активным средством в руках врача, с помощью которого он может влиять на течение того или иного заболевания, является лекарственный препарат. </w:t>
      </w:r>
    </w:p>
    <w:p w:rsidR="00000000" w:rsidRDefault="00862C5D">
      <w:pPr>
        <w:tabs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sz w:val="28"/>
        </w:rPr>
        <w:t>Лекарственное средство в руках знающего врача пр</w:t>
      </w:r>
      <w:r>
        <w:rPr>
          <w:sz w:val="28"/>
        </w:rPr>
        <w:t xml:space="preserve">иносит огромную пользу людям. Незнание лекарственных средств, неумение пользоваться ими, низкие морально-этические требования к себе могут привести к непоправимым последствиям для больного человека.  </w:t>
      </w:r>
    </w:p>
    <w:p w:rsidR="00000000" w:rsidRDefault="00862C5D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Нередко перед врачом стоит сложная задача – выбрать из </w:t>
      </w:r>
      <w:r>
        <w:rPr>
          <w:rFonts w:ascii="Times New Roman" w:hAnsi="Times New Roman"/>
          <w:sz w:val="28"/>
        </w:rPr>
        <w:t>большого арсенала лекарственных средств не только самое эффективное, но и наименее токсичное, а также уменьшить риск появления побочного действия. Это в значительной мере обусловлено тем, что при различных условиях одно и то же вещество может оказаться лек</w:t>
      </w:r>
      <w:r>
        <w:rPr>
          <w:rFonts w:ascii="Times New Roman" w:hAnsi="Times New Roman"/>
          <w:sz w:val="28"/>
        </w:rPr>
        <w:t>арством или ядом. Так, стрихнин, морфин, фосфакол и другие ядовитые и сильнодействующие лекарственные вещества в сравнительно небольших, так называемых терапевтических дозах оказывают лечебный эффект. С увеличением доз этих ЛС  выше допустимых они могут пр</w:t>
      </w:r>
      <w:r>
        <w:rPr>
          <w:rFonts w:ascii="Times New Roman" w:hAnsi="Times New Roman"/>
          <w:sz w:val="28"/>
        </w:rPr>
        <w:t xml:space="preserve">оявлять токсическое действие, нередко приводящее к тяжелым последствиям. Иногда обычные дозы ЛС вместо желаемого действия могут оказать отрицательное влияние на </w:t>
      </w:r>
      <w:r>
        <w:rPr>
          <w:rFonts w:ascii="Times New Roman" w:hAnsi="Times New Roman"/>
          <w:sz w:val="28"/>
        </w:rPr>
        <w:lastRenderedPageBreak/>
        <w:t xml:space="preserve">организм, что связывают с индивидуальной чувствительностью больных к этому ЛС. Отсюда вытекает </w:t>
      </w:r>
      <w:r>
        <w:rPr>
          <w:rFonts w:ascii="Times New Roman" w:hAnsi="Times New Roman"/>
          <w:sz w:val="28"/>
        </w:rPr>
        <w:t>необходимость знания особенностей фармакодинамики  и фармакокинетики лекарственных средств в повседневной деятельности провизора.</w:t>
      </w:r>
    </w:p>
    <w:p w:rsidR="00000000" w:rsidRDefault="00862C5D">
      <w:pPr>
        <w:pStyle w:val="3"/>
        <w:rPr>
          <w:sz w:val="32"/>
        </w:rPr>
      </w:pPr>
    </w:p>
    <w:p w:rsidR="00000000" w:rsidRDefault="00862C5D">
      <w:pPr>
        <w:tabs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b/>
          <w:i/>
          <w:sz w:val="32"/>
          <w:u w:val="single"/>
        </w:rPr>
        <w:t>Фармакодинамика</w:t>
      </w:r>
      <w:r>
        <w:rPr>
          <w:sz w:val="32"/>
          <w:u w:val="single"/>
        </w:rPr>
        <w:t xml:space="preserve"> </w:t>
      </w:r>
      <w:r>
        <w:rPr>
          <w:sz w:val="28"/>
        </w:rPr>
        <w:t>- раздел фармакологии, изучающий совокупность эффектов лекарственных средств и механизмы их действия.</w:t>
      </w:r>
    </w:p>
    <w:p w:rsidR="00000000" w:rsidRDefault="00862C5D">
      <w:pPr>
        <w:tabs>
          <w:tab w:val="left" w:pos="10205"/>
        </w:tabs>
        <w:spacing w:line="360" w:lineRule="auto"/>
        <w:ind w:right="-1" w:firstLine="397"/>
        <w:jc w:val="both"/>
        <w:rPr>
          <w:sz w:val="28"/>
        </w:rPr>
      </w:pPr>
    </w:p>
    <w:p w:rsidR="00000000" w:rsidRDefault="00862C5D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b/>
          <w:i/>
          <w:sz w:val="28"/>
        </w:rPr>
      </w:pPr>
      <w:r>
        <w:rPr>
          <w:b/>
          <w:i/>
          <w:sz w:val="28"/>
        </w:rPr>
        <w:t>Механи</w:t>
      </w:r>
      <w:r>
        <w:rPr>
          <w:b/>
          <w:i/>
          <w:sz w:val="28"/>
        </w:rPr>
        <w:t>змы действия лекарственных средств.</w:t>
      </w:r>
    </w:p>
    <w:p w:rsidR="00000000" w:rsidRDefault="00862C5D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sz w:val="28"/>
        </w:rPr>
        <w:t>Подавляющее большинство лекарственных средств оказывает лечебное действие путем изменения деятельности физиологических систем клеток, которые вырабатывались у организма в процессе эволюции. Под влиянием лекарственного ве</w:t>
      </w:r>
      <w:r>
        <w:rPr>
          <w:sz w:val="28"/>
        </w:rPr>
        <w:t>щества в организме, как правило, не возникает новый тип деятельности клеток, лишь изменяется скорость протекания различных естественных процессов. Торможение или возбуждение физиологических процессов приводит к снижению или усилению соответствующих функций</w:t>
      </w:r>
      <w:r>
        <w:rPr>
          <w:sz w:val="28"/>
        </w:rPr>
        <w:t xml:space="preserve"> тканей организма.</w:t>
      </w:r>
    </w:p>
    <w:p w:rsidR="00000000" w:rsidRDefault="00862C5D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sz w:val="28"/>
        </w:rPr>
        <w:t>Лекарственные средства могут действовать на специфические рецепторы, ферменты, мембраны клеток или прямо взаимодействовать с веществами клеток. Подробно механизмы действия лекарственных веществ изучаются в курсе общей или экспериментальн</w:t>
      </w:r>
      <w:r>
        <w:rPr>
          <w:sz w:val="28"/>
        </w:rPr>
        <w:t>ой фармакологии. Ниже мы приводим лишь некоторые примеры основных механизмов действия лекарственных средств.</w:t>
      </w:r>
    </w:p>
    <w:p w:rsidR="00000000" w:rsidRDefault="00862C5D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i/>
          <w:sz w:val="28"/>
        </w:rPr>
        <w:t>Действие на специфические рецепторы</w:t>
      </w:r>
      <w:r>
        <w:rPr>
          <w:sz w:val="28"/>
        </w:rPr>
        <w:t>. Рецепторы - макромолекулярные структуры, избирательно чувствительные к определенным химическим соединениям. Вз</w:t>
      </w:r>
      <w:r>
        <w:rPr>
          <w:sz w:val="28"/>
        </w:rPr>
        <w:t>аимодействие химических веществ с рецептором приводит к возникновению биохимических и физиологических изменений в организме, которые выражаются в том или ином клиническом эффекте.</w:t>
      </w:r>
    </w:p>
    <w:p w:rsidR="00000000" w:rsidRDefault="00862C5D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sz w:val="28"/>
        </w:rPr>
        <w:t>Препараты, прямо возбуждающие или повышающие функциональную активность рецеп</w:t>
      </w:r>
      <w:r>
        <w:rPr>
          <w:sz w:val="28"/>
        </w:rPr>
        <w:t xml:space="preserve">торов, называют агонистами, а вещества, препятствующие действию специфических агонистов, - антагонистами. Антагонизм может быть конкурентным и неконкурентным. В первом случае лекарственное вещество </w:t>
      </w:r>
      <w:r>
        <w:rPr>
          <w:sz w:val="28"/>
        </w:rPr>
        <w:lastRenderedPageBreak/>
        <w:t>конкурирует с естественным регулятором (медиатором) за мес</w:t>
      </w:r>
      <w:r>
        <w:rPr>
          <w:sz w:val="28"/>
        </w:rPr>
        <w:t>та связывания в специфических рецепторах. Блокада рецептора, вызванная конкурентным антагонистом, может быть устранена большими дозами вещества-агониста или естественного медиатора.</w:t>
      </w:r>
    </w:p>
    <w:p w:rsidR="00000000" w:rsidRDefault="00862C5D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sz w:val="28"/>
        </w:rPr>
        <w:t>Разнообразные рецепторы разделяют по чувствительности к естественным медиа</w:t>
      </w:r>
      <w:r>
        <w:rPr>
          <w:sz w:val="28"/>
        </w:rPr>
        <w:t>торам и их антагонистам. Например, чувствительные к ацетилхолину рецепторы называют холинэргическими, чувствительные к адреналину - адренергическими. По чувствительности к мускарину и никотину холинергические рецепторы подразделяются на мускариночувствител</w:t>
      </w:r>
      <w:r>
        <w:rPr>
          <w:sz w:val="28"/>
        </w:rPr>
        <w:t>ьные (м-холинорецепторы) и никотиночувствительные (н-холинорецепторы). Н-холинорецепторы неоднородны. Установлено, что их отличие заключается в чувствительности к различным веществам. Выделяют н-холинорецепторы, находящиеся в ганглиях автономной нервной си</w:t>
      </w:r>
      <w:r>
        <w:rPr>
          <w:sz w:val="28"/>
        </w:rPr>
        <w:t>стемы, и н-холинорецепторы поперечнополосатой мускулатуры. Известны различные подтипы адренергических рецепторов, обозначаемые греческими буквами α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,α </w:t>
      </w:r>
      <w:r>
        <w:rPr>
          <w:sz w:val="28"/>
          <w:vertAlign w:val="subscript"/>
        </w:rPr>
        <w:t>2</w:t>
      </w:r>
      <w:r>
        <w:rPr>
          <w:sz w:val="28"/>
        </w:rPr>
        <w:t>, β</w:t>
      </w:r>
      <w:r>
        <w:rPr>
          <w:sz w:val="28"/>
          <w:vertAlign w:val="subscript"/>
        </w:rPr>
        <w:t xml:space="preserve">1, </w:t>
      </w:r>
      <w:r>
        <w:rPr>
          <w:sz w:val="28"/>
        </w:rPr>
        <w:t>β</w:t>
      </w:r>
      <w:r>
        <w:rPr>
          <w:sz w:val="28"/>
          <w:vertAlign w:val="subscript"/>
        </w:rPr>
        <w:t>2</w:t>
      </w:r>
      <w:r>
        <w:rPr>
          <w:sz w:val="28"/>
        </w:rPr>
        <w:t>.</w:t>
      </w:r>
    </w:p>
    <w:p w:rsidR="00000000" w:rsidRDefault="00862C5D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sz w:val="28"/>
        </w:rPr>
        <w:t>Выделяют также H</w:t>
      </w:r>
      <w:r>
        <w:rPr>
          <w:sz w:val="28"/>
          <w:vertAlign w:val="subscript"/>
        </w:rPr>
        <w:t>1</w:t>
      </w:r>
      <w:r>
        <w:rPr>
          <w:sz w:val="28"/>
        </w:rPr>
        <w:t>- и Н</w:t>
      </w:r>
      <w:r>
        <w:rPr>
          <w:sz w:val="28"/>
          <w:vertAlign w:val="subscript"/>
        </w:rPr>
        <w:t>2</w:t>
      </w:r>
      <w:r>
        <w:rPr>
          <w:sz w:val="28"/>
        </w:rPr>
        <w:t>-гистаминовые, допаминовые, серотониновые, опиоидные и другие рецепторы</w:t>
      </w:r>
      <w:r>
        <w:rPr>
          <w:sz w:val="28"/>
        </w:rPr>
        <w:t>.</w:t>
      </w:r>
    </w:p>
    <w:p w:rsidR="00000000" w:rsidRDefault="00862C5D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i/>
          <w:sz w:val="28"/>
        </w:rPr>
        <w:t>Влияние на активность ферментов.</w:t>
      </w:r>
      <w:r>
        <w:rPr>
          <w:sz w:val="28"/>
        </w:rPr>
        <w:t xml:space="preserve"> Некоторые лекарственные средства повышают или угнетают активность специфических ферментов. Например, физостигмин и неостигмин снижают активность холинэстеразы, разрушающей ацетилхолин, и дают эффекты, характерные для возб</w:t>
      </w:r>
      <w:r>
        <w:rPr>
          <w:sz w:val="28"/>
        </w:rPr>
        <w:t xml:space="preserve">уждения парасимпатической нервной системы. Ингибиторы моноаминоксидазы (ипразид, ниаламид), препятствующие разрушению адреналина, усиливают активность симпатической нервной системы. Фенобарбитал и зиксорин, повышая активность глюкуронилтрансферазы печени, </w:t>
      </w:r>
      <w:r>
        <w:rPr>
          <w:sz w:val="28"/>
        </w:rPr>
        <w:t>снижают уровень билирубина в крови.</w:t>
      </w:r>
    </w:p>
    <w:p w:rsidR="00000000" w:rsidRDefault="00862C5D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i/>
          <w:sz w:val="28"/>
        </w:rPr>
        <w:t>Физико-химическое действие на мембраны клеток</w:t>
      </w:r>
      <w:r>
        <w:rPr>
          <w:sz w:val="28"/>
        </w:rPr>
        <w:t>. Деятельность клеток нервной и мышечной систем зависит от потоков ионов, определяющих трансмембранный электрический потенциал. Некоторые лекарственные средства изменяют транс</w:t>
      </w:r>
      <w:r>
        <w:rPr>
          <w:sz w:val="28"/>
        </w:rPr>
        <w:t>порт ионов.</w:t>
      </w:r>
    </w:p>
    <w:p w:rsidR="00000000" w:rsidRDefault="00862C5D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sz w:val="28"/>
        </w:rPr>
        <w:lastRenderedPageBreak/>
        <w:t>Так действуют антиаритмические, противосудорожные препараты, средства для общего наркоза.</w:t>
      </w:r>
    </w:p>
    <w:p w:rsidR="00000000" w:rsidRDefault="00862C5D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sz w:val="28"/>
        </w:rPr>
      </w:pPr>
      <w:r>
        <w:rPr>
          <w:i/>
          <w:sz w:val="28"/>
        </w:rPr>
        <w:t>Прямое химическое взаимодействие.</w:t>
      </w:r>
      <w:r>
        <w:rPr>
          <w:sz w:val="28"/>
        </w:rPr>
        <w:t xml:space="preserve"> Лекарственные средства могут непосредственно взаимодействовать с небольшими молекулами или ионами внутри клеток. Наприме</w:t>
      </w:r>
      <w:r>
        <w:rPr>
          <w:sz w:val="28"/>
        </w:rPr>
        <w:t>р, этилендиаминтетрауксусная кислота (ЭДТА) прочно связывает ионы свинца. Принцип прямого химического взаимодействия лежит в основе применения многих антидотов при отравлениях химическими веществами. Другим примером может служить нейтрализация соляной кисл</w:t>
      </w:r>
      <w:r>
        <w:rPr>
          <w:sz w:val="28"/>
        </w:rPr>
        <w:t>оты антацидными средствами.</w:t>
      </w:r>
    </w:p>
    <w:p w:rsidR="00000000" w:rsidRDefault="00862C5D">
      <w:pPr>
        <w:tabs>
          <w:tab w:val="left" w:pos="10065"/>
          <w:tab w:val="left" w:pos="10205"/>
        </w:tabs>
        <w:spacing w:line="360" w:lineRule="auto"/>
        <w:ind w:right="-1" w:firstLine="397"/>
        <w:jc w:val="both"/>
        <w:rPr>
          <w:sz w:val="28"/>
        </w:rPr>
      </w:pPr>
    </w:p>
    <w:p w:rsidR="00000000" w:rsidRDefault="00862C5D">
      <w:pPr>
        <w:pStyle w:val="1"/>
        <w:spacing w:line="360" w:lineRule="auto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Связь "доза-эффект"</w:t>
      </w:r>
    </w:p>
    <w:p w:rsidR="00000000" w:rsidRDefault="00862C5D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Является важным фармакодинамическим показателем. Обычно этот показатель представляет собой не простое арифметическое отношение и может графически выражаться по-разному: линейно, изогнутой вверх либо вниз кри</w:t>
      </w:r>
      <w:r>
        <w:rPr>
          <w:sz w:val="28"/>
        </w:rPr>
        <w:t>вой, сигмоидальной линией.</w:t>
      </w:r>
    </w:p>
    <w:p w:rsidR="00000000" w:rsidRDefault="00862C5D">
      <w:pPr>
        <w:pStyle w:val="20"/>
      </w:pPr>
      <w:r>
        <w:t>Каждое лекарство обладает рядом желательных и нежелательных свойств. Чаще всего при увеличении дозы лекарства до определенного предела желаемый эффект возрастает, но при этом могут возникать нежелательные эффекты. Лекарство может</w:t>
      </w:r>
      <w:r>
        <w:t xml:space="preserve"> иметь не одну, а несколько кривых отношения "доза-эффект" для его различных сторон действия. Отношение доз лекарства, при которых вызывается нежелательный или желаемый эффект, используют для характеристики границы безопасности или терапевтического индекса</w:t>
      </w:r>
      <w:r>
        <w:t xml:space="preserve"> препарата. Терапевтический индекс препарата можно рассчитывать по соотношению его концентраций в плазме крови, вызывающих нежелательные (побочные) эффекты, и концентраций, оказывающих терапевтическое действие, что более точно может характеризовать соотнош</w:t>
      </w:r>
      <w:r>
        <w:t>ение эффективности и риска применения данного лекарства.</w:t>
      </w:r>
    </w:p>
    <w:p w:rsidR="00000000" w:rsidRDefault="00862C5D">
      <w:pPr>
        <w:tabs>
          <w:tab w:val="left" w:pos="-2694"/>
          <w:tab w:val="left" w:pos="-2552"/>
        </w:tabs>
        <w:spacing w:line="360" w:lineRule="auto"/>
        <w:ind w:right="-1" w:firstLine="397"/>
        <w:jc w:val="both"/>
        <w:rPr>
          <w:sz w:val="28"/>
        </w:rPr>
      </w:pPr>
    </w:p>
    <w:p w:rsidR="00000000" w:rsidRDefault="00862C5D">
      <w:pPr>
        <w:tabs>
          <w:tab w:val="left" w:pos="-2694"/>
          <w:tab w:val="left" w:pos="-2552"/>
        </w:tabs>
        <w:spacing w:line="360" w:lineRule="auto"/>
        <w:ind w:right="-1" w:firstLine="397"/>
        <w:jc w:val="both"/>
        <w:rPr>
          <w:sz w:val="28"/>
        </w:rPr>
      </w:pPr>
    </w:p>
    <w:p w:rsidR="00000000" w:rsidRDefault="00862C5D">
      <w:pPr>
        <w:tabs>
          <w:tab w:val="left" w:pos="-2694"/>
          <w:tab w:val="left" w:pos="-2552"/>
        </w:tabs>
        <w:spacing w:line="360" w:lineRule="auto"/>
        <w:ind w:right="-1" w:firstLine="397"/>
        <w:jc w:val="both"/>
        <w:rPr>
          <w:sz w:val="28"/>
        </w:rPr>
      </w:pPr>
    </w:p>
    <w:p w:rsidR="00000000" w:rsidRDefault="00862C5D">
      <w:pPr>
        <w:pStyle w:val="a3"/>
        <w:spacing w:line="360" w:lineRule="auto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Методы для изучения фармакодинамики</w:t>
      </w:r>
    </w:p>
    <w:p w:rsidR="00000000" w:rsidRDefault="00862C5D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Методы для изучения фармакодинамики должны обладать рядом важных свойств:</w:t>
      </w:r>
    </w:p>
    <w:p w:rsidR="00000000" w:rsidRDefault="00862C5D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i/>
          <w:sz w:val="28"/>
        </w:rPr>
        <w:t>высокой чувствительностью</w:t>
      </w:r>
      <w:r>
        <w:rPr>
          <w:sz w:val="28"/>
        </w:rPr>
        <w:t xml:space="preserve"> - способностью выявлять большую часть тех отклонений от и</w:t>
      </w:r>
      <w:r>
        <w:rPr>
          <w:sz w:val="28"/>
        </w:rPr>
        <w:t>сходного состояния, на которое пытаются воздействовать, а также оценивать положительные изменения в организме.</w:t>
      </w:r>
    </w:p>
    <w:p w:rsidR="00000000" w:rsidRDefault="00862C5D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i/>
          <w:sz w:val="28"/>
        </w:rPr>
        <w:t xml:space="preserve">высокой специфичностью </w:t>
      </w:r>
      <w:r>
        <w:rPr>
          <w:sz w:val="28"/>
        </w:rPr>
        <w:t>- способностью относительно редко давать "ложноположительные" результаты.</w:t>
      </w:r>
    </w:p>
    <w:p w:rsidR="00000000" w:rsidRDefault="00862C5D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в) </w:t>
      </w:r>
      <w:r>
        <w:rPr>
          <w:i/>
          <w:sz w:val="28"/>
        </w:rPr>
        <w:t xml:space="preserve">высокой воспроизводимостью </w:t>
      </w:r>
      <w:r>
        <w:rPr>
          <w:sz w:val="28"/>
        </w:rPr>
        <w:t xml:space="preserve">- способностью </w:t>
      </w:r>
      <w:r>
        <w:rPr>
          <w:sz w:val="28"/>
        </w:rPr>
        <w:t>данным методом стабильно отображать характеристики состояния больных при повторных исследованиях в одинаковых условиях у одних и тех же больных при отсутствии какой-либо динамики в состоянии этих больных по другим клиническим данным.</w:t>
      </w:r>
    </w:p>
    <w:p w:rsidR="00000000" w:rsidRDefault="00862C5D">
      <w:pPr>
        <w:pStyle w:val="1"/>
        <w:spacing w:line="360" w:lineRule="auto"/>
        <w:jc w:val="both"/>
      </w:pPr>
    </w:p>
    <w:p w:rsidR="00000000" w:rsidRDefault="00862C5D">
      <w:pPr>
        <w:pStyle w:val="a8"/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32"/>
          <w:u w:val="single"/>
        </w:rPr>
        <w:t>Фармакокинетика</w:t>
      </w:r>
      <w:r>
        <w:rPr>
          <w:rFonts w:ascii="Times New Roman" w:hAnsi="Times New Roman"/>
        </w:rPr>
        <w:t xml:space="preserve"> изуча</w:t>
      </w:r>
      <w:r>
        <w:rPr>
          <w:rFonts w:ascii="Times New Roman" w:hAnsi="Times New Roman"/>
        </w:rPr>
        <w:t>ет особенности поступления препарата в организм в зависимости от пути введения, всасывания, связи с белками, плазмы крови, распределение и элиминацию лекарств и их метаболитов из организма.</w:t>
      </w:r>
    </w:p>
    <w:p w:rsidR="00000000" w:rsidRDefault="00862C5D">
      <w:pPr>
        <w:spacing w:line="360" w:lineRule="auto"/>
        <w:ind w:firstLine="720"/>
        <w:rPr>
          <w:sz w:val="28"/>
        </w:rPr>
      </w:pPr>
    </w:p>
    <w:p w:rsidR="00000000" w:rsidRDefault="00862C5D">
      <w:pPr>
        <w:pStyle w:val="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Выбор пути введения лекарств</w:t>
      </w:r>
    </w:p>
    <w:p w:rsidR="00000000" w:rsidRDefault="00862C5D">
      <w:pPr>
        <w:spacing w:line="360" w:lineRule="auto"/>
        <w:ind w:firstLine="720"/>
        <w:rPr>
          <w:sz w:val="28"/>
        </w:rPr>
      </w:pPr>
      <w:r>
        <w:rPr>
          <w:sz w:val="28"/>
        </w:rPr>
        <w:t>Выбор пути введения лекарств зависит</w:t>
      </w:r>
      <w:r>
        <w:rPr>
          <w:sz w:val="28"/>
        </w:rPr>
        <w:t xml:space="preserve"> от способности ра</w:t>
      </w:r>
      <w:r>
        <w:rPr>
          <w:sz w:val="28"/>
        </w:rPr>
        <w:t>с</w:t>
      </w:r>
      <w:r>
        <w:rPr>
          <w:sz w:val="28"/>
        </w:rPr>
        <w:t>творяться в воде или липидах, их действующего вещества, лок</w:t>
      </w:r>
      <w:r>
        <w:rPr>
          <w:sz w:val="28"/>
        </w:rPr>
        <w:t>а</w:t>
      </w:r>
      <w:r>
        <w:rPr>
          <w:sz w:val="28"/>
        </w:rPr>
        <w:t>лизации патологического процесса и степени тяжести заболев</w:t>
      </w:r>
      <w:r>
        <w:rPr>
          <w:sz w:val="28"/>
        </w:rPr>
        <w:t>а</w:t>
      </w:r>
      <w:r>
        <w:rPr>
          <w:sz w:val="28"/>
        </w:rPr>
        <w:t>ния.</w:t>
      </w:r>
      <w:r>
        <w:rPr>
          <w:sz w:val="28"/>
          <w:lang w:val="en-US"/>
        </w:rPr>
        <w:t xml:space="preserve"> </w:t>
      </w:r>
      <w:r>
        <w:rPr>
          <w:sz w:val="28"/>
        </w:rPr>
        <w:t>По классификации академика АМН СССР В.М. Карасика все пути введения лекарственных средств можно разделить на 2 ви</w:t>
      </w:r>
      <w:r>
        <w:rPr>
          <w:sz w:val="28"/>
        </w:rPr>
        <w:t>да:</w:t>
      </w:r>
    </w:p>
    <w:p w:rsidR="00000000" w:rsidRDefault="00862C5D">
      <w:pPr>
        <w:spacing w:line="360" w:lineRule="auto"/>
        <w:ind w:firstLine="720"/>
        <w:rPr>
          <w:sz w:val="28"/>
        </w:rPr>
      </w:pPr>
    </w:p>
    <w:p w:rsidR="00000000" w:rsidRDefault="00862C5D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а</w:t>
      </w:r>
      <w:r>
        <w:rPr>
          <w:sz w:val="28"/>
        </w:rPr>
        <w:t>) без нарушения целостности кожных покровов - ч</w:t>
      </w:r>
      <w:r>
        <w:rPr>
          <w:sz w:val="28"/>
        </w:rPr>
        <w:t>е</w:t>
      </w:r>
      <w:r>
        <w:rPr>
          <w:sz w:val="28"/>
        </w:rPr>
        <w:t>рез рот</w:t>
      </w:r>
      <w:r>
        <w:rPr>
          <w:sz w:val="28"/>
          <w:lang w:val="en-US"/>
        </w:rPr>
        <w:t xml:space="preserve"> </w:t>
      </w:r>
      <w:r>
        <w:rPr>
          <w:sz w:val="28"/>
        </w:rPr>
        <w:t>(внутрь), через прямую кишку, ингаляционно, интр</w:t>
      </w:r>
      <w:r>
        <w:rPr>
          <w:sz w:val="28"/>
        </w:rPr>
        <w:t>а</w:t>
      </w:r>
      <w:r>
        <w:rPr>
          <w:sz w:val="28"/>
        </w:rPr>
        <w:t>назально,</w:t>
      </w:r>
      <w:r>
        <w:rPr>
          <w:sz w:val="28"/>
          <w:lang w:val="en-US"/>
        </w:rPr>
        <w:t xml:space="preserve"> </w:t>
      </w:r>
      <w:r>
        <w:rPr>
          <w:sz w:val="28"/>
        </w:rPr>
        <w:t>трансдермально и т.п.;</w:t>
      </w:r>
    </w:p>
    <w:p w:rsidR="00000000" w:rsidRDefault="00862C5D">
      <w:pPr>
        <w:spacing w:line="360" w:lineRule="auto"/>
        <w:jc w:val="both"/>
        <w:rPr>
          <w:sz w:val="28"/>
        </w:rPr>
      </w:pPr>
    </w:p>
    <w:p w:rsidR="00000000" w:rsidRDefault="00862C5D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б</w:t>
      </w:r>
      <w:r>
        <w:rPr>
          <w:sz w:val="28"/>
        </w:rPr>
        <w:t>) с нарушением целостности кожных покровов - по</w:t>
      </w:r>
      <w:r>
        <w:rPr>
          <w:sz w:val="28"/>
        </w:rPr>
        <w:t>д</w:t>
      </w:r>
      <w:r>
        <w:rPr>
          <w:sz w:val="28"/>
        </w:rPr>
        <w:t>кожно,</w:t>
      </w:r>
      <w:r>
        <w:rPr>
          <w:sz w:val="28"/>
          <w:lang w:val="en-US"/>
        </w:rPr>
        <w:t xml:space="preserve"> </w:t>
      </w:r>
      <w:r>
        <w:rPr>
          <w:sz w:val="28"/>
        </w:rPr>
        <w:t>внутримышечно, внутривенно, в полости плевры, брюш</w:t>
      </w:r>
      <w:r>
        <w:rPr>
          <w:sz w:val="28"/>
        </w:rPr>
        <w:t>и</w:t>
      </w:r>
      <w:r>
        <w:rPr>
          <w:sz w:val="28"/>
        </w:rPr>
        <w:t xml:space="preserve">ны, </w:t>
      </w:r>
      <w:r>
        <w:rPr>
          <w:sz w:val="28"/>
        </w:rPr>
        <w:t>суставов, интралюмбально, в желудочки мозга и т.п.</w:t>
      </w:r>
    </w:p>
    <w:p w:rsidR="00000000" w:rsidRDefault="00862C5D">
      <w:pPr>
        <w:spacing w:line="360" w:lineRule="auto"/>
        <w:jc w:val="both"/>
        <w:rPr>
          <w:sz w:val="28"/>
        </w:rPr>
      </w:pPr>
    </w:p>
    <w:p w:rsidR="00000000" w:rsidRDefault="00862C5D">
      <w:pPr>
        <w:pStyle w:val="a8"/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Лекарственные препараты могут преодолевать тканевые барь</w:t>
      </w:r>
      <w:r>
        <w:rPr>
          <w:rFonts w:ascii="Times New Roman" w:hAnsi="Times New Roman"/>
          <w:i/>
        </w:rPr>
        <w:t>е</w:t>
      </w:r>
      <w:r>
        <w:rPr>
          <w:rFonts w:ascii="Times New Roman" w:hAnsi="Times New Roman"/>
          <w:i/>
        </w:rPr>
        <w:t>ры с помощью следующих механизмов:</w:t>
      </w:r>
    </w:p>
    <w:p w:rsidR="00000000" w:rsidRDefault="00862C5D">
      <w:pPr>
        <w:pStyle w:val="a8"/>
        <w:spacing w:line="360" w:lineRule="auto"/>
        <w:jc w:val="both"/>
        <w:rPr>
          <w:rFonts w:ascii="Times New Roman" w:hAnsi="Times New Roman"/>
          <w:i/>
        </w:rPr>
      </w:pPr>
    </w:p>
    <w:p w:rsidR="00000000" w:rsidRDefault="00862C5D">
      <w:pPr>
        <w:pStyle w:val="22"/>
        <w:numPr>
          <w:ilvl w:val="0"/>
          <w:numId w:val="5"/>
        </w:numPr>
      </w:pPr>
      <w:r>
        <w:t>Пассивная диффузия через "водные поры" по град</w:t>
      </w:r>
      <w:r>
        <w:t>и</w:t>
      </w:r>
      <w:r>
        <w:t>енту концентрации между эндотелиальными клетками капи</w:t>
      </w:r>
      <w:r>
        <w:t>л</w:t>
      </w:r>
      <w:r>
        <w:t>ляров толь</w:t>
      </w:r>
      <w:r>
        <w:t>ко для солюбилизированных молекул, имеющих ма</w:t>
      </w:r>
      <w:r>
        <w:t>с</w:t>
      </w:r>
      <w:r>
        <w:t>су не более 30 000 дальтон. Между клетками эпидермиса, эпителия слизистой оболочки желудочно-кишечного тракта и т.п. промежутки меньше, и через них могут фильтроваться молек</w:t>
      </w:r>
      <w:r>
        <w:t>у</w:t>
      </w:r>
      <w:r>
        <w:t>лы с массой не более 150 дальтон (на</w:t>
      </w:r>
      <w:r>
        <w:t>пример, ионы).</w:t>
      </w:r>
    </w:p>
    <w:p w:rsidR="00000000" w:rsidRDefault="00862C5D">
      <w:pPr>
        <w:pStyle w:val="22"/>
      </w:pPr>
    </w:p>
    <w:p w:rsidR="00000000" w:rsidRDefault="00862C5D">
      <w:pPr>
        <w:pStyle w:val="22"/>
      </w:pPr>
      <w:r>
        <w:rPr>
          <w:b/>
          <w:i/>
        </w:rPr>
        <w:t xml:space="preserve">2. </w:t>
      </w:r>
      <w:r>
        <w:t>Пассивная диффузия через мембраны клеток по гр</w:t>
      </w:r>
      <w:r>
        <w:t>а</w:t>
      </w:r>
      <w:r>
        <w:t>диенту концентрации для липидорастворимых веществ. Это – наиболее важный механизм, так как для большинства лекарств характерна значительно большая растворимость в липидах, чем в воде.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Липидо</w:t>
      </w:r>
      <w:r>
        <w:rPr>
          <w:sz w:val="28"/>
        </w:rPr>
        <w:t xml:space="preserve">растворимость препарата зависит от величины заряда его молекулы. Чем больше заряд, тем хуже вещество растворяется в жирах, и наоборот. Степень ионизации ксенобиотика зависит от рН среды, в которой он находится. Если препарат является слабой кислотой, то в </w:t>
      </w:r>
      <w:r>
        <w:rPr>
          <w:sz w:val="28"/>
        </w:rPr>
        <w:t>кислой среде он будет находиться главным обр</w:t>
      </w:r>
      <w:r>
        <w:rPr>
          <w:sz w:val="28"/>
        </w:rPr>
        <w:t>а</w:t>
      </w:r>
      <w:r>
        <w:rPr>
          <w:sz w:val="28"/>
        </w:rPr>
        <w:t>зом в неионизированном виде и лучше проникать через биологич</w:t>
      </w:r>
      <w:r>
        <w:rPr>
          <w:sz w:val="28"/>
        </w:rPr>
        <w:t>е</w:t>
      </w:r>
      <w:r>
        <w:rPr>
          <w:sz w:val="28"/>
        </w:rPr>
        <w:t>ские мембраны, поэтому его надо назначать внутрь после еды, когда содержимое желудка максимально кислое.</w:t>
      </w:r>
    </w:p>
    <w:p w:rsidR="00000000" w:rsidRDefault="00862C5D">
      <w:pPr>
        <w:pStyle w:val="20"/>
      </w:pPr>
      <w:r>
        <w:t>И наоборот, лекарство, являющееся слабым осно</w:t>
      </w:r>
      <w:r>
        <w:t>ванием, пр</w:t>
      </w:r>
      <w:r>
        <w:t>а</w:t>
      </w:r>
      <w:r>
        <w:t>вильнее назначать внутрь до еды (за 1-1,5 ч) или спустя 1,5-2 ч после еды, когда кислотность содержимого желудка минимал</w:t>
      </w:r>
      <w:r>
        <w:t>ь</w:t>
      </w:r>
      <w:r>
        <w:t>на. Важно учитывать наличие у больных нарушений кислотности (гипер - или гипоацидные состояния), а также возрастные ос</w:t>
      </w:r>
      <w:r>
        <w:t>о</w:t>
      </w:r>
      <w:r>
        <w:t>бенно</w:t>
      </w:r>
      <w:r>
        <w:t>сти.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Например, рН в желудке на высоте секреции соляной кислоты составляете детей месячного возраста 5,8; в возрасте 3-7'мес около 5; 8-9 мес - 4,5; к 3 годам - 1,5-2,5, как у взрослых. Содержимое кишечника имеет слабощелочную реакцию (7,3-7,6).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Кроме того,</w:t>
      </w:r>
      <w:r>
        <w:rPr>
          <w:sz w:val="28"/>
        </w:rPr>
        <w:t xml:space="preserve"> лекарства - слабые кислоты лучше запивать ки</w:t>
      </w:r>
      <w:r>
        <w:rPr>
          <w:sz w:val="28"/>
        </w:rPr>
        <w:t>с</w:t>
      </w:r>
      <w:r>
        <w:rPr>
          <w:sz w:val="28"/>
        </w:rPr>
        <w:t>лыми растворами, а слабые основания - щелочными минеральными водами или молоком, которые к тому же ускоряют опорожнение ж</w:t>
      </w:r>
      <w:r>
        <w:rPr>
          <w:sz w:val="28"/>
        </w:rPr>
        <w:t>е</w:t>
      </w:r>
      <w:r>
        <w:rPr>
          <w:sz w:val="28"/>
        </w:rPr>
        <w:t>лудка и поступление его содержимого в двенадцатиперстную ки</w:t>
      </w:r>
      <w:r>
        <w:rPr>
          <w:sz w:val="28"/>
        </w:rPr>
        <w:t>ш</w:t>
      </w:r>
      <w:r>
        <w:rPr>
          <w:sz w:val="28"/>
        </w:rPr>
        <w:t>ку.</w:t>
      </w:r>
    </w:p>
    <w:p w:rsidR="00000000" w:rsidRDefault="00862C5D">
      <w:pPr>
        <w:pStyle w:val="20"/>
      </w:pPr>
      <w:r>
        <w:t>В плазме крови в физиоло</w:t>
      </w:r>
      <w:r>
        <w:t>гических условиях поддерживается рН 7,3-7,4. Однако при назначении лекарственных средств нео</w:t>
      </w:r>
      <w:r>
        <w:t>б</w:t>
      </w:r>
      <w:r>
        <w:t>ходимо знать, что рН в некоторых жидких средах и тканях чел</w:t>
      </w:r>
      <w:r>
        <w:t>о</w:t>
      </w:r>
      <w:r>
        <w:t>века отличаются. Например, рН женского молока 6,4-6,7; слюны - 5,4-6,7; мочи - 4,8 (утром) - 7,4 (вечер</w:t>
      </w:r>
      <w:r>
        <w:t>ом) у старших детей и взрослых; клеток скелетных мышц 6,7-6,8; на поверхности кожи - 5,5; в очагах воспаления и некроза - кислая среда. При назн</w:t>
      </w:r>
      <w:r>
        <w:t>а</w:t>
      </w:r>
      <w:r>
        <w:t>чении препаратов это очень важно учитывать. Так, лекарство - слабое основание, попав в женское молоко, диссоции</w:t>
      </w:r>
      <w:r>
        <w:t>рует, что препятствует его возврату в кровь, и происходит его кумуляция в молоке, что представляет опасность при кормлении ребенка грудью. Лекарственное средство - слабая кислота, попав в мочу, имеющую кислую реакцию (утром), будет лучше реабсорбироваться,</w:t>
      </w:r>
      <w:r>
        <w:t xml:space="preserve"> что, с одной стороны, может способствовать его задержке в о</w:t>
      </w:r>
      <w:r>
        <w:t>р</w:t>
      </w:r>
      <w:r>
        <w:t>ганизме, а с другой - уменьшать время нахождения препарата в моче, что нежелательно, если речь идет об использовании прот</w:t>
      </w:r>
      <w:r>
        <w:t>и</w:t>
      </w:r>
      <w:r>
        <w:t>вомикробного препарата при инфекции мочевыделител</w:t>
      </w:r>
      <w:r>
        <w:t>ь</w:t>
      </w:r>
      <w:r>
        <w:t>ной</w:t>
      </w:r>
    </w:p>
    <w:p w:rsidR="00000000" w:rsidRDefault="00862C5D">
      <w:pPr>
        <w:pStyle w:val="20"/>
        <w:ind w:firstLine="0"/>
      </w:pPr>
      <w:r>
        <w:t>системы.</w:t>
      </w:r>
    </w:p>
    <w:p w:rsidR="00000000" w:rsidRDefault="00862C5D">
      <w:pPr>
        <w:pStyle w:val="20"/>
        <w:ind w:firstLine="0"/>
      </w:pPr>
    </w:p>
    <w:p w:rsidR="00000000" w:rsidRDefault="00862C5D">
      <w:pPr>
        <w:pStyle w:val="22"/>
      </w:pPr>
      <w:r>
        <w:rPr>
          <w:b/>
          <w:i/>
        </w:rPr>
        <w:t>3.</w:t>
      </w:r>
      <w:r>
        <w:t xml:space="preserve"> Облегч</w:t>
      </w:r>
      <w:r>
        <w:t>енная диффузия через мембраны клеток с помощью специальных носителей: белков-ферментов или транспор</w:t>
      </w:r>
      <w:r>
        <w:t>т</w:t>
      </w:r>
      <w:r>
        <w:t>ных белков. Так осуществляется перенос глюкозы в ткани или транспортом аминокислот через гематоэнцефалический барьер и плаце</w:t>
      </w:r>
      <w:r>
        <w:t>н</w:t>
      </w:r>
      <w:r>
        <w:t>ту.</w:t>
      </w:r>
    </w:p>
    <w:p w:rsidR="00000000" w:rsidRDefault="00862C5D">
      <w:pPr>
        <w:pStyle w:val="22"/>
      </w:pPr>
      <w:r>
        <w:rPr>
          <w:b/>
          <w:i/>
        </w:rPr>
        <w:t>4.</w:t>
      </w:r>
      <w:r>
        <w:t xml:space="preserve"> Активный транспорт через</w:t>
      </w:r>
      <w:r>
        <w:t xml:space="preserve"> клеточные мембраны против градиента концентрации с участием транспортных систем и с затратой энергии. У детей и людей пожилого возраста такой путь проникновения лекарств плохо развит. Работа данного а</w:t>
      </w:r>
      <w:r>
        <w:t>к</w:t>
      </w:r>
      <w:r>
        <w:t>тивного механизма зависит от состояния сердечно-сосуди</w:t>
      </w:r>
      <w:r>
        <w:t>стой системы, гемодинамики в конкретном органе или ткани.</w:t>
      </w:r>
    </w:p>
    <w:p w:rsidR="00000000" w:rsidRDefault="00862C5D">
      <w:pPr>
        <w:spacing w:line="360" w:lineRule="auto"/>
        <w:jc w:val="both"/>
        <w:rPr>
          <w:sz w:val="28"/>
        </w:rPr>
      </w:pPr>
      <w:r>
        <w:rPr>
          <w:b/>
          <w:i/>
          <w:sz w:val="28"/>
        </w:rPr>
        <w:lastRenderedPageBreak/>
        <w:t>5.</w:t>
      </w:r>
      <w:r>
        <w:rPr>
          <w:sz w:val="28"/>
        </w:rPr>
        <w:t xml:space="preserve"> Пиноцитоз - поглощение внеклеточного мат</w:t>
      </w:r>
      <w:r>
        <w:rPr>
          <w:sz w:val="28"/>
        </w:rPr>
        <w:t>е</w:t>
      </w:r>
      <w:r>
        <w:rPr>
          <w:sz w:val="28"/>
        </w:rPr>
        <w:t>риала мембранами с образованием везикул. Этот процесс особенно важен для лекарственных средств полипептидной структуры с молек</w:t>
      </w:r>
      <w:r>
        <w:rPr>
          <w:sz w:val="28"/>
        </w:rPr>
        <w:t>у</w:t>
      </w:r>
      <w:r>
        <w:rPr>
          <w:sz w:val="28"/>
        </w:rPr>
        <w:t>лярной массой более 1000 ки</w:t>
      </w:r>
      <w:r>
        <w:rPr>
          <w:sz w:val="28"/>
        </w:rPr>
        <w:t>лодальтон.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</w:p>
    <w:p w:rsidR="00000000" w:rsidRDefault="00862C5D">
      <w:pPr>
        <w:spacing w:line="360" w:lineRule="auto"/>
        <w:ind w:firstLine="720"/>
        <w:jc w:val="center"/>
        <w:rPr>
          <w:i/>
          <w:sz w:val="28"/>
        </w:rPr>
      </w:pPr>
      <w:r>
        <w:rPr>
          <w:i/>
          <w:sz w:val="28"/>
        </w:rPr>
        <w:t>Характеристика наиболее часто применяемых</w:t>
      </w:r>
    </w:p>
    <w:p w:rsidR="00000000" w:rsidRDefault="00862C5D">
      <w:pPr>
        <w:spacing w:line="360" w:lineRule="auto"/>
        <w:ind w:firstLine="720"/>
        <w:jc w:val="center"/>
        <w:rPr>
          <w:i/>
          <w:sz w:val="28"/>
        </w:rPr>
      </w:pPr>
      <w:r>
        <w:rPr>
          <w:i/>
          <w:sz w:val="28"/>
        </w:rPr>
        <w:t>путей введения лекарств</w:t>
      </w:r>
    </w:p>
    <w:p w:rsidR="00000000" w:rsidRDefault="00862C5D">
      <w:pPr>
        <w:pStyle w:val="a7"/>
        <w:spacing w:line="360" w:lineRule="auto"/>
      </w:pPr>
      <w:r>
        <w:t>Наиболее частым, удобным и, как правило, экономически в</w:t>
      </w:r>
      <w:r>
        <w:t>ы</w:t>
      </w:r>
      <w:r>
        <w:t>годным путем введения лекарств в организм является их прием через рот (внутрь).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приеме внутрь ксенобиотик, всасываясь,</w:t>
      </w:r>
      <w:r>
        <w:rPr>
          <w:sz w:val="28"/>
        </w:rPr>
        <w:t xml:space="preserve"> попадает в си</w:t>
      </w:r>
      <w:r>
        <w:rPr>
          <w:sz w:val="28"/>
        </w:rPr>
        <w:t>с</w:t>
      </w:r>
      <w:r>
        <w:rPr>
          <w:sz w:val="28"/>
        </w:rPr>
        <w:t>тему воротной (портальной) вены и в печень. Уже при первом прохождении через нее он может подвергнуться биотрансформации (подробнее - см. ниже). После этого та доля дозы лекарства от введенного внутрь его количества, которая поступает по пол</w:t>
      </w:r>
      <w:r>
        <w:rPr>
          <w:sz w:val="28"/>
        </w:rPr>
        <w:t>ой вене в системный кровоток в активной форме, соответствует п</w:t>
      </w:r>
      <w:r>
        <w:rPr>
          <w:sz w:val="28"/>
        </w:rPr>
        <w:t>о</w:t>
      </w:r>
      <w:r>
        <w:rPr>
          <w:sz w:val="28"/>
        </w:rPr>
        <w:t>нятию биоусвояемость (или биодоступность) лекарства. Следует подчеркнуть, что инактивация препарата может происходить и в просвете желудочно-кишечного тракта под влиянием пищеварител</w:t>
      </w:r>
      <w:r>
        <w:rPr>
          <w:sz w:val="28"/>
        </w:rPr>
        <w:t>ь</w:t>
      </w:r>
      <w:r>
        <w:rPr>
          <w:sz w:val="28"/>
        </w:rPr>
        <w:t>ных соков,</w:t>
      </w:r>
      <w:r>
        <w:rPr>
          <w:sz w:val="28"/>
        </w:rPr>
        <w:t xml:space="preserve"> которых за сутки вырабатывается 2-2,5 л;  ферментов микрофлоры; некоторые лекарства могут связываться компонентами пищи. Биотрансформация ксенобиотика может происходить не тол</w:t>
      </w:r>
      <w:r>
        <w:rPr>
          <w:sz w:val="28"/>
        </w:rPr>
        <w:t>ь</w:t>
      </w:r>
      <w:r>
        <w:rPr>
          <w:sz w:val="28"/>
        </w:rPr>
        <w:t>ко в печени, но и в других органах, в частности, в клетках слизистой оболочки ж</w:t>
      </w:r>
      <w:r>
        <w:rPr>
          <w:sz w:val="28"/>
        </w:rPr>
        <w:t>елудочно-кишечного тракта. Весь же ко</w:t>
      </w:r>
      <w:r>
        <w:rPr>
          <w:sz w:val="28"/>
        </w:rPr>
        <w:t>м</w:t>
      </w:r>
      <w:r>
        <w:rPr>
          <w:sz w:val="28"/>
        </w:rPr>
        <w:t>плекс процессов, приводящих к инактивизации лекарственного в</w:t>
      </w:r>
      <w:r>
        <w:rPr>
          <w:sz w:val="28"/>
        </w:rPr>
        <w:t>е</w:t>
      </w:r>
      <w:r>
        <w:rPr>
          <w:sz w:val="28"/>
        </w:rPr>
        <w:t>щества до его попадания в системный кровоток, называется пр</w:t>
      </w:r>
      <w:r>
        <w:rPr>
          <w:sz w:val="28"/>
        </w:rPr>
        <w:t>е</w:t>
      </w:r>
      <w:r>
        <w:rPr>
          <w:sz w:val="28"/>
        </w:rPr>
        <w:t>системной элиминацией.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При сублингвальном и суббукальном введении разновидности приема через рот </w:t>
      </w:r>
      <w:r>
        <w:rPr>
          <w:sz w:val="28"/>
        </w:rPr>
        <w:t>препарат не подвергается воздействиям пищев</w:t>
      </w:r>
      <w:r>
        <w:rPr>
          <w:sz w:val="28"/>
        </w:rPr>
        <w:t>а</w:t>
      </w:r>
      <w:r>
        <w:rPr>
          <w:sz w:val="28"/>
        </w:rPr>
        <w:t>рительных и микробных ферментов, быстро всасывается (эффект наступает в 2-3 раза быстрее, чем при приеме внутрь) и попад</w:t>
      </w:r>
      <w:r>
        <w:rPr>
          <w:sz w:val="28"/>
        </w:rPr>
        <w:t>а</w:t>
      </w:r>
      <w:r>
        <w:rPr>
          <w:sz w:val="28"/>
        </w:rPr>
        <w:t>ет в системный кровоток через верхнюю полую вену, минуя п</w:t>
      </w:r>
      <w:r>
        <w:rPr>
          <w:sz w:val="28"/>
        </w:rPr>
        <w:t>е</w:t>
      </w:r>
      <w:r>
        <w:rPr>
          <w:sz w:val="28"/>
        </w:rPr>
        <w:t>чень.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Пресистемная элиминация при</w:t>
      </w:r>
      <w:r>
        <w:rPr>
          <w:sz w:val="28"/>
        </w:rPr>
        <w:t xml:space="preserve"> таком введении либо совсем о</w:t>
      </w:r>
      <w:r>
        <w:rPr>
          <w:sz w:val="28"/>
        </w:rPr>
        <w:t>т</w:t>
      </w:r>
      <w:r>
        <w:rPr>
          <w:sz w:val="28"/>
        </w:rPr>
        <w:t>сутствует, либо очень мала.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К энтеральному пути введения лекарства также относится его назначение через прямую кишку - ректально. В прямой кишке нет пищеварительных ферментов, препарат после всасывания попадает в систему нижне</w:t>
      </w:r>
      <w:r>
        <w:rPr>
          <w:sz w:val="28"/>
        </w:rPr>
        <w:t>й полой вены и далее, минуя печень, в системный кровоток. Но существуют и отрицательные стороны этого способа введения: неудобство применения (особенно вне стационара); н</w:t>
      </w:r>
      <w:r>
        <w:rPr>
          <w:sz w:val="28"/>
        </w:rPr>
        <w:t>е</w:t>
      </w:r>
      <w:r>
        <w:rPr>
          <w:sz w:val="28"/>
        </w:rPr>
        <w:t>большая площадь всасывающей поверхности и порой непродолж</w:t>
      </w:r>
      <w:r>
        <w:rPr>
          <w:sz w:val="28"/>
        </w:rPr>
        <w:t>и</w:t>
      </w:r>
      <w:r>
        <w:rPr>
          <w:sz w:val="28"/>
        </w:rPr>
        <w:t>тельное время контакта лека</w:t>
      </w:r>
      <w:r>
        <w:rPr>
          <w:sz w:val="28"/>
        </w:rPr>
        <w:t>рственного средства со слизистой оболочкой (ребенку бывает трудно удержать препарат в кишке); раздражающее действие (иногда возник</w:t>
      </w:r>
      <w:r>
        <w:rPr>
          <w:sz w:val="28"/>
        </w:rPr>
        <w:t>а</w:t>
      </w:r>
      <w:r>
        <w:rPr>
          <w:sz w:val="28"/>
        </w:rPr>
        <w:t>ет проктит).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случае назначения пролекарства - неактивного вещества, которое должно под влиянием ферментных систем печени пр</w:t>
      </w:r>
      <w:r>
        <w:rPr>
          <w:sz w:val="28"/>
        </w:rPr>
        <w:t>евр</w:t>
      </w:r>
      <w:r>
        <w:rPr>
          <w:sz w:val="28"/>
        </w:rPr>
        <w:t>а</w:t>
      </w:r>
      <w:r>
        <w:rPr>
          <w:sz w:val="28"/>
        </w:rPr>
        <w:t>титься в активный препарат, его вводят только внутрь. В нек</w:t>
      </w:r>
      <w:r>
        <w:rPr>
          <w:sz w:val="28"/>
        </w:rPr>
        <w:t>о</w:t>
      </w:r>
      <w:r>
        <w:rPr>
          <w:sz w:val="28"/>
        </w:rPr>
        <w:t>торых случаях возможна активация пролекарства ферментными си</w:t>
      </w:r>
      <w:r>
        <w:rPr>
          <w:sz w:val="28"/>
        </w:rPr>
        <w:t>с</w:t>
      </w:r>
      <w:r>
        <w:rPr>
          <w:sz w:val="28"/>
        </w:rPr>
        <w:t>темами крови, почек и т. п. В этих случаях возможны и другие пути введения.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Ингаляционно вводят газообразные вещества, жидкости и а</w:t>
      </w:r>
      <w:r>
        <w:rPr>
          <w:sz w:val="28"/>
        </w:rPr>
        <w:t>э</w:t>
      </w:r>
      <w:r>
        <w:rPr>
          <w:sz w:val="28"/>
        </w:rPr>
        <w:t>розоли. При назначении последних очень важен размер твердых частичек. Частицы размером 60 мкм и больше оседают на повер</w:t>
      </w:r>
      <w:r>
        <w:rPr>
          <w:sz w:val="28"/>
        </w:rPr>
        <w:t>х</w:t>
      </w:r>
      <w:r>
        <w:rPr>
          <w:sz w:val="28"/>
        </w:rPr>
        <w:t>ности глотки и заглатываются в желудок, размером 20 мкм прон</w:t>
      </w:r>
      <w:r>
        <w:rPr>
          <w:sz w:val="28"/>
        </w:rPr>
        <w:t>и</w:t>
      </w:r>
      <w:r>
        <w:rPr>
          <w:sz w:val="28"/>
        </w:rPr>
        <w:t>кают в терминальные бронхиолы, размером 6 мкм - в респирато</w:t>
      </w:r>
      <w:r>
        <w:rPr>
          <w:sz w:val="28"/>
        </w:rPr>
        <w:t>р</w:t>
      </w:r>
      <w:r>
        <w:rPr>
          <w:sz w:val="28"/>
        </w:rPr>
        <w:t>ные бронхиолы,</w:t>
      </w:r>
      <w:r>
        <w:rPr>
          <w:sz w:val="28"/>
        </w:rPr>
        <w:t xml:space="preserve"> размером 2 мкм - в предальвеолярный проход и 1 мкм - в альвеолы. Всасывание происходит в основном доза преп</w:t>
      </w:r>
      <w:r>
        <w:rPr>
          <w:sz w:val="28"/>
        </w:rPr>
        <w:t>а</w:t>
      </w:r>
      <w:r>
        <w:rPr>
          <w:sz w:val="28"/>
        </w:rPr>
        <w:t>рата, как правило, в несколько раз меньше, чем при приеме внутрь; быстрое наступления эффекта.</w:t>
      </w:r>
    </w:p>
    <w:p w:rsidR="00000000" w:rsidRDefault="00862C5D">
      <w:pPr>
        <w:pStyle w:val="22"/>
        <w:rPr>
          <w:u w:val="single"/>
        </w:rPr>
      </w:pPr>
      <w:r>
        <w:rPr>
          <w:u w:val="single"/>
        </w:rPr>
        <w:t>Имеются и некоторые недостатки инъекций:</w:t>
      </w:r>
    </w:p>
    <w:p w:rsidR="00000000" w:rsidRDefault="00862C5D">
      <w:pPr>
        <w:spacing w:line="360" w:lineRule="auto"/>
        <w:jc w:val="both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 xml:space="preserve">   больше </w:t>
      </w:r>
      <w:r>
        <w:rPr>
          <w:sz w:val="28"/>
        </w:rPr>
        <w:t>опасность передозировки (особенно при введении препаратов с малой широтой терапевтического действия);</w:t>
      </w:r>
    </w:p>
    <w:p w:rsidR="00000000" w:rsidRDefault="00862C5D">
      <w:pPr>
        <w:pStyle w:val="22"/>
      </w:pPr>
      <w:r>
        <w:rPr>
          <w:b/>
        </w:rPr>
        <w:t>-</w:t>
      </w:r>
      <w:r>
        <w:t xml:space="preserve"> существует опасность возникновения тромбоза и гиперво</w:t>
      </w:r>
      <w:r>
        <w:t>л</w:t>
      </w:r>
      <w:r>
        <w:t>емии (при внутривенном введении);</w:t>
      </w:r>
    </w:p>
    <w:p w:rsidR="00000000" w:rsidRDefault="00862C5D">
      <w:pPr>
        <w:pStyle w:val="22"/>
      </w:pPr>
      <w:r>
        <w:rPr>
          <w:b/>
        </w:rPr>
        <w:t>-</w:t>
      </w:r>
      <w:r>
        <w:t xml:space="preserve">  в случае нарушения нормального локального кровотока или при т</w:t>
      </w:r>
      <w:r>
        <w:t xml:space="preserve">оксикозах, обезвоживании, шоке, заболеваниях сердечно-сосудистой системы возможны кумуляция препарата или повреждение подкожной клетчатки, мышцы (при </w:t>
      </w:r>
      <w:r>
        <w:lastRenderedPageBreak/>
        <w:t>подкожном и внутримышечном введении); наконец, при инъекциях возмо</w:t>
      </w:r>
      <w:r>
        <w:t>ж</w:t>
      </w:r>
      <w:r>
        <w:t>но инфицирование.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Следует помнить, что </w:t>
      </w:r>
      <w:r>
        <w:rPr>
          <w:sz w:val="28"/>
        </w:rPr>
        <w:t>внутривенное введение гипертонических растворов может повредить эндотелий сосудов и нарушить функцию гистогематических барьеров.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некоторых случаях (маленькие дети, низкое артериальное давление и т. п.) внутривенное введение затруднено. Для обле</w:t>
      </w:r>
      <w:r>
        <w:rPr>
          <w:sz w:val="28"/>
        </w:rPr>
        <w:t>г</w:t>
      </w:r>
      <w:r>
        <w:rPr>
          <w:sz w:val="28"/>
        </w:rPr>
        <w:t>чения вен</w:t>
      </w:r>
      <w:r>
        <w:rPr>
          <w:sz w:val="28"/>
        </w:rPr>
        <w:t>епункции место инъекции за 10-15 мин до процедуры о</w:t>
      </w:r>
      <w:r>
        <w:rPr>
          <w:sz w:val="28"/>
        </w:rPr>
        <w:t>б</w:t>
      </w:r>
      <w:r>
        <w:rPr>
          <w:sz w:val="28"/>
        </w:rPr>
        <w:t>рабатывают нитроглицериновой мазью - 0,4% (0,1 г/5 кг массы тела), а выше места венепункции устанавливают источник бесте</w:t>
      </w:r>
      <w:r>
        <w:rPr>
          <w:sz w:val="28"/>
        </w:rPr>
        <w:t>п</w:t>
      </w:r>
      <w:r>
        <w:rPr>
          <w:sz w:val="28"/>
        </w:rPr>
        <w:t>лового света (трансиллюминация) для лучшей в</w:t>
      </w:r>
      <w:r>
        <w:rPr>
          <w:sz w:val="28"/>
        </w:rPr>
        <w:t>и</w:t>
      </w:r>
      <w:r>
        <w:rPr>
          <w:sz w:val="28"/>
        </w:rPr>
        <w:t>димости вен.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Не рекомендуется вводить </w:t>
      </w:r>
      <w:r>
        <w:rPr>
          <w:sz w:val="28"/>
        </w:rPr>
        <w:t>лекарственные средства в вены г</w:t>
      </w:r>
      <w:r>
        <w:rPr>
          <w:sz w:val="28"/>
        </w:rPr>
        <w:t>о</w:t>
      </w:r>
      <w:r>
        <w:rPr>
          <w:sz w:val="28"/>
        </w:rPr>
        <w:t>ловы, так как при этом может произойти нарушение мозгового кровотока.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Что касается введения препаратов новорожденным в вену п</w:t>
      </w:r>
      <w:r>
        <w:rPr>
          <w:sz w:val="28"/>
        </w:rPr>
        <w:t>у</w:t>
      </w:r>
      <w:r>
        <w:rPr>
          <w:sz w:val="28"/>
        </w:rPr>
        <w:t>повины, следует помнить, что Аранциев (венозный) проток, через который ксенобиотик попадает в нижн</w:t>
      </w:r>
      <w:r>
        <w:rPr>
          <w:sz w:val="28"/>
        </w:rPr>
        <w:t>юю полую вену и далее в системный кровоток, минуя печень, функционирует после рождения всего 10-15 мин (в очень редких случаях дольше – до 48 ч). При введении в более поздние сроки лекарство целиком попадает в печень и подвергается пр</w:t>
      </w:r>
      <w:r>
        <w:rPr>
          <w:sz w:val="28"/>
        </w:rPr>
        <w:t>е</w:t>
      </w:r>
      <w:r>
        <w:rPr>
          <w:sz w:val="28"/>
        </w:rPr>
        <w:t>системной элиминации.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Кроме осложнений, возможных при внутривенном введении, в этом случае с</w:t>
      </w:r>
      <w:r>
        <w:rPr>
          <w:sz w:val="28"/>
        </w:rPr>
        <w:t>у</w:t>
      </w:r>
      <w:r>
        <w:rPr>
          <w:sz w:val="28"/>
        </w:rPr>
        <w:t>ществует опасность возникновения некроза печени.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Внутривенное введение должно быть болюсным медленным или лучше инфузионным (капельным). При введении высокоактивных препаратов и/или ни</w:t>
      </w:r>
      <w:r>
        <w:rPr>
          <w:sz w:val="28"/>
        </w:rPr>
        <w:t>зких доз лекарств необходимы очень точный расчет дозы и учет величины "мертвого" объема шприца, в связи с чем лучше пользоваться разведенными растворами.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Кроме того, это уменьшает опасность локального повреждения эндотелия сос</w:t>
      </w:r>
      <w:r>
        <w:rPr>
          <w:sz w:val="28"/>
        </w:rPr>
        <w:t>у</w:t>
      </w:r>
      <w:r>
        <w:rPr>
          <w:sz w:val="28"/>
        </w:rPr>
        <w:t>дов.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Таким образом, правильно</w:t>
      </w:r>
      <w:r>
        <w:rPr>
          <w:sz w:val="28"/>
        </w:rPr>
        <w:t xml:space="preserve"> выбранный путь введения обеспеч</w:t>
      </w:r>
      <w:r>
        <w:rPr>
          <w:sz w:val="28"/>
        </w:rPr>
        <w:t>и</w:t>
      </w:r>
      <w:r>
        <w:rPr>
          <w:sz w:val="28"/>
        </w:rPr>
        <w:t>вает создание оптимальной концентрации лекарства в организме и скорости наступления эффекта.</w:t>
      </w:r>
    </w:p>
    <w:p w:rsidR="00000000" w:rsidRDefault="00862C5D">
      <w:pPr>
        <w:pStyle w:val="2"/>
        <w:spacing w:line="360" w:lineRule="auto"/>
      </w:pPr>
      <w:r>
        <w:lastRenderedPageBreak/>
        <w:t>Связывание с белками плазмы крови и</w:t>
      </w:r>
    </w:p>
    <w:p w:rsidR="00000000" w:rsidRDefault="00862C5D">
      <w:pPr>
        <w:spacing w:line="360" w:lineRule="auto"/>
        <w:ind w:firstLine="720"/>
        <w:jc w:val="center"/>
        <w:rPr>
          <w:sz w:val="28"/>
        </w:rPr>
      </w:pPr>
      <w:r>
        <w:rPr>
          <w:i/>
          <w:sz w:val="28"/>
        </w:rPr>
        <w:t xml:space="preserve"> распределение лекарственных средств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Лекарственный препарат, попав в кровь, находится в ней в </w:t>
      </w:r>
      <w:r>
        <w:rPr>
          <w:sz w:val="28"/>
        </w:rPr>
        <w:t>двух фракциях: свободной и связанной. Лекарства связываются, главным образом, с альбуминами, в меньшей степени - с кислыми al-гликопротеидами, липопротеинами, гамма-глобулинами и фо</w:t>
      </w:r>
      <w:r>
        <w:rPr>
          <w:sz w:val="28"/>
        </w:rPr>
        <w:t>р</w:t>
      </w:r>
      <w:r>
        <w:rPr>
          <w:sz w:val="28"/>
        </w:rPr>
        <w:t>менными элементами крови (эритроцитами). Под концентрацией л</w:t>
      </w:r>
      <w:r>
        <w:rPr>
          <w:sz w:val="28"/>
        </w:rPr>
        <w:t>е</w:t>
      </w:r>
      <w:r>
        <w:rPr>
          <w:sz w:val="28"/>
        </w:rPr>
        <w:t>карства в пла</w:t>
      </w:r>
      <w:r>
        <w:rPr>
          <w:sz w:val="28"/>
        </w:rPr>
        <w:t>зме крови понимают сумму свободной и связанной с белками его фракций. Особенно важно обращать внимание на св</w:t>
      </w:r>
      <w:r>
        <w:rPr>
          <w:sz w:val="28"/>
        </w:rPr>
        <w:t>я</w:t>
      </w:r>
      <w:r>
        <w:rPr>
          <w:sz w:val="28"/>
        </w:rPr>
        <w:t>зывание с белками плазмы крови, если оно превышает 70-80%, так как в некоторых случаях данный показатель может меняться. Н</w:t>
      </w:r>
      <w:r>
        <w:rPr>
          <w:sz w:val="28"/>
        </w:rPr>
        <w:t>а</w:t>
      </w:r>
      <w:r>
        <w:rPr>
          <w:sz w:val="28"/>
        </w:rPr>
        <w:t>пример, связывание с бел</w:t>
      </w:r>
      <w:r>
        <w:rPr>
          <w:sz w:val="28"/>
        </w:rPr>
        <w:t>ками может уменьшаться:</w:t>
      </w:r>
    </w:p>
    <w:p w:rsidR="00000000" w:rsidRDefault="00862C5D">
      <w:pPr>
        <w:pStyle w:val="22"/>
      </w:pPr>
      <w:r>
        <w:t>- при заболеваниях печени, почек, сепсисе, ожогах, белк</w:t>
      </w:r>
      <w:r>
        <w:t>о</w:t>
      </w:r>
      <w:r>
        <w:t>вом голодании (уменьшается синтез или увеличивается потеря белка);</w:t>
      </w:r>
    </w:p>
    <w:p w:rsidR="00000000" w:rsidRDefault="00862C5D">
      <w:pPr>
        <w:spacing w:line="360" w:lineRule="auto"/>
        <w:jc w:val="both"/>
        <w:rPr>
          <w:sz w:val="28"/>
        </w:rPr>
      </w:pPr>
      <w:r>
        <w:rPr>
          <w:sz w:val="28"/>
        </w:rPr>
        <w:t>-   при повышении в крови уровня билирубина, о</w:t>
      </w:r>
      <w:r>
        <w:rPr>
          <w:sz w:val="28"/>
        </w:rPr>
        <w:t>с</w:t>
      </w:r>
      <w:r>
        <w:rPr>
          <w:sz w:val="28"/>
        </w:rPr>
        <w:t>таточного азота, жирных кислот или одновременном введении неск</w:t>
      </w:r>
      <w:r>
        <w:rPr>
          <w:sz w:val="28"/>
        </w:rPr>
        <w:t>ол</w:t>
      </w:r>
      <w:r>
        <w:rPr>
          <w:sz w:val="28"/>
        </w:rPr>
        <w:t>ь</w:t>
      </w:r>
      <w:r>
        <w:rPr>
          <w:sz w:val="28"/>
        </w:rPr>
        <w:t>ких препаратов (одно лекарство вытесняет другое из связи с белком);</w:t>
      </w:r>
    </w:p>
    <w:p w:rsidR="00000000" w:rsidRDefault="00862C5D">
      <w:pPr>
        <w:pStyle w:val="22"/>
      </w:pPr>
      <w:r>
        <w:t>- у недоношенных новорожденных, новорожденных и пожилых людей (онтогенетически обусловленный низкий уровень белка).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Уменьшение связанной фракции лекарства на 10-20% приводит к увеличен</w:t>
      </w:r>
      <w:r>
        <w:rPr>
          <w:sz w:val="28"/>
        </w:rPr>
        <w:t>ию свободной фракции на 50-100%, что имеет особое значение при использовании препаратов с малой широтой терапе</w:t>
      </w:r>
      <w:r>
        <w:rPr>
          <w:sz w:val="28"/>
        </w:rPr>
        <w:t>в</w:t>
      </w:r>
      <w:r>
        <w:rPr>
          <w:sz w:val="28"/>
        </w:rPr>
        <w:t>тического диапазона. Имеет значение не только процент связыв</w:t>
      </w:r>
      <w:r>
        <w:rPr>
          <w:sz w:val="28"/>
        </w:rPr>
        <w:t>а</w:t>
      </w:r>
      <w:r>
        <w:rPr>
          <w:sz w:val="28"/>
        </w:rPr>
        <w:t>ния, но и степень сродства (аффинитета) ксеноби</w:t>
      </w:r>
      <w:r>
        <w:rPr>
          <w:sz w:val="28"/>
        </w:rPr>
        <w:t>о</w:t>
      </w:r>
      <w:r>
        <w:rPr>
          <w:sz w:val="28"/>
        </w:rPr>
        <w:t>тика к белку.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Связывание с белками п</w:t>
      </w:r>
      <w:r>
        <w:rPr>
          <w:sz w:val="28"/>
        </w:rPr>
        <w:t>лазмы крови, несомненно, оказывает влияние на распределение лекарственных средств в организме. В ткани и клетки поступает только свободная фракция, именно она и оказывает фармакодинамическое действие. Однако на распред</w:t>
      </w:r>
      <w:r>
        <w:rPr>
          <w:sz w:val="28"/>
        </w:rPr>
        <w:t>е</w:t>
      </w:r>
      <w:r>
        <w:rPr>
          <w:sz w:val="28"/>
        </w:rPr>
        <w:t>ление влияют и другие факторы: степен</w:t>
      </w:r>
      <w:r>
        <w:rPr>
          <w:sz w:val="28"/>
        </w:rPr>
        <w:t>ь сродства к рецептору, соотношение ионизированной и неионизированной фракции вещес</w:t>
      </w:r>
      <w:r>
        <w:rPr>
          <w:sz w:val="28"/>
        </w:rPr>
        <w:t>т</w:t>
      </w:r>
      <w:r>
        <w:rPr>
          <w:sz w:val="28"/>
        </w:rPr>
        <w:t>ва, наличие лигандинов (эндогенных веществ, связывающих лека</w:t>
      </w:r>
      <w:r>
        <w:rPr>
          <w:sz w:val="28"/>
        </w:rPr>
        <w:t>р</w:t>
      </w:r>
      <w:r>
        <w:rPr>
          <w:sz w:val="28"/>
        </w:rPr>
        <w:t xml:space="preserve">ства в клетках), </w:t>
      </w:r>
      <w:r>
        <w:rPr>
          <w:sz w:val="28"/>
        </w:rPr>
        <w:lastRenderedPageBreak/>
        <w:t>относительная масса мышечной ткани, жира, внеклеточной жидкости, скорость суточной обмениваемо</w:t>
      </w:r>
      <w:r>
        <w:rPr>
          <w:sz w:val="28"/>
        </w:rPr>
        <w:t>сти внекл</w:t>
      </w:r>
      <w:r>
        <w:rPr>
          <w:sz w:val="28"/>
        </w:rPr>
        <w:t>е</w:t>
      </w:r>
      <w:r>
        <w:rPr>
          <w:sz w:val="28"/>
        </w:rPr>
        <w:t>точной жидкости, общее содержание в</w:t>
      </w:r>
      <w:r>
        <w:rPr>
          <w:sz w:val="28"/>
        </w:rPr>
        <w:t>о</w:t>
      </w:r>
      <w:r>
        <w:rPr>
          <w:sz w:val="28"/>
        </w:rPr>
        <w:t>ды в организме и т.п.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Распределение лекарственного средства с учетом всех факт</w:t>
      </w:r>
      <w:r>
        <w:rPr>
          <w:sz w:val="28"/>
        </w:rPr>
        <w:t>о</w:t>
      </w:r>
      <w:r>
        <w:rPr>
          <w:sz w:val="28"/>
        </w:rPr>
        <w:t>ров, влияющих на этот процесс, характеризуется фармакокинет</w:t>
      </w:r>
      <w:r>
        <w:rPr>
          <w:sz w:val="28"/>
        </w:rPr>
        <w:t>и</w:t>
      </w:r>
      <w:r>
        <w:rPr>
          <w:sz w:val="28"/>
        </w:rPr>
        <w:t>ческим показателем - объемом распред</w:t>
      </w:r>
      <w:r>
        <w:rPr>
          <w:sz w:val="28"/>
        </w:rPr>
        <w:t>е</w:t>
      </w:r>
      <w:r>
        <w:rPr>
          <w:sz w:val="28"/>
        </w:rPr>
        <w:t>ления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Это - условный объем жидкост</w:t>
      </w:r>
      <w:r>
        <w:rPr>
          <w:sz w:val="28"/>
        </w:rPr>
        <w:t>и, необходимый для равно ме</w:t>
      </w:r>
      <w:r>
        <w:rPr>
          <w:sz w:val="28"/>
        </w:rPr>
        <w:t>р</w:t>
      </w:r>
      <w:r>
        <w:rPr>
          <w:sz w:val="28"/>
        </w:rPr>
        <w:t>ного распределения в нем лекарственного средства, обнаружива</w:t>
      </w:r>
      <w:r>
        <w:rPr>
          <w:sz w:val="28"/>
        </w:rPr>
        <w:t>е</w:t>
      </w:r>
      <w:r>
        <w:rPr>
          <w:sz w:val="28"/>
        </w:rPr>
        <w:t>мого в терапевтической концентрации в плазме крови. В больши</w:t>
      </w:r>
      <w:r>
        <w:rPr>
          <w:sz w:val="28"/>
        </w:rPr>
        <w:t>н</w:t>
      </w:r>
      <w:r>
        <w:rPr>
          <w:sz w:val="28"/>
        </w:rPr>
        <w:t>стве руководств и справочников при характеристике лекарства приводятся величины удельного объема распред</w:t>
      </w:r>
      <w:r>
        <w:rPr>
          <w:sz w:val="28"/>
        </w:rPr>
        <w:t>е</w:t>
      </w:r>
      <w:r>
        <w:rPr>
          <w:sz w:val="28"/>
        </w:rPr>
        <w:t>л</w:t>
      </w:r>
      <w:r>
        <w:rPr>
          <w:sz w:val="28"/>
        </w:rPr>
        <w:t>ения (л/кг).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Если объем распределения меньше 0,5 л/кг, лекарственный препарат находится преимущественно в плазме крови и во внекл</w:t>
      </w:r>
      <w:r>
        <w:rPr>
          <w:sz w:val="28"/>
        </w:rPr>
        <w:t>е</w:t>
      </w:r>
      <w:r>
        <w:rPr>
          <w:sz w:val="28"/>
        </w:rPr>
        <w:t>точной жидкости, если больше - лекарство распределено во всей водной фазе и в маловаскуляризованных тк</w:t>
      </w:r>
      <w:r>
        <w:rPr>
          <w:sz w:val="28"/>
        </w:rPr>
        <w:t>а</w:t>
      </w:r>
      <w:r>
        <w:rPr>
          <w:sz w:val="28"/>
        </w:rPr>
        <w:t>нях.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Если объем распред</w:t>
      </w:r>
      <w:r>
        <w:rPr>
          <w:sz w:val="28"/>
        </w:rPr>
        <w:t>еления более 1 л/кг, вещество преимущ</w:t>
      </w:r>
      <w:r>
        <w:rPr>
          <w:sz w:val="28"/>
        </w:rPr>
        <w:t>е</w:t>
      </w:r>
      <w:r>
        <w:rPr>
          <w:sz w:val="28"/>
        </w:rPr>
        <w:t>ственно содержится в липидах, мышцах и других тканях. В этом случае применение гемосорбции при о</w:t>
      </w:r>
      <w:r>
        <w:rPr>
          <w:sz w:val="28"/>
        </w:rPr>
        <w:t>т</w:t>
      </w:r>
      <w:r>
        <w:rPr>
          <w:sz w:val="28"/>
        </w:rPr>
        <w:t>равлении бесполезно.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Особому правилу подчиняется проникновение лекарств в мозг, через гематоэнцефалический барьер. Гемато</w:t>
      </w:r>
      <w:r>
        <w:rPr>
          <w:sz w:val="28"/>
        </w:rPr>
        <w:t>энцефалический барьер - динамически функционирующая мембрана между кровью и мозгом, регулируемая самим мозгом. Через данный барьер существуют сл</w:t>
      </w:r>
      <w:r>
        <w:rPr>
          <w:sz w:val="28"/>
        </w:rPr>
        <w:t>е</w:t>
      </w:r>
      <w:r>
        <w:rPr>
          <w:sz w:val="28"/>
        </w:rPr>
        <w:t>дующие виды транспорта:</w:t>
      </w:r>
    </w:p>
    <w:p w:rsidR="00000000" w:rsidRDefault="00862C5D">
      <w:pPr>
        <w:pStyle w:val="22"/>
      </w:pPr>
      <w:r>
        <w:t>- для глюкозы, аминокислот обнаружены специал</w:t>
      </w:r>
      <w:r>
        <w:t>ь</w:t>
      </w:r>
      <w:r>
        <w:t>ные носители, синтезирующиеся эндотелием;</w:t>
      </w:r>
    </w:p>
    <w:p w:rsidR="00000000" w:rsidRDefault="00862C5D">
      <w:pPr>
        <w:spacing w:line="360" w:lineRule="auto"/>
        <w:jc w:val="both"/>
        <w:rPr>
          <w:sz w:val="28"/>
        </w:rPr>
      </w:pPr>
      <w:r>
        <w:rPr>
          <w:sz w:val="28"/>
        </w:rPr>
        <w:t>- для инсулина, трансферрина - специальные р</w:t>
      </w:r>
      <w:r>
        <w:rPr>
          <w:sz w:val="28"/>
        </w:rPr>
        <w:t>е</w:t>
      </w:r>
      <w:r>
        <w:rPr>
          <w:sz w:val="28"/>
        </w:rPr>
        <w:t>цепторы, которые их захватывают, а затем интернализуются и освобо</w:t>
      </w:r>
      <w:r>
        <w:rPr>
          <w:sz w:val="28"/>
        </w:rPr>
        <w:t>ж</w:t>
      </w:r>
      <w:r>
        <w:rPr>
          <w:sz w:val="28"/>
        </w:rPr>
        <w:t>дают эти вещества в интерстициальное пространство мозга;</w:t>
      </w:r>
    </w:p>
    <w:p w:rsidR="00000000" w:rsidRDefault="00862C5D">
      <w:pPr>
        <w:spacing w:line="360" w:lineRule="auto"/>
        <w:jc w:val="both"/>
        <w:rPr>
          <w:sz w:val="28"/>
        </w:rPr>
      </w:pPr>
      <w:r>
        <w:rPr>
          <w:sz w:val="28"/>
        </w:rPr>
        <w:t>- при соприкосновении белков плазмы крови с п</w:t>
      </w:r>
      <w:r>
        <w:rPr>
          <w:sz w:val="28"/>
        </w:rPr>
        <w:t>о</w:t>
      </w:r>
      <w:r>
        <w:rPr>
          <w:sz w:val="28"/>
        </w:rPr>
        <w:t xml:space="preserve">верхностью эндотелиальных клеток сосудов </w:t>
      </w:r>
      <w:r>
        <w:rPr>
          <w:sz w:val="28"/>
        </w:rPr>
        <w:t>мозга происходит конформ</w:t>
      </w:r>
      <w:r>
        <w:rPr>
          <w:sz w:val="28"/>
        </w:rPr>
        <w:t>а</w:t>
      </w:r>
      <w:r>
        <w:rPr>
          <w:sz w:val="28"/>
        </w:rPr>
        <w:t>ционное изменение белка и отщепление связанного с ним вещ</w:t>
      </w:r>
      <w:r>
        <w:rPr>
          <w:sz w:val="28"/>
        </w:rPr>
        <w:t>е</w:t>
      </w:r>
      <w:r>
        <w:rPr>
          <w:sz w:val="28"/>
        </w:rPr>
        <w:t>ства.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Между клетками эндотелия капилляров гипофизарной и эпиф</w:t>
      </w:r>
      <w:r>
        <w:rPr>
          <w:sz w:val="28"/>
        </w:rPr>
        <w:t>и</w:t>
      </w:r>
      <w:r>
        <w:rPr>
          <w:sz w:val="28"/>
        </w:rPr>
        <w:t>зарной областей, срединного возвышения, хориоидального сплет</w:t>
      </w:r>
      <w:r>
        <w:rPr>
          <w:sz w:val="28"/>
        </w:rPr>
        <w:t>е</w:t>
      </w:r>
      <w:r>
        <w:rPr>
          <w:sz w:val="28"/>
        </w:rPr>
        <w:t>ния и acea postrema существуют "водные поры", кото</w:t>
      </w:r>
      <w:r>
        <w:rPr>
          <w:sz w:val="28"/>
        </w:rPr>
        <w:t>рые могут пропускать молекулы, имеющие массу до 30 000 дал</w:t>
      </w:r>
      <w:r>
        <w:rPr>
          <w:sz w:val="28"/>
        </w:rPr>
        <w:t>ь</w:t>
      </w:r>
      <w:r>
        <w:rPr>
          <w:sz w:val="28"/>
        </w:rPr>
        <w:t>тон.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 функции гематоэнцефалического барьера можно судить по наличию в крови специальных кислых белков. При некоторых заб</w:t>
      </w:r>
      <w:r>
        <w:rPr>
          <w:sz w:val="28"/>
        </w:rPr>
        <w:t>о</w:t>
      </w:r>
      <w:r>
        <w:rPr>
          <w:sz w:val="28"/>
        </w:rPr>
        <w:t>леваниях мозга (менингит, травма и т.п.) проницаемость гемат</w:t>
      </w:r>
      <w:r>
        <w:rPr>
          <w:sz w:val="28"/>
        </w:rPr>
        <w:t>о</w:t>
      </w:r>
      <w:r>
        <w:rPr>
          <w:sz w:val="28"/>
        </w:rPr>
        <w:t>энцефалическог</w:t>
      </w:r>
      <w:r>
        <w:rPr>
          <w:sz w:val="28"/>
        </w:rPr>
        <w:t>о барьера повышена.</w:t>
      </w:r>
    </w:p>
    <w:p w:rsidR="00000000" w:rsidRDefault="00862C5D">
      <w:pPr>
        <w:pStyle w:val="2"/>
        <w:spacing w:line="360" w:lineRule="auto"/>
      </w:pPr>
      <w:r>
        <w:t>Элиминация лекарственных средств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Элиминация - удаление лекарственного вещества из организма путем как биотрансформации, так и экскреции. Различают преси</w:t>
      </w:r>
      <w:r>
        <w:rPr>
          <w:sz w:val="28"/>
        </w:rPr>
        <w:t>с</w:t>
      </w:r>
      <w:r>
        <w:rPr>
          <w:sz w:val="28"/>
        </w:rPr>
        <w:t>темную  и системную элиминацию.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Системная элиминация - удаление ксенобиотика после </w:t>
      </w:r>
      <w:r>
        <w:rPr>
          <w:sz w:val="28"/>
        </w:rPr>
        <w:t>его п</w:t>
      </w:r>
      <w:r>
        <w:rPr>
          <w:sz w:val="28"/>
        </w:rPr>
        <w:t>о</w:t>
      </w:r>
      <w:r>
        <w:rPr>
          <w:sz w:val="28"/>
        </w:rPr>
        <w:t>падания в систе</w:t>
      </w:r>
      <w:r>
        <w:rPr>
          <w:sz w:val="28"/>
        </w:rPr>
        <w:t>м</w:t>
      </w:r>
      <w:r>
        <w:rPr>
          <w:sz w:val="28"/>
        </w:rPr>
        <w:t>ный кровоток.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Биотрансформация лекарств может происходить в печени,  стенке кишечника, почках и других органах. Различают два этапа биотрансформации, каждый из которых может иметь и самосто</w:t>
      </w:r>
      <w:r>
        <w:rPr>
          <w:sz w:val="28"/>
        </w:rPr>
        <w:t>я</w:t>
      </w:r>
      <w:r>
        <w:rPr>
          <w:sz w:val="28"/>
        </w:rPr>
        <w:t>тельное значение.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I этап - несинтетический </w:t>
      </w:r>
      <w:r>
        <w:rPr>
          <w:sz w:val="28"/>
        </w:rPr>
        <w:t>(преобладает катаболическое н</w:t>
      </w:r>
      <w:r>
        <w:rPr>
          <w:sz w:val="28"/>
        </w:rPr>
        <w:t>а</w:t>
      </w:r>
      <w:r>
        <w:rPr>
          <w:sz w:val="28"/>
        </w:rPr>
        <w:t>правление реакций), идет перестройка молекул субстрата. Из л</w:t>
      </w:r>
      <w:r>
        <w:rPr>
          <w:sz w:val="28"/>
        </w:rPr>
        <w:t>е</w:t>
      </w:r>
      <w:r>
        <w:rPr>
          <w:sz w:val="28"/>
        </w:rPr>
        <w:t>карственных веществ путем окисления или, реже, восстановления образуются более полярные (а, значит, более гидрофильные)и м</w:t>
      </w:r>
      <w:r>
        <w:rPr>
          <w:sz w:val="28"/>
        </w:rPr>
        <w:t>е</w:t>
      </w:r>
      <w:r>
        <w:rPr>
          <w:sz w:val="28"/>
        </w:rPr>
        <w:t>нее активные метаболиты. Происходит это по</w:t>
      </w:r>
      <w:r>
        <w:rPr>
          <w:sz w:val="28"/>
        </w:rPr>
        <w:t>д влиянием моноокс</w:t>
      </w:r>
      <w:r>
        <w:rPr>
          <w:sz w:val="28"/>
        </w:rPr>
        <w:t>и</w:t>
      </w:r>
      <w:r>
        <w:rPr>
          <w:sz w:val="28"/>
        </w:rPr>
        <w:t>геназной системы, основными компонентами которой являются ц</w:t>
      </w:r>
      <w:r>
        <w:rPr>
          <w:sz w:val="28"/>
        </w:rPr>
        <w:t>и</w:t>
      </w:r>
      <w:r>
        <w:rPr>
          <w:sz w:val="28"/>
        </w:rPr>
        <w:t>тохромы Р-450 и Р-В5, а также НАДФ (никотинамидадениндинукле</w:t>
      </w:r>
      <w:r>
        <w:rPr>
          <w:sz w:val="28"/>
        </w:rPr>
        <w:t>о</w:t>
      </w:r>
      <w:r>
        <w:rPr>
          <w:sz w:val="28"/>
        </w:rPr>
        <w:t>тид фосфорилированный). Однако под влиянием этой системы из ряда ксенобиотиков могут образовываться высоко реакционн</w:t>
      </w:r>
      <w:r>
        <w:rPr>
          <w:sz w:val="28"/>
        </w:rPr>
        <w:t>о-с</w:t>
      </w:r>
      <w:r>
        <w:rPr>
          <w:sz w:val="28"/>
        </w:rPr>
        <w:t>п</w:t>
      </w:r>
      <w:r>
        <w:rPr>
          <w:sz w:val="28"/>
        </w:rPr>
        <w:t>особные вещества, в том числе эпоксиды и азотсодержащие оксиды, которые при слабости обезвреживающих их систем (эпоксидгидраз, глутатионпероксидаз) способны взаимодействовать со структурн</w:t>
      </w:r>
      <w:r>
        <w:rPr>
          <w:sz w:val="28"/>
        </w:rPr>
        <w:t>ы</w:t>
      </w:r>
      <w:r>
        <w:rPr>
          <w:sz w:val="28"/>
        </w:rPr>
        <w:t>ми и ферментными белками и повреждать их. Они становятся чуж</w:t>
      </w:r>
      <w:r>
        <w:rPr>
          <w:sz w:val="28"/>
        </w:rPr>
        <w:t>е</w:t>
      </w:r>
      <w:r>
        <w:rPr>
          <w:sz w:val="28"/>
        </w:rPr>
        <w:t>род</w:t>
      </w:r>
      <w:r>
        <w:rPr>
          <w:sz w:val="28"/>
        </w:rPr>
        <w:t xml:space="preserve">ными для организма и на них начинается </w:t>
      </w:r>
      <w:r>
        <w:rPr>
          <w:sz w:val="28"/>
        </w:rPr>
        <w:lastRenderedPageBreak/>
        <w:t>выработка антител (аутоагрессия). Эпоксидыазотсодержащие оксиды и другие реакц</w:t>
      </w:r>
      <w:r>
        <w:rPr>
          <w:sz w:val="28"/>
        </w:rPr>
        <w:t>и</w:t>
      </w:r>
      <w:r>
        <w:rPr>
          <w:sz w:val="28"/>
        </w:rPr>
        <w:t>онно-способные метаболиты могут связываться и повреждать ме</w:t>
      </w:r>
      <w:r>
        <w:rPr>
          <w:sz w:val="28"/>
        </w:rPr>
        <w:t>м</w:t>
      </w:r>
      <w:r>
        <w:rPr>
          <w:sz w:val="28"/>
        </w:rPr>
        <w:t>браны клеток, нарушат синтез нуклеиновых кислот, а, значит, вызывать канцерог</w:t>
      </w:r>
      <w:r>
        <w:rPr>
          <w:sz w:val="28"/>
        </w:rPr>
        <w:t>е</w:t>
      </w:r>
      <w:r>
        <w:rPr>
          <w:sz w:val="28"/>
        </w:rPr>
        <w:t xml:space="preserve">нез, мутагенез, тератогенез. 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 этап - синтетический (анаболическая направленность реа</w:t>
      </w:r>
      <w:r>
        <w:rPr>
          <w:sz w:val="28"/>
        </w:rPr>
        <w:t>к</w:t>
      </w:r>
      <w:r>
        <w:rPr>
          <w:sz w:val="28"/>
        </w:rPr>
        <w:t>ций), образование конъюгатов с остатками различных кислот или других соединений. Образовавшиеся парные соединения фармакол</w:t>
      </w:r>
      <w:r>
        <w:rPr>
          <w:sz w:val="28"/>
        </w:rPr>
        <w:t>о</w:t>
      </w:r>
      <w:r>
        <w:rPr>
          <w:sz w:val="28"/>
        </w:rPr>
        <w:t>гически неактивны и высокополярны. Сульфатиров</w:t>
      </w:r>
      <w:r>
        <w:rPr>
          <w:sz w:val="28"/>
        </w:rPr>
        <w:t>ание осуществл</w:t>
      </w:r>
      <w:r>
        <w:rPr>
          <w:sz w:val="28"/>
        </w:rPr>
        <w:t>я</w:t>
      </w:r>
      <w:r>
        <w:rPr>
          <w:sz w:val="28"/>
        </w:rPr>
        <w:t>ется в полной мере уже к рождению ребенка; метилирование - к концу 1-го месяца жизни; глюкуронидация - к концу 2-го; соед</w:t>
      </w:r>
      <w:r>
        <w:rPr>
          <w:sz w:val="28"/>
        </w:rPr>
        <w:t>и</w:t>
      </w:r>
      <w:r>
        <w:rPr>
          <w:sz w:val="28"/>
        </w:rPr>
        <w:t>нение с цистеином и глутатионом - в 3 мес, с глицином - в 6 мес. Недостаточное функционирование одного пути образования</w:t>
      </w:r>
      <w:r>
        <w:rPr>
          <w:sz w:val="28"/>
        </w:rPr>
        <w:t xml:space="preserve"> парных соединений в некоторых случаях может компенсироваться другим. Из-за незрелости ферментных систем печени в плазме крови новорожденных и грудных детей дольше остаются не по</w:t>
      </w:r>
      <w:r>
        <w:rPr>
          <w:sz w:val="28"/>
        </w:rPr>
        <w:t>д</w:t>
      </w:r>
      <w:r>
        <w:rPr>
          <w:sz w:val="28"/>
        </w:rPr>
        <w:t>вергшиеся биотрансформации исходные жирорастворимые вещества, способные прони</w:t>
      </w:r>
      <w:r>
        <w:rPr>
          <w:sz w:val="28"/>
        </w:rPr>
        <w:t>кать в ткани и вызывать фармакологические э</w:t>
      </w:r>
      <w:r>
        <w:rPr>
          <w:sz w:val="28"/>
        </w:rPr>
        <w:t>ф</w:t>
      </w:r>
      <w:r>
        <w:rPr>
          <w:sz w:val="28"/>
        </w:rPr>
        <w:t>фекты. Вместе с тем, в печени детей этого возраста могут обр</w:t>
      </w:r>
      <w:r>
        <w:rPr>
          <w:sz w:val="28"/>
        </w:rPr>
        <w:t>а</w:t>
      </w:r>
      <w:r>
        <w:rPr>
          <w:sz w:val="28"/>
        </w:rPr>
        <w:t>зовываться иные (иногда активные) метаболиты, необнаруживаемые у взрослых (например, теофиллин превращается в кофеин).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Лекарственные препараты могут вл</w:t>
      </w:r>
      <w:r>
        <w:rPr>
          <w:sz w:val="28"/>
        </w:rPr>
        <w:t>иять на скорость биотран</w:t>
      </w:r>
      <w:r>
        <w:rPr>
          <w:sz w:val="28"/>
        </w:rPr>
        <w:t>с</w:t>
      </w:r>
      <w:r>
        <w:rPr>
          <w:sz w:val="28"/>
        </w:rPr>
        <w:t>формации в печени, угнетая ее (индометацин, циметидин, амин</w:t>
      </w:r>
      <w:r>
        <w:rPr>
          <w:sz w:val="28"/>
        </w:rPr>
        <w:t>а</w:t>
      </w:r>
      <w:r>
        <w:rPr>
          <w:sz w:val="28"/>
        </w:rPr>
        <w:t>зин, левомицетин, эритромицин, тетрациклин, новобиоцин, ПАСК и др.) или ускоряя (фенобарбитал, зиксорин, дифенилгидантоин (дифенин), бутадион, амидопирин, рифампицин, теоф</w:t>
      </w:r>
      <w:r>
        <w:rPr>
          <w:sz w:val="28"/>
        </w:rPr>
        <w:t>иллин, нокс</w:t>
      </w:r>
      <w:r>
        <w:rPr>
          <w:sz w:val="28"/>
        </w:rPr>
        <w:t>и</w:t>
      </w:r>
      <w:r>
        <w:rPr>
          <w:sz w:val="28"/>
        </w:rPr>
        <w:t>рон, хлордиазепоксид и др.). Длительно назначая и/или комбин</w:t>
      </w:r>
      <w:r>
        <w:rPr>
          <w:sz w:val="28"/>
        </w:rPr>
        <w:t>и</w:t>
      </w:r>
      <w:r>
        <w:rPr>
          <w:sz w:val="28"/>
        </w:rPr>
        <w:t>руя лекарственные препараты, необходимо учитывать такую во</w:t>
      </w:r>
      <w:r>
        <w:rPr>
          <w:sz w:val="28"/>
        </w:rPr>
        <w:t>з</w:t>
      </w:r>
      <w:r>
        <w:rPr>
          <w:sz w:val="28"/>
        </w:rPr>
        <w:t>можность.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биотрансформацию лекарств влияет печеночный кровоток. Если препараты (ацетилсалициловая кислота, имизин, изадри</w:t>
      </w:r>
      <w:r>
        <w:rPr>
          <w:sz w:val="28"/>
        </w:rPr>
        <w:t>н, лидокаин, пропранолол (анаприлин), морфин, верапамил) способны быстро инактивироваться, то при остром гепатите, когда ск</w:t>
      </w:r>
      <w:r>
        <w:rPr>
          <w:sz w:val="28"/>
        </w:rPr>
        <w:t>о</w:t>
      </w:r>
      <w:r>
        <w:rPr>
          <w:sz w:val="28"/>
        </w:rPr>
        <w:t>рость кровотока не снижена (и даже может возрастать), их би</w:t>
      </w:r>
      <w:r>
        <w:rPr>
          <w:sz w:val="28"/>
        </w:rPr>
        <w:t>о</w:t>
      </w:r>
      <w:r>
        <w:rPr>
          <w:sz w:val="28"/>
        </w:rPr>
        <w:t>трансформация не меняется.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Она уменьшается при цирротическом процессе, с</w:t>
      </w:r>
      <w:r>
        <w:rPr>
          <w:sz w:val="28"/>
        </w:rPr>
        <w:t xml:space="preserve"> обеднением кровотока. Когда препараты (карбамазепин, дифенилгидантоин (дифенин), варфарин, дигитоксин, аминазин, хинвдин) медленно трансформируются в печени, более важна функция печеночных кл</w:t>
      </w:r>
      <w:r>
        <w:rPr>
          <w:sz w:val="28"/>
        </w:rPr>
        <w:t>е</w:t>
      </w:r>
      <w:r>
        <w:rPr>
          <w:sz w:val="28"/>
        </w:rPr>
        <w:t>ток, уровень активности ферментов которых снижался при гепат</w:t>
      </w:r>
      <w:r>
        <w:rPr>
          <w:sz w:val="28"/>
        </w:rPr>
        <w:t>и</w:t>
      </w:r>
      <w:r>
        <w:rPr>
          <w:sz w:val="28"/>
        </w:rPr>
        <w:t>те</w:t>
      </w:r>
      <w:r>
        <w:rPr>
          <w:sz w:val="28"/>
        </w:rPr>
        <w:t>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Экскреция - удаление ксенобиотика из организма может быть осуществлено печенью, почками, кишечником, легкими, железа ми внешней секреции. Главное значение имеют печень и по</w:t>
      </w:r>
      <w:r>
        <w:rPr>
          <w:sz w:val="28"/>
        </w:rPr>
        <w:t>ч</w:t>
      </w:r>
      <w:r>
        <w:rPr>
          <w:sz w:val="28"/>
        </w:rPr>
        <w:t>ки.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Печень экскретирует с желчью как неизмененные соединения, так и образовавшиес</w:t>
      </w:r>
      <w:r>
        <w:rPr>
          <w:sz w:val="28"/>
        </w:rPr>
        <w:t>я в ней метаболиты. При этом большинство веществ обратно не всасываются и выводятся кишечником.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Однако глюкурониды и некоторые другие парные соединения, выделяющиеся с желчью, могут гидролизоваться кишечными или бактериальными ферментами; при этом образуют</w:t>
      </w:r>
      <w:r>
        <w:rPr>
          <w:sz w:val="28"/>
        </w:rPr>
        <w:t>ся липидораствор</w:t>
      </w:r>
      <w:r>
        <w:rPr>
          <w:sz w:val="28"/>
        </w:rPr>
        <w:t>и</w:t>
      </w:r>
      <w:r>
        <w:rPr>
          <w:sz w:val="28"/>
        </w:rPr>
        <w:t>мые вещества, которые вновь реабсорбируются и попадают в кровь, поддерживая в ней и тканях свою концентрацию, а затем вновь экскретируются с желчью. Так осуществляется энтерогеп</w:t>
      </w:r>
      <w:r>
        <w:rPr>
          <w:sz w:val="28"/>
        </w:rPr>
        <w:t>а</w:t>
      </w:r>
      <w:r>
        <w:rPr>
          <w:sz w:val="28"/>
        </w:rPr>
        <w:t>тическая циркуляция.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печеночной недостаточности корректир</w:t>
      </w:r>
      <w:r>
        <w:rPr>
          <w:sz w:val="28"/>
        </w:rPr>
        <w:t>овка режима до з</w:t>
      </w:r>
      <w:r>
        <w:rPr>
          <w:sz w:val="28"/>
        </w:rPr>
        <w:t>и</w:t>
      </w:r>
      <w:r>
        <w:rPr>
          <w:sz w:val="28"/>
        </w:rPr>
        <w:t>рования препаратов крайне сложна, поэтому на практике она пр</w:t>
      </w:r>
      <w:r>
        <w:rPr>
          <w:sz w:val="28"/>
        </w:rPr>
        <w:t>о</w:t>
      </w:r>
      <w:r>
        <w:rPr>
          <w:sz w:val="28"/>
        </w:rPr>
        <w:t>изводится эмпирически, основываясь на клинических эффектах. При невозможности модификации дозировки от препарата надо о</w:t>
      </w:r>
      <w:r>
        <w:rPr>
          <w:sz w:val="28"/>
        </w:rPr>
        <w:t>т</w:t>
      </w:r>
      <w:r>
        <w:rPr>
          <w:sz w:val="28"/>
        </w:rPr>
        <w:t>казываться и искать ему замену.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Выведение лекарств почками</w:t>
      </w:r>
      <w:r>
        <w:rPr>
          <w:sz w:val="28"/>
        </w:rPr>
        <w:t xml:space="preserve"> складывается из их фильтрации, секреции и реа</w:t>
      </w:r>
      <w:r>
        <w:rPr>
          <w:sz w:val="28"/>
        </w:rPr>
        <w:t>б</w:t>
      </w:r>
      <w:r>
        <w:rPr>
          <w:sz w:val="28"/>
        </w:rPr>
        <w:t>сорбции.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Фильтрация лекарств в клубочках осуществляется пассивно. Молекулярная масса веществ не должна быть больше 5-10 тыс, они не должны быть связаны с белками плазмы крови. Секреция - пр</w:t>
      </w:r>
      <w:r>
        <w:rPr>
          <w:sz w:val="28"/>
        </w:rPr>
        <w:t>о</w:t>
      </w:r>
      <w:r>
        <w:rPr>
          <w:sz w:val="28"/>
        </w:rPr>
        <w:t>цесс активный (с за</w:t>
      </w:r>
      <w:r>
        <w:rPr>
          <w:sz w:val="28"/>
        </w:rPr>
        <w:t>тратой энергии при участии специаль ных транспортных систем), не зависящий от связывания препара тов с белками плазмы крови. Реабсорбция глюкозы, аминокислот, кати</w:t>
      </w:r>
      <w:r>
        <w:rPr>
          <w:sz w:val="28"/>
        </w:rPr>
        <w:t>о</w:t>
      </w:r>
      <w:r>
        <w:rPr>
          <w:sz w:val="28"/>
        </w:rPr>
        <w:t>нов и анионов происходит активно, а жирорастворимых веществ - пассивно. У детей младшего воз</w:t>
      </w:r>
      <w:r>
        <w:rPr>
          <w:sz w:val="28"/>
        </w:rPr>
        <w:t xml:space="preserve">раста (до 3 лет) эти процессы осуществляются медленнее, </w:t>
      </w:r>
      <w:r>
        <w:rPr>
          <w:sz w:val="28"/>
        </w:rPr>
        <w:lastRenderedPageBreak/>
        <w:t>чем в более старшем возрасте. Сп</w:t>
      </w:r>
      <w:r>
        <w:rPr>
          <w:sz w:val="28"/>
        </w:rPr>
        <w:t>о</w:t>
      </w:r>
      <w:r>
        <w:rPr>
          <w:sz w:val="28"/>
        </w:rPr>
        <w:t>собность почек к выведению лекарств путем фильтрации провер</w:t>
      </w:r>
      <w:r>
        <w:rPr>
          <w:sz w:val="28"/>
        </w:rPr>
        <w:t>я</w:t>
      </w:r>
      <w:r>
        <w:rPr>
          <w:sz w:val="28"/>
        </w:rPr>
        <w:t>ется по экскреции эндогенного креатинина, так как оба процесса происходят параллельно с одинаковой скор</w:t>
      </w:r>
      <w:r>
        <w:rPr>
          <w:sz w:val="28"/>
        </w:rPr>
        <w:t>о</w:t>
      </w:r>
      <w:r>
        <w:rPr>
          <w:sz w:val="28"/>
        </w:rPr>
        <w:t>сть</w:t>
      </w:r>
      <w:r>
        <w:rPr>
          <w:sz w:val="28"/>
        </w:rPr>
        <w:t>ю.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Фильтрация - основной механизм экскреции почками лекарств, не связанных с белками плазмы крови. В связи с этим в фарма кокинетике элиминирующую функцию почек оценивают по скорости именно этого процесса.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При почечной недостаточности корректировку режима </w:t>
      </w:r>
      <w:r>
        <w:rPr>
          <w:sz w:val="28"/>
        </w:rPr>
        <w:t>дозир</w:t>
      </w:r>
      <w:r>
        <w:rPr>
          <w:sz w:val="28"/>
        </w:rPr>
        <w:t>о</w:t>
      </w:r>
      <w:r>
        <w:rPr>
          <w:sz w:val="28"/>
        </w:rPr>
        <w:t>вания осуществляют с помощью расчета клиренса эндогенного креатинина (С/ кр). Клиренс - это гипотетический объем плазмы крови, который полностью очищается от лекарственного средства за единицу времени. В норме клиренс эндогенного креатинина с</w:t>
      </w:r>
      <w:r>
        <w:rPr>
          <w:sz w:val="28"/>
        </w:rPr>
        <w:t>о</w:t>
      </w:r>
      <w:r>
        <w:rPr>
          <w:sz w:val="28"/>
        </w:rPr>
        <w:t>ставляе</w:t>
      </w:r>
      <w:r>
        <w:rPr>
          <w:sz w:val="28"/>
        </w:rPr>
        <w:t>т 80-120 мл/мин.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Кроме того, для определения клиренса эндогенного креатини на существуют специальные номограммы. Они составлены с учетом уровня креатинина в сыворотке крови, массы тела и роста бол</w:t>
      </w:r>
      <w:r>
        <w:rPr>
          <w:sz w:val="28"/>
        </w:rPr>
        <w:t>ь</w:t>
      </w:r>
      <w:r>
        <w:rPr>
          <w:sz w:val="28"/>
        </w:rPr>
        <w:t>ного.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Определив клиренс, врач пользуется соответствующими р</w:t>
      </w:r>
      <w:r>
        <w:rPr>
          <w:sz w:val="28"/>
        </w:rPr>
        <w:t>ек</w:t>
      </w:r>
      <w:r>
        <w:rPr>
          <w:sz w:val="28"/>
        </w:rPr>
        <w:t>о</w:t>
      </w:r>
      <w:r>
        <w:rPr>
          <w:sz w:val="28"/>
        </w:rPr>
        <w:t>мендациями по дозированию и/или кратности назначения соотве</w:t>
      </w:r>
      <w:r>
        <w:rPr>
          <w:sz w:val="28"/>
        </w:rPr>
        <w:t>т</w:t>
      </w:r>
      <w:r>
        <w:rPr>
          <w:sz w:val="28"/>
        </w:rPr>
        <w:t>ствующего препарата.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Конечно, для контроля за коррекцией доз и режимом введения наиболее информативно определение уровня лекарств в плазме крови при известных терапевтических и токсических конц</w:t>
      </w:r>
      <w:r>
        <w:rPr>
          <w:sz w:val="28"/>
        </w:rPr>
        <w:t>ентрац</w:t>
      </w:r>
      <w:r>
        <w:rPr>
          <w:sz w:val="28"/>
        </w:rPr>
        <w:t>и</w:t>
      </w:r>
      <w:r>
        <w:rPr>
          <w:sz w:val="28"/>
        </w:rPr>
        <w:t>ях вещества, но сделать это бывает не всегда во</w:t>
      </w:r>
      <w:r>
        <w:rPr>
          <w:sz w:val="28"/>
        </w:rPr>
        <w:t>з</w:t>
      </w:r>
      <w:r>
        <w:rPr>
          <w:sz w:val="28"/>
        </w:rPr>
        <w:t>можно.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Количественно элиминацию ксенобиотика можно оценить и с помощью коэффициента элиминации. Он отражает ту часть (в пр</w:t>
      </w:r>
      <w:r>
        <w:rPr>
          <w:sz w:val="28"/>
        </w:rPr>
        <w:t>о</w:t>
      </w:r>
      <w:r>
        <w:rPr>
          <w:sz w:val="28"/>
        </w:rPr>
        <w:t>центах) лекарственного вещества, на которую происходит умен</w:t>
      </w:r>
      <w:r>
        <w:rPr>
          <w:sz w:val="28"/>
        </w:rPr>
        <w:t>ь</w:t>
      </w:r>
      <w:r>
        <w:rPr>
          <w:sz w:val="28"/>
        </w:rPr>
        <w:t>шение его концентр</w:t>
      </w:r>
      <w:r>
        <w:rPr>
          <w:sz w:val="28"/>
        </w:rPr>
        <w:t>ации в организме в единицу времени (чаще за сутки).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Связь между объемом распределения и клиренсом вещества в</w:t>
      </w:r>
      <w:r>
        <w:rPr>
          <w:sz w:val="28"/>
        </w:rPr>
        <w:t>ы</w:t>
      </w:r>
      <w:r>
        <w:rPr>
          <w:sz w:val="28"/>
        </w:rPr>
        <w:t>ражается периодом полуэлиминации (t 1/2). Период полуэлимин</w:t>
      </w:r>
      <w:r>
        <w:rPr>
          <w:sz w:val="28"/>
        </w:rPr>
        <w:t>а</w:t>
      </w:r>
      <w:r>
        <w:rPr>
          <w:sz w:val="28"/>
        </w:rPr>
        <w:t>ции вещества - это время, за которое концентрация его в плазме крови снижается наполови</w:t>
      </w:r>
      <w:r>
        <w:rPr>
          <w:sz w:val="28"/>
        </w:rPr>
        <w:t xml:space="preserve">ну. Как показатель распределения или элиминации лекарств t 1/2 играет второстепенную роль. Точное представление о величине t 1/2 не всегда подсказывает тактику введения препарата больному, так как уменьшение наполовину концентрации </w:t>
      </w:r>
      <w:r>
        <w:rPr>
          <w:sz w:val="28"/>
        </w:rPr>
        <w:lastRenderedPageBreak/>
        <w:t>лекарства в плазме крови</w:t>
      </w:r>
      <w:r>
        <w:rPr>
          <w:sz w:val="28"/>
        </w:rPr>
        <w:t xml:space="preserve"> может сопровождаться как сохранением еще терапевтически действующей новой концентрации, так и возникновением уровня препарата, значительно меньшего, чем терапевтический уровень.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Известно, что при введении постоянной поддерживающей дозы препарата при одина</w:t>
      </w:r>
      <w:r>
        <w:rPr>
          <w:sz w:val="28"/>
        </w:rPr>
        <w:t>ковом интервале дозирования в среднем через 4-5 t 1/2 в плазме крови создается его равновесная концентр</w:t>
      </w:r>
      <w:r>
        <w:rPr>
          <w:sz w:val="28"/>
        </w:rPr>
        <w:t>а</w:t>
      </w:r>
      <w:r>
        <w:rPr>
          <w:sz w:val="28"/>
        </w:rPr>
        <w:t>ция. Поэтому после начала лечения в ответ на продолжающиеся жалобы больного надо начинать реагировать через 4-5 t 1/2, т.е. надо увеличивать дозу или ме</w:t>
      </w:r>
      <w:r>
        <w:rPr>
          <w:sz w:val="28"/>
        </w:rPr>
        <w:t>нять препарат. Именно через этот период можно оценивать результат терапии после отмены препарата. Наконец, исчезновение большинства нежелательных э</w:t>
      </w:r>
      <w:r>
        <w:rPr>
          <w:sz w:val="28"/>
        </w:rPr>
        <w:t>ф</w:t>
      </w:r>
      <w:r>
        <w:rPr>
          <w:sz w:val="28"/>
        </w:rPr>
        <w:t>фектов (кроме аллергических) происходит тоже в это вр</w:t>
      </w:r>
      <w:r>
        <w:rPr>
          <w:sz w:val="28"/>
        </w:rPr>
        <w:t>е</w:t>
      </w:r>
      <w:r>
        <w:rPr>
          <w:sz w:val="28"/>
        </w:rPr>
        <w:t>мя.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Знание и строгий учет всех вышеперечисленных фарма</w:t>
      </w:r>
      <w:r>
        <w:rPr>
          <w:sz w:val="28"/>
        </w:rPr>
        <w:t>кокин</w:t>
      </w:r>
      <w:r>
        <w:rPr>
          <w:sz w:val="28"/>
        </w:rPr>
        <w:t>е</w:t>
      </w:r>
      <w:r>
        <w:rPr>
          <w:sz w:val="28"/>
        </w:rPr>
        <w:t>тических параметров лекарств обеспечивает сохранение их ко</w:t>
      </w:r>
      <w:r>
        <w:rPr>
          <w:sz w:val="28"/>
        </w:rPr>
        <w:t>н</w:t>
      </w:r>
      <w:r>
        <w:rPr>
          <w:sz w:val="28"/>
        </w:rPr>
        <w:t>центрации в плазме крови в пределах терапевтического диапаз</w:t>
      </w:r>
      <w:r>
        <w:rPr>
          <w:sz w:val="28"/>
        </w:rPr>
        <w:t>о</w:t>
      </w:r>
      <w:r>
        <w:rPr>
          <w:sz w:val="28"/>
        </w:rPr>
        <w:t>на.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Это имеет особо важное значение для препаратов с малой ш</w:t>
      </w:r>
      <w:r>
        <w:rPr>
          <w:sz w:val="28"/>
        </w:rPr>
        <w:t>и</w:t>
      </w:r>
      <w:r>
        <w:rPr>
          <w:sz w:val="28"/>
        </w:rPr>
        <w:t>ротой терапевтич</w:t>
      </w:r>
      <w:r>
        <w:rPr>
          <w:sz w:val="28"/>
        </w:rPr>
        <w:t>е</w:t>
      </w:r>
      <w:r>
        <w:rPr>
          <w:sz w:val="28"/>
        </w:rPr>
        <w:t>ского действия.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</w:p>
    <w:p w:rsidR="00000000" w:rsidRDefault="00862C5D">
      <w:pPr>
        <w:spacing w:line="360" w:lineRule="auto"/>
        <w:ind w:firstLine="720"/>
        <w:jc w:val="center"/>
        <w:rPr>
          <w:b/>
          <w:sz w:val="32"/>
        </w:rPr>
      </w:pPr>
      <w:r>
        <w:rPr>
          <w:b/>
          <w:sz w:val="32"/>
        </w:rPr>
        <w:t>Факторы, количественно и качественно</w:t>
      </w:r>
    </w:p>
    <w:p w:rsidR="00000000" w:rsidRDefault="00862C5D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32"/>
        </w:rPr>
        <w:t>изменяющие эффект лекарств</w:t>
      </w:r>
    </w:p>
    <w:p w:rsidR="00000000" w:rsidRDefault="00862C5D">
      <w:pPr>
        <w:pStyle w:val="a7"/>
        <w:spacing w:line="360" w:lineRule="auto"/>
        <w:jc w:val="both"/>
      </w:pPr>
      <w:r>
        <w:t>1. Физиологические факторы:</w:t>
      </w:r>
    </w:p>
    <w:p w:rsidR="00000000" w:rsidRDefault="00862C5D">
      <w:pPr>
        <w:pStyle w:val="a7"/>
        <w:spacing w:line="360" w:lineRule="auto"/>
        <w:jc w:val="both"/>
      </w:pPr>
      <w:r>
        <w:t>а) возраст - дети часто более чувствительны к вызываемым лекарствами изменениям в водном и электролитном обмене, кисло</w:t>
      </w:r>
      <w:r>
        <w:t>т</w:t>
      </w:r>
      <w:r>
        <w:t>но-щелочном балансе; пожилые больные могут необычно реагир</w:t>
      </w:r>
      <w:r>
        <w:t>о</w:t>
      </w:r>
      <w:r>
        <w:t>вать из-за нарушений р</w:t>
      </w:r>
      <w:r>
        <w:t>аспределения, инактивации и выведения лекарства вследствие возрастных анатомических и физиологич</w:t>
      </w:r>
      <w:r>
        <w:t>е</w:t>
      </w:r>
      <w:r>
        <w:t>ских изменений в организме, а также из-за сопутствующих заб</w:t>
      </w:r>
      <w:r>
        <w:t>о</w:t>
      </w:r>
      <w:r>
        <w:t>леваний;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б) пол - женщины, особенно во время беременности, могут быть более чувствительными к лекар</w:t>
      </w:r>
      <w:r>
        <w:rPr>
          <w:sz w:val="28"/>
        </w:rPr>
        <w:t>ствам;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в) хронестезия и хронергия; хропестезия - циклические и</w:t>
      </w:r>
      <w:r>
        <w:rPr>
          <w:sz w:val="28"/>
        </w:rPr>
        <w:t>з</w:t>
      </w:r>
      <w:r>
        <w:rPr>
          <w:sz w:val="28"/>
        </w:rPr>
        <w:t xml:space="preserve">менения в чувствительности биологических систем организма к лекарствам (циркадные </w:t>
      </w:r>
      <w:r>
        <w:rPr>
          <w:sz w:val="28"/>
        </w:rPr>
        <w:lastRenderedPageBreak/>
        <w:t>изменения - в течение суток; цирка</w:t>
      </w:r>
      <w:r>
        <w:rPr>
          <w:sz w:val="28"/>
        </w:rPr>
        <w:t>т</w:t>
      </w:r>
      <w:r>
        <w:rPr>
          <w:sz w:val="28"/>
        </w:rPr>
        <w:t>ригентантные - в течение месяца; цирканнуальные - в течение года); хропергия</w:t>
      </w:r>
      <w:r>
        <w:rPr>
          <w:sz w:val="28"/>
        </w:rPr>
        <w:t xml:space="preserve"> - ритмические изменения в биосистемных эффе</w:t>
      </w:r>
      <w:r>
        <w:rPr>
          <w:sz w:val="28"/>
        </w:rPr>
        <w:t>к</w:t>
      </w:r>
      <w:r>
        <w:rPr>
          <w:sz w:val="28"/>
        </w:rPr>
        <w:t>тах, в частности в эффективности лекарств; учет хронергии п</w:t>
      </w:r>
      <w:r>
        <w:rPr>
          <w:sz w:val="28"/>
        </w:rPr>
        <w:t>о</w:t>
      </w:r>
      <w:r>
        <w:rPr>
          <w:sz w:val="28"/>
        </w:rPr>
        <w:t>зволяет определять время достижения оптимального эффекта при минимальном риске побочных эффектов, например гормональных препаратов.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 Особенности инди</w:t>
      </w:r>
      <w:r>
        <w:rPr>
          <w:sz w:val="28"/>
        </w:rPr>
        <w:t>видуальной фармакокинетики лекарств.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 Время приёма лекарств в зависимости от приёма и хара</w:t>
      </w:r>
      <w:r>
        <w:rPr>
          <w:sz w:val="28"/>
        </w:rPr>
        <w:t>к</w:t>
      </w:r>
      <w:r>
        <w:rPr>
          <w:sz w:val="28"/>
        </w:rPr>
        <w:t>тера пищи, влияния факторов внешней среды.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 Генетические факторы, влияющие на биоусвояемость и э</w:t>
      </w:r>
      <w:r>
        <w:rPr>
          <w:sz w:val="28"/>
        </w:rPr>
        <w:t>ф</w:t>
      </w:r>
      <w:r>
        <w:rPr>
          <w:sz w:val="28"/>
        </w:rPr>
        <w:t>фективность лекарств.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5. Лекарственное взаимодействие при приём</w:t>
      </w:r>
      <w:r>
        <w:rPr>
          <w:sz w:val="28"/>
        </w:rPr>
        <w:t>е нескольких л</w:t>
      </w:r>
      <w:r>
        <w:rPr>
          <w:sz w:val="28"/>
        </w:rPr>
        <w:t>е</w:t>
      </w:r>
      <w:r>
        <w:rPr>
          <w:sz w:val="28"/>
        </w:rPr>
        <w:t>карств.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6. Сопутствующие патологические изменения в органах (п</w:t>
      </w:r>
      <w:r>
        <w:rPr>
          <w:sz w:val="28"/>
        </w:rPr>
        <w:t>е</w:t>
      </w:r>
      <w:r>
        <w:rPr>
          <w:sz w:val="28"/>
        </w:rPr>
        <w:t>чень, почки, желудочно-кишечный тракт).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7. Чувствительность больного к лекарству.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8. Приверженность больного назначаемому врачом лечению.</w:t>
      </w: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</w:p>
    <w:p w:rsidR="00000000" w:rsidRDefault="00862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Таким образом, незнание фармакокинетики</w:t>
      </w:r>
      <w:r>
        <w:rPr>
          <w:sz w:val="28"/>
        </w:rPr>
        <w:t xml:space="preserve"> и фармакодинамики лекарственных средств может повлечь за собой серьезные откл</w:t>
      </w:r>
      <w:r>
        <w:rPr>
          <w:sz w:val="28"/>
        </w:rPr>
        <w:t>о</w:t>
      </w:r>
      <w:r>
        <w:rPr>
          <w:sz w:val="28"/>
        </w:rPr>
        <w:t>нения и отягощающие состояние больного человека.</w:t>
      </w:r>
    </w:p>
    <w:p w:rsidR="00000000" w:rsidRDefault="00862C5D">
      <w:pPr>
        <w:pStyle w:val="a7"/>
        <w:spacing w:line="36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Литература.</w:t>
      </w:r>
    </w:p>
    <w:p w:rsidR="00000000" w:rsidRDefault="00862C5D">
      <w:pPr>
        <w:pStyle w:val="a7"/>
        <w:numPr>
          <w:ilvl w:val="0"/>
          <w:numId w:val="2"/>
        </w:numPr>
        <w:spacing w:line="360" w:lineRule="auto"/>
        <w:ind w:left="0" w:firstLine="720"/>
      </w:pPr>
      <w:r>
        <w:t>Лепахин В.К. Клиническая фармакология и фармакотерапия М. 1997. С. 24-42.</w:t>
      </w:r>
    </w:p>
    <w:p w:rsidR="00000000" w:rsidRDefault="00862C5D">
      <w:pPr>
        <w:pStyle w:val="a7"/>
        <w:numPr>
          <w:ilvl w:val="0"/>
          <w:numId w:val="2"/>
        </w:numPr>
        <w:spacing w:line="360" w:lineRule="auto"/>
        <w:ind w:left="0" w:firstLine="720"/>
      </w:pPr>
      <w:r>
        <w:t>В.И. Метелица Справочник по клинической ф</w:t>
      </w:r>
      <w:r>
        <w:t>армакологии сердечно сосудистых лекарственных средств. М.</w:t>
      </w:r>
      <w:r>
        <w:rPr>
          <w:lang w:val="en-US"/>
        </w:rPr>
        <w:t>:</w:t>
      </w:r>
      <w:r>
        <w:t xml:space="preserve"> Издательство Медицина. 1996 с. 16-33. </w:t>
      </w:r>
    </w:p>
    <w:p w:rsidR="00000000" w:rsidRDefault="00862C5D">
      <w:pPr>
        <w:pStyle w:val="a7"/>
        <w:numPr>
          <w:ilvl w:val="0"/>
          <w:numId w:val="2"/>
        </w:numPr>
        <w:spacing w:line="360" w:lineRule="auto"/>
        <w:ind w:left="0" w:firstLine="720"/>
      </w:pPr>
      <w:r>
        <w:t>И.Б. Михайлов Клиническая фармакология и терапия  1998, С.-Пб.</w:t>
      </w:r>
      <w:r>
        <w:rPr>
          <w:lang w:val="en-US"/>
        </w:rPr>
        <w:t>:</w:t>
      </w:r>
      <w:r>
        <w:t xml:space="preserve"> с 6-30.</w:t>
      </w:r>
    </w:p>
    <w:p w:rsidR="00000000" w:rsidRDefault="00862C5D">
      <w:pPr>
        <w:pStyle w:val="a7"/>
        <w:numPr>
          <w:ilvl w:val="0"/>
          <w:numId w:val="2"/>
        </w:numPr>
        <w:spacing w:line="360" w:lineRule="auto"/>
        <w:ind w:left="0" w:firstLine="720"/>
        <w:rPr>
          <w:rFonts w:ascii="Courier New" w:hAnsi="Courier New"/>
        </w:rPr>
      </w:pPr>
      <w:r>
        <w:t>Гаевый М.Д. Фармакотерапия с основами клинической фа</w:t>
      </w:r>
      <w:r>
        <w:t>р</w:t>
      </w:r>
      <w:r>
        <w:t>макологии. Волгоград. 1996. С. 6-</w:t>
      </w:r>
      <w:r>
        <w:t>22.</w:t>
      </w:r>
    </w:p>
    <w:p w:rsidR="00862C5D" w:rsidRDefault="00862C5D">
      <w:pPr>
        <w:rPr>
          <w:sz w:val="28"/>
          <w:lang w:val="en-US"/>
        </w:rPr>
      </w:pPr>
    </w:p>
    <w:sectPr w:rsidR="00862C5D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5D" w:rsidRDefault="00862C5D">
      <w:r>
        <w:separator/>
      </w:r>
    </w:p>
  </w:endnote>
  <w:endnote w:type="continuationSeparator" w:id="0">
    <w:p w:rsidR="00862C5D" w:rsidRDefault="0086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62C5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862C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62C5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74B9">
      <w:rPr>
        <w:rStyle w:val="a6"/>
        <w:noProof/>
      </w:rPr>
      <w:t>20</w:t>
    </w:r>
    <w:r>
      <w:rPr>
        <w:rStyle w:val="a6"/>
      </w:rPr>
      <w:fldChar w:fldCharType="end"/>
    </w:r>
  </w:p>
  <w:p w:rsidR="00000000" w:rsidRDefault="00862C5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5D" w:rsidRDefault="00862C5D">
      <w:r>
        <w:separator/>
      </w:r>
    </w:p>
  </w:footnote>
  <w:footnote w:type="continuationSeparator" w:id="0">
    <w:p w:rsidR="00862C5D" w:rsidRDefault="00862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B78E2B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17271F"/>
    <w:multiLevelType w:val="singleLevel"/>
    <w:tmpl w:val="08D4ED30"/>
    <w:lvl w:ilvl="0">
      <w:start w:val="1"/>
      <w:numFmt w:val="decimal"/>
      <w:lvlText w:val="%1."/>
      <w:lvlJc w:val="left"/>
      <w:pPr>
        <w:tabs>
          <w:tab w:val="num" w:pos="1172"/>
        </w:tabs>
        <w:ind w:left="1172" w:hanging="360"/>
      </w:pPr>
      <w:rPr>
        <w:rFonts w:hint="default"/>
      </w:rPr>
    </w:lvl>
  </w:abstractNum>
  <w:abstractNum w:abstractNumId="2" w15:restartNumberingAfterBreak="0">
    <w:nsid w:val="4CD66659"/>
    <w:multiLevelType w:val="singleLevel"/>
    <w:tmpl w:val="5D503DC8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" w15:restartNumberingAfterBreak="0">
    <w:nsid w:val="52DD324B"/>
    <w:multiLevelType w:val="singleLevel"/>
    <w:tmpl w:val="39ACF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4" w15:restartNumberingAfterBreak="0">
    <w:nsid w:val="63EC19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B9"/>
    <w:rsid w:val="004D74B9"/>
    <w:rsid w:val="0086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03F64-8473-4E8D-B253-8BFCAA16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Courier New" w:hAnsi="Courier New"/>
      <w:b/>
      <w:i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Courier New" w:hAnsi="Courier New"/>
      <w:b/>
      <w:i/>
      <w:sz w:val="28"/>
    </w:rPr>
  </w:style>
  <w:style w:type="paragraph" w:styleId="20">
    <w:name w:val="Body Text Indent 2"/>
    <w:basedOn w:val="a"/>
    <w:semiHidden/>
    <w:pPr>
      <w:spacing w:line="360" w:lineRule="auto"/>
      <w:ind w:firstLine="397"/>
      <w:jc w:val="both"/>
    </w:pPr>
    <w:rPr>
      <w:sz w:val="28"/>
    </w:rPr>
  </w:style>
  <w:style w:type="paragraph" w:styleId="21">
    <w:name w:val="List Bullet 2"/>
    <w:basedOn w:val="a"/>
    <w:autoRedefine/>
    <w:semiHidden/>
    <w:pPr>
      <w:numPr>
        <w:numId w:val="1"/>
      </w:numPr>
    </w:pPr>
  </w:style>
  <w:style w:type="paragraph" w:styleId="22">
    <w:name w:val="Body Text 2"/>
    <w:basedOn w:val="a"/>
    <w:semiHidden/>
    <w:pPr>
      <w:spacing w:line="360" w:lineRule="auto"/>
      <w:jc w:val="both"/>
    </w:pPr>
    <w:rPr>
      <w:sz w:val="28"/>
    </w:rPr>
  </w:style>
  <w:style w:type="paragraph" w:styleId="3">
    <w:name w:val="Body Text Indent 3"/>
    <w:basedOn w:val="a"/>
    <w:semiHidden/>
    <w:pPr>
      <w:tabs>
        <w:tab w:val="left" w:pos="10205"/>
      </w:tabs>
      <w:spacing w:line="360" w:lineRule="auto"/>
      <w:ind w:right="-1" w:firstLine="397"/>
      <w:jc w:val="both"/>
    </w:pPr>
    <w:rPr>
      <w:rFonts w:ascii="Courier New" w:hAnsi="Courier New"/>
    </w:rPr>
  </w:style>
  <w:style w:type="paragraph" w:styleId="a4">
    <w:name w:val="Normal Indent"/>
    <w:basedOn w:val="a"/>
    <w:semiHidden/>
    <w:pPr>
      <w:ind w:left="720"/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firstLine="720"/>
    </w:pPr>
    <w:rPr>
      <w:sz w:val="28"/>
    </w:rPr>
  </w:style>
  <w:style w:type="paragraph" w:styleId="a8">
    <w:name w:val="Body Text"/>
    <w:basedOn w:val="a"/>
    <w:semiHidden/>
    <w:rPr>
      <w:rFonts w:ascii="Courier New" w:hAnsi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4853</Words>
  <Characters>27664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ДВГМУ</Company>
  <LinksUpToDate>false</LinksUpToDate>
  <CharactersWithSpaces>32453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фармтехнологии</dc:creator>
  <cp:keywords/>
  <cp:lastModifiedBy>Тест</cp:lastModifiedBy>
  <cp:revision>2</cp:revision>
  <dcterms:created xsi:type="dcterms:W3CDTF">2024-07-05T18:09:00Z</dcterms:created>
  <dcterms:modified xsi:type="dcterms:W3CDTF">2024-07-05T18:09:00Z</dcterms:modified>
</cp:coreProperties>
</file>