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35" w:rsidRDefault="00D42735">
      <w:pPr>
        <w:spacing w:line="360" w:lineRule="auto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4"/>
        </w:rPr>
        <w:t>I</w:t>
      </w:r>
      <w:r>
        <w:rPr>
          <w:b/>
          <w:sz w:val="26"/>
        </w:rPr>
        <w:t>. Формальные данные</w:t>
      </w:r>
    </w:p>
    <w:p w:rsidR="00D42735" w:rsidRDefault="00D42735">
      <w:pPr>
        <w:jc w:val="both"/>
        <w:rPr>
          <w:sz w:val="26"/>
          <w:u w:val="single"/>
        </w:rPr>
      </w:pPr>
      <w:r>
        <w:rPr>
          <w:b/>
          <w:sz w:val="26"/>
        </w:rPr>
        <w:t xml:space="preserve">Фамилия, имя, отчество:  </w:t>
      </w:r>
    </w:p>
    <w:p w:rsidR="00D42735" w:rsidRDefault="00D42735">
      <w:pPr>
        <w:jc w:val="both"/>
        <w:rPr>
          <w:sz w:val="26"/>
        </w:rPr>
      </w:pPr>
      <w:r>
        <w:rPr>
          <w:b/>
          <w:sz w:val="26"/>
        </w:rPr>
        <w:t xml:space="preserve">Пол:    </w:t>
      </w:r>
      <w:r>
        <w:rPr>
          <w:sz w:val="26"/>
        </w:rPr>
        <w:t xml:space="preserve">  мужской </w:t>
      </w:r>
    </w:p>
    <w:p w:rsidR="00D42735" w:rsidRDefault="00D42735">
      <w:pPr>
        <w:jc w:val="both"/>
        <w:rPr>
          <w:sz w:val="26"/>
        </w:rPr>
      </w:pPr>
      <w:r>
        <w:rPr>
          <w:b/>
          <w:sz w:val="26"/>
        </w:rPr>
        <w:t xml:space="preserve">Возраст:     </w:t>
      </w:r>
      <w:r>
        <w:rPr>
          <w:sz w:val="26"/>
        </w:rPr>
        <w:t xml:space="preserve"> 34 года   </w:t>
      </w:r>
    </w:p>
    <w:p w:rsidR="00D42735" w:rsidRDefault="00D42735">
      <w:pPr>
        <w:jc w:val="both"/>
        <w:rPr>
          <w:b/>
          <w:sz w:val="26"/>
        </w:rPr>
      </w:pPr>
      <w:r>
        <w:rPr>
          <w:b/>
          <w:sz w:val="26"/>
        </w:rPr>
        <w:t>Семейное положение:</w:t>
      </w:r>
      <w:r>
        <w:rPr>
          <w:sz w:val="26"/>
        </w:rPr>
        <w:t xml:space="preserve">       холост</w:t>
      </w:r>
    </w:p>
    <w:p w:rsidR="00D42735" w:rsidRDefault="00D42735">
      <w:pPr>
        <w:jc w:val="both"/>
        <w:rPr>
          <w:sz w:val="26"/>
        </w:rPr>
      </w:pPr>
      <w:r>
        <w:rPr>
          <w:b/>
          <w:sz w:val="26"/>
        </w:rPr>
        <w:t>Профессия и</w:t>
      </w:r>
      <w:r>
        <w:rPr>
          <w:sz w:val="26"/>
        </w:rPr>
        <w:t xml:space="preserve"> </w:t>
      </w:r>
      <w:r>
        <w:rPr>
          <w:b/>
          <w:sz w:val="26"/>
        </w:rPr>
        <w:t>место работы:</w:t>
      </w:r>
      <w:r>
        <w:rPr>
          <w:sz w:val="26"/>
        </w:rPr>
        <w:t xml:space="preserve">     разнорабочий</w:t>
      </w:r>
    </w:p>
    <w:p w:rsidR="00D42735" w:rsidRDefault="00D42735">
      <w:pPr>
        <w:jc w:val="both"/>
        <w:rPr>
          <w:sz w:val="26"/>
        </w:rPr>
      </w:pPr>
      <w:r>
        <w:rPr>
          <w:b/>
          <w:sz w:val="26"/>
        </w:rPr>
        <w:t>Место постоянного жительства:</w:t>
      </w:r>
      <w:r>
        <w:rPr>
          <w:sz w:val="26"/>
        </w:rPr>
        <w:t xml:space="preserve"> </w:t>
      </w:r>
    </w:p>
    <w:p w:rsidR="00D42735" w:rsidRDefault="00D42735">
      <w:pPr>
        <w:jc w:val="both"/>
        <w:rPr>
          <w:b/>
          <w:sz w:val="26"/>
        </w:rPr>
      </w:pPr>
      <w:r>
        <w:rPr>
          <w:b/>
          <w:sz w:val="26"/>
        </w:rPr>
        <w:t xml:space="preserve">Дата поступления: </w:t>
      </w:r>
    </w:p>
    <w:p w:rsidR="00D42735" w:rsidRDefault="00D42735">
      <w:pPr>
        <w:jc w:val="both"/>
        <w:rPr>
          <w:sz w:val="26"/>
        </w:rPr>
      </w:pPr>
      <w:r>
        <w:rPr>
          <w:b/>
          <w:sz w:val="26"/>
        </w:rPr>
        <w:t xml:space="preserve">Диагноз клинический: </w:t>
      </w:r>
      <w:r>
        <w:rPr>
          <w:sz w:val="26"/>
        </w:rPr>
        <w:t xml:space="preserve"> Фиброзно-кавернозный туберкулез верхней  д</w:t>
      </w:r>
      <w:r>
        <w:rPr>
          <w:sz w:val="26"/>
        </w:rPr>
        <w:t>о</w:t>
      </w:r>
      <w:r>
        <w:rPr>
          <w:sz w:val="26"/>
        </w:rPr>
        <w:t>ли левого и правого  легких в фазе обсеменения. ВК (+++). НД I-II.</w:t>
      </w:r>
    </w:p>
    <w:p w:rsidR="00D42735" w:rsidRDefault="00D42735">
      <w:pPr>
        <w:jc w:val="both"/>
        <w:rPr>
          <w:sz w:val="26"/>
        </w:rPr>
      </w:pPr>
    </w:p>
    <w:p w:rsidR="00D42735" w:rsidRDefault="00D42735">
      <w:pPr>
        <w:jc w:val="center"/>
        <w:rPr>
          <w:b/>
          <w:sz w:val="26"/>
        </w:rPr>
      </w:pPr>
    </w:p>
    <w:p w:rsidR="00D42735" w:rsidRDefault="00D42735">
      <w:pPr>
        <w:pStyle w:val="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II. Анамнез данного заболевания </w:t>
      </w:r>
    </w:p>
    <w:p w:rsidR="00D42735" w:rsidRDefault="00D42735" w:rsidP="003B7691">
      <w:pPr>
        <w:numPr>
          <w:ilvl w:val="0"/>
          <w:numId w:val="2"/>
        </w:numPr>
        <w:tabs>
          <w:tab w:val="clear" w:pos="360"/>
        </w:tabs>
        <w:rPr>
          <w:b/>
          <w:sz w:val="26"/>
        </w:rPr>
      </w:pPr>
      <w:r>
        <w:rPr>
          <w:b/>
          <w:sz w:val="26"/>
        </w:rPr>
        <w:t xml:space="preserve">Жалобы, предъявляемые больным при поступлении: </w:t>
      </w:r>
    </w:p>
    <w:p w:rsidR="00D42735" w:rsidRDefault="00D42735" w:rsidP="003B7691">
      <w:pPr>
        <w:pStyle w:val="20"/>
        <w:numPr>
          <w:ilvl w:val="0"/>
          <w:numId w:val="6"/>
        </w:numPr>
        <w:spacing w:line="240" w:lineRule="auto"/>
        <w:jc w:val="both"/>
        <w:rPr>
          <w:sz w:val="26"/>
        </w:rPr>
      </w:pPr>
      <w:r>
        <w:rPr>
          <w:sz w:val="26"/>
        </w:rPr>
        <w:t>кашель с небольшим количеством трудноотделяемой мокроты, мокр</w:t>
      </w:r>
      <w:r>
        <w:rPr>
          <w:sz w:val="26"/>
        </w:rPr>
        <w:t>о</w:t>
      </w:r>
      <w:r>
        <w:rPr>
          <w:sz w:val="26"/>
        </w:rPr>
        <w:t xml:space="preserve">та желтоватого цвета без запаха;  </w:t>
      </w:r>
    </w:p>
    <w:p w:rsidR="00D42735" w:rsidRDefault="00D42735" w:rsidP="003B7691">
      <w:pPr>
        <w:pStyle w:val="20"/>
        <w:numPr>
          <w:ilvl w:val="0"/>
          <w:numId w:val="6"/>
        </w:numPr>
        <w:spacing w:line="240" w:lineRule="auto"/>
        <w:jc w:val="both"/>
        <w:rPr>
          <w:sz w:val="26"/>
        </w:rPr>
      </w:pPr>
      <w:r>
        <w:rPr>
          <w:sz w:val="26"/>
        </w:rPr>
        <w:t xml:space="preserve">потливость по ночам; </w:t>
      </w:r>
    </w:p>
    <w:p w:rsidR="00D42735" w:rsidRDefault="00D42735" w:rsidP="003B7691">
      <w:pPr>
        <w:pStyle w:val="20"/>
        <w:numPr>
          <w:ilvl w:val="0"/>
          <w:numId w:val="6"/>
        </w:numPr>
        <w:spacing w:line="240" w:lineRule="auto"/>
        <w:jc w:val="both"/>
        <w:rPr>
          <w:sz w:val="26"/>
        </w:rPr>
      </w:pPr>
      <w:r>
        <w:rPr>
          <w:sz w:val="26"/>
        </w:rPr>
        <w:t xml:space="preserve">сниженный аппетит; </w:t>
      </w:r>
    </w:p>
    <w:p w:rsidR="00D42735" w:rsidRDefault="00D42735" w:rsidP="003B7691">
      <w:pPr>
        <w:pStyle w:val="20"/>
        <w:numPr>
          <w:ilvl w:val="0"/>
          <w:numId w:val="6"/>
        </w:numPr>
        <w:spacing w:line="240" w:lineRule="auto"/>
        <w:jc w:val="both"/>
        <w:rPr>
          <w:sz w:val="26"/>
        </w:rPr>
      </w:pPr>
      <w:r>
        <w:rPr>
          <w:sz w:val="26"/>
        </w:rPr>
        <w:t xml:space="preserve">слабость; </w:t>
      </w:r>
    </w:p>
    <w:p w:rsidR="00D42735" w:rsidRDefault="00D42735" w:rsidP="003B7691">
      <w:pPr>
        <w:pStyle w:val="20"/>
        <w:numPr>
          <w:ilvl w:val="0"/>
          <w:numId w:val="6"/>
        </w:numPr>
        <w:spacing w:line="240" w:lineRule="auto"/>
        <w:jc w:val="both"/>
        <w:rPr>
          <w:sz w:val="26"/>
        </w:rPr>
      </w:pPr>
      <w:r>
        <w:rPr>
          <w:sz w:val="26"/>
        </w:rPr>
        <w:t>значительная потеря в весе в течение июля-августа 2002 года (со слов пациентки на 5 кг).</w:t>
      </w:r>
    </w:p>
    <w:p w:rsidR="00D42735" w:rsidRDefault="00D42735">
      <w:pPr>
        <w:pStyle w:val="20"/>
        <w:spacing w:line="240" w:lineRule="auto"/>
        <w:jc w:val="both"/>
        <w:rPr>
          <w:b/>
          <w:sz w:val="26"/>
        </w:rPr>
      </w:pPr>
    </w:p>
    <w:p w:rsidR="00D42735" w:rsidRDefault="00D42735" w:rsidP="003B7691">
      <w:pPr>
        <w:numPr>
          <w:ilvl w:val="0"/>
          <w:numId w:val="2"/>
        </w:numPr>
        <w:tabs>
          <w:tab w:val="clear" w:pos="360"/>
          <w:tab w:val="num" w:pos="426"/>
        </w:tabs>
        <w:ind w:left="0" w:firstLine="0"/>
        <w:jc w:val="both"/>
        <w:rPr>
          <w:b/>
          <w:sz w:val="26"/>
        </w:rPr>
      </w:pPr>
      <w:r>
        <w:rPr>
          <w:b/>
          <w:sz w:val="26"/>
        </w:rPr>
        <w:t>Начало и развитие болезни, в том числе и под влиянием лечения до пост</w:t>
      </w:r>
      <w:r>
        <w:rPr>
          <w:b/>
          <w:sz w:val="26"/>
        </w:rPr>
        <w:t>у</w:t>
      </w:r>
      <w:r>
        <w:rPr>
          <w:b/>
          <w:sz w:val="26"/>
        </w:rPr>
        <w:t>пления в клинику:</w:t>
      </w:r>
    </w:p>
    <w:p w:rsidR="00D42735" w:rsidRDefault="00D42735">
      <w:pPr>
        <w:pStyle w:val="20"/>
        <w:spacing w:line="240" w:lineRule="auto"/>
        <w:ind w:firstLine="426"/>
        <w:jc w:val="both"/>
        <w:rPr>
          <w:sz w:val="26"/>
        </w:rPr>
      </w:pPr>
      <w:r>
        <w:rPr>
          <w:sz w:val="26"/>
        </w:rPr>
        <w:t>Заболевание началось в июле 2002 года, когда у пациентки после п</w:t>
      </w:r>
      <w:r>
        <w:rPr>
          <w:sz w:val="26"/>
        </w:rPr>
        <w:t>е</w:t>
      </w:r>
      <w:r>
        <w:rPr>
          <w:sz w:val="26"/>
        </w:rPr>
        <w:t>реохлаждения поднялась температура до 39,8ºС, появился кашель. На фоне приема аспирина, парацетомола, таблеток от кашля температура стала колебаться от 37 до 38ºС, кашель не проходил, периодически стала отходить мокрота. 4.</w:t>
      </w:r>
      <w:r>
        <w:rPr>
          <w:sz w:val="26"/>
          <w:lang w:val="en-US"/>
        </w:rPr>
        <w:t>10</w:t>
      </w:r>
      <w:r>
        <w:rPr>
          <w:sz w:val="26"/>
        </w:rPr>
        <w:t>.2002  пациентка проходила профилактический мед. осмотр, где по данным флюорографии заподозрили туберк</w:t>
      </w:r>
      <w:r>
        <w:rPr>
          <w:sz w:val="26"/>
        </w:rPr>
        <w:t>у</w:t>
      </w:r>
      <w:r>
        <w:rPr>
          <w:sz w:val="26"/>
        </w:rPr>
        <w:t>лезный процесс и направили в данный стационар для коррекции диагноза и леч</w:t>
      </w:r>
      <w:r>
        <w:rPr>
          <w:sz w:val="26"/>
        </w:rPr>
        <w:t>е</w:t>
      </w:r>
      <w:r>
        <w:rPr>
          <w:sz w:val="26"/>
        </w:rPr>
        <w:t>ния.</w:t>
      </w:r>
    </w:p>
    <w:p w:rsidR="00D42735" w:rsidRDefault="00D42735">
      <w:pPr>
        <w:jc w:val="center"/>
        <w:rPr>
          <w:b/>
          <w:sz w:val="26"/>
        </w:rPr>
      </w:pPr>
    </w:p>
    <w:p w:rsidR="00D42735" w:rsidRDefault="00D42735">
      <w:pPr>
        <w:pStyle w:val="2"/>
        <w:rPr>
          <w:sz w:val="26"/>
        </w:rPr>
      </w:pPr>
      <w:r>
        <w:rPr>
          <w:sz w:val="26"/>
        </w:rPr>
        <w:t>III. Анамнез жизни больного</w:t>
      </w:r>
    </w:p>
    <w:p w:rsidR="00D42735" w:rsidRDefault="00D42735" w:rsidP="003B7691">
      <w:pPr>
        <w:pStyle w:val="20"/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0" w:firstLine="0"/>
        <w:jc w:val="both"/>
        <w:rPr>
          <w:b/>
          <w:sz w:val="26"/>
        </w:rPr>
      </w:pPr>
      <w:r>
        <w:rPr>
          <w:b/>
          <w:sz w:val="26"/>
        </w:rPr>
        <w:t xml:space="preserve">Краткие биографические данные по периодам жизни: </w:t>
      </w:r>
    </w:p>
    <w:p w:rsidR="00D42735" w:rsidRDefault="00D42735">
      <w:pPr>
        <w:pStyle w:val="20"/>
        <w:spacing w:line="240" w:lineRule="auto"/>
        <w:ind w:firstLine="426"/>
        <w:jc w:val="both"/>
        <w:rPr>
          <w:sz w:val="26"/>
        </w:rPr>
      </w:pPr>
      <w:r>
        <w:rPr>
          <w:sz w:val="26"/>
        </w:rPr>
        <w:t>Росла и развивалась в соответствии с возрастом. Менструальный цикл регулярный с 13 лет. Не зам</w:t>
      </w:r>
      <w:r>
        <w:rPr>
          <w:sz w:val="26"/>
        </w:rPr>
        <w:t>у</w:t>
      </w:r>
      <w:r>
        <w:rPr>
          <w:sz w:val="26"/>
        </w:rPr>
        <w:t xml:space="preserve">жем.  </w:t>
      </w:r>
    </w:p>
    <w:p w:rsidR="00D42735" w:rsidRDefault="00D42735" w:rsidP="003B7691">
      <w:pPr>
        <w:pStyle w:val="20"/>
        <w:numPr>
          <w:ilvl w:val="0"/>
          <w:numId w:val="1"/>
        </w:numPr>
        <w:spacing w:line="240" w:lineRule="auto"/>
        <w:jc w:val="both"/>
        <w:rPr>
          <w:b/>
          <w:sz w:val="26"/>
        </w:rPr>
      </w:pPr>
      <w:r>
        <w:rPr>
          <w:b/>
          <w:sz w:val="26"/>
        </w:rPr>
        <w:t xml:space="preserve">Перенесенные заболевания: </w:t>
      </w:r>
    </w:p>
    <w:p w:rsidR="00D42735" w:rsidRDefault="00D42735">
      <w:pPr>
        <w:pStyle w:val="20"/>
        <w:spacing w:line="240" w:lineRule="auto"/>
        <w:ind w:firstLine="426"/>
        <w:jc w:val="both"/>
        <w:rPr>
          <w:sz w:val="26"/>
        </w:rPr>
      </w:pPr>
      <w:r>
        <w:rPr>
          <w:sz w:val="26"/>
        </w:rPr>
        <w:t>Нервные, психические, венерические заболевания отрицает. Туберк</w:t>
      </w:r>
      <w:r>
        <w:rPr>
          <w:sz w:val="26"/>
        </w:rPr>
        <w:t>у</w:t>
      </w:r>
      <w:r>
        <w:rPr>
          <w:sz w:val="26"/>
        </w:rPr>
        <w:t>лезом ранее не болела, возможный контакт с больными отрицает. Опер</w:t>
      </w:r>
      <w:r>
        <w:rPr>
          <w:sz w:val="26"/>
        </w:rPr>
        <w:t>а</w:t>
      </w:r>
      <w:r>
        <w:rPr>
          <w:sz w:val="26"/>
        </w:rPr>
        <w:t>ций и травм не было. Лечилась в областной детской больнице по поводу описторхоза и хронического пиелонефрита. Состоит на учете у кардиол</w:t>
      </w:r>
      <w:r>
        <w:rPr>
          <w:sz w:val="26"/>
        </w:rPr>
        <w:t>о</w:t>
      </w:r>
      <w:r>
        <w:rPr>
          <w:sz w:val="26"/>
        </w:rPr>
        <w:t>га (диагноз не знает).</w:t>
      </w:r>
    </w:p>
    <w:p w:rsidR="00D42735" w:rsidRDefault="00D42735" w:rsidP="003B7691">
      <w:pPr>
        <w:pStyle w:val="20"/>
        <w:numPr>
          <w:ilvl w:val="0"/>
          <w:numId w:val="1"/>
        </w:numPr>
        <w:spacing w:line="240" w:lineRule="auto"/>
        <w:jc w:val="both"/>
        <w:rPr>
          <w:b/>
          <w:sz w:val="26"/>
        </w:rPr>
      </w:pPr>
      <w:r>
        <w:rPr>
          <w:b/>
          <w:sz w:val="26"/>
        </w:rPr>
        <w:t>Семейный анамнез и наследственные заболевания:</w:t>
      </w:r>
    </w:p>
    <w:p w:rsidR="00D42735" w:rsidRDefault="00D42735">
      <w:pPr>
        <w:pStyle w:val="20"/>
        <w:spacing w:line="240" w:lineRule="auto"/>
        <w:ind w:firstLine="426"/>
        <w:jc w:val="both"/>
        <w:rPr>
          <w:sz w:val="26"/>
        </w:rPr>
      </w:pPr>
      <w:r>
        <w:rPr>
          <w:sz w:val="26"/>
        </w:rPr>
        <w:lastRenderedPageBreak/>
        <w:t>Пациентка является единственным ребенком в семье. О каких-либо заболеваниях в семье не знает. Мать умерла от лейкоза, отец погиб в ав</w:t>
      </w:r>
      <w:r>
        <w:rPr>
          <w:sz w:val="26"/>
        </w:rPr>
        <w:t>а</w:t>
      </w:r>
      <w:r>
        <w:rPr>
          <w:sz w:val="26"/>
        </w:rPr>
        <w:t>рии. У пациентки аллергия на бисептол и цитрусовые.</w:t>
      </w:r>
    </w:p>
    <w:p w:rsidR="00D42735" w:rsidRDefault="00D42735" w:rsidP="003B7691">
      <w:pPr>
        <w:numPr>
          <w:ilvl w:val="0"/>
          <w:numId w:val="5"/>
        </w:numPr>
        <w:jc w:val="both"/>
        <w:rPr>
          <w:b/>
          <w:sz w:val="26"/>
        </w:rPr>
      </w:pPr>
      <w:r>
        <w:rPr>
          <w:b/>
          <w:sz w:val="26"/>
        </w:rPr>
        <w:t xml:space="preserve">Влияние внешней среды: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Материальная обеспеченность пациентки - удовлетворительная. Ж</w:t>
      </w:r>
      <w:r>
        <w:rPr>
          <w:sz w:val="26"/>
        </w:rPr>
        <w:t>и</w:t>
      </w:r>
      <w:r>
        <w:rPr>
          <w:sz w:val="26"/>
        </w:rPr>
        <w:t xml:space="preserve">вет в частном доме с отчимом и бабушкой, питание регулярное. </w:t>
      </w:r>
    </w:p>
    <w:p w:rsidR="00D42735" w:rsidRDefault="00D42735" w:rsidP="003B7691">
      <w:pPr>
        <w:numPr>
          <w:ilvl w:val="0"/>
          <w:numId w:val="5"/>
        </w:numPr>
        <w:jc w:val="both"/>
        <w:rPr>
          <w:b/>
          <w:i/>
          <w:sz w:val="26"/>
        </w:rPr>
      </w:pPr>
      <w:r>
        <w:rPr>
          <w:b/>
          <w:sz w:val="26"/>
        </w:rPr>
        <w:t>Вредные привычки:</w:t>
      </w:r>
    </w:p>
    <w:p w:rsidR="00D42735" w:rsidRDefault="00D42735">
      <w:pPr>
        <w:jc w:val="both"/>
        <w:rPr>
          <w:sz w:val="26"/>
        </w:rPr>
      </w:pPr>
      <w:r>
        <w:rPr>
          <w:sz w:val="26"/>
        </w:rPr>
        <w:t>Пациентка курит около половины пачки в день в течении 2-х лет, не зл</w:t>
      </w:r>
      <w:r>
        <w:rPr>
          <w:sz w:val="26"/>
        </w:rPr>
        <w:t>о</w:t>
      </w:r>
      <w:r>
        <w:rPr>
          <w:sz w:val="26"/>
        </w:rPr>
        <w:t>употребляет алкоголем. Наркоманией не страд</w:t>
      </w:r>
      <w:r>
        <w:rPr>
          <w:sz w:val="26"/>
        </w:rPr>
        <w:t>а</w:t>
      </w:r>
      <w:r>
        <w:rPr>
          <w:sz w:val="26"/>
        </w:rPr>
        <w:t xml:space="preserve">ет. </w:t>
      </w:r>
    </w:p>
    <w:p w:rsidR="00D42735" w:rsidRDefault="00D42735">
      <w:pPr>
        <w:jc w:val="both"/>
        <w:rPr>
          <w:sz w:val="26"/>
        </w:rPr>
      </w:pPr>
    </w:p>
    <w:p w:rsidR="00D42735" w:rsidRDefault="00D42735">
      <w:pPr>
        <w:pStyle w:val="2"/>
        <w:ind w:left="1080"/>
        <w:rPr>
          <w:b w:val="0"/>
          <w:sz w:val="26"/>
        </w:rPr>
      </w:pPr>
      <w:r>
        <w:rPr>
          <w:sz w:val="26"/>
        </w:rPr>
        <w:t>IV. Данные объективного исследования</w:t>
      </w:r>
    </w:p>
    <w:p w:rsidR="00D42735" w:rsidRDefault="00D42735" w:rsidP="003B7691">
      <w:pPr>
        <w:numPr>
          <w:ilvl w:val="0"/>
          <w:numId w:val="3"/>
        </w:numPr>
        <w:tabs>
          <w:tab w:val="clear" w:pos="375"/>
          <w:tab w:val="num" w:pos="426"/>
        </w:tabs>
        <w:ind w:left="0" w:firstLine="0"/>
        <w:jc w:val="both"/>
        <w:rPr>
          <w:b/>
          <w:sz w:val="26"/>
        </w:rPr>
      </w:pPr>
      <w:r>
        <w:rPr>
          <w:b/>
          <w:sz w:val="26"/>
        </w:rPr>
        <w:t>Общее состояние больного:</w:t>
      </w:r>
      <w:r>
        <w:rPr>
          <w:sz w:val="26"/>
        </w:rPr>
        <w:t xml:space="preserve"> удовлетворительное.</w:t>
      </w:r>
      <w:r>
        <w:rPr>
          <w:b/>
          <w:sz w:val="26"/>
        </w:rPr>
        <w:t xml:space="preserve"> </w:t>
      </w:r>
    </w:p>
    <w:p w:rsidR="00D42735" w:rsidRDefault="00D42735" w:rsidP="003B7691">
      <w:pPr>
        <w:numPr>
          <w:ilvl w:val="0"/>
          <w:numId w:val="3"/>
        </w:numPr>
        <w:tabs>
          <w:tab w:val="clear" w:pos="375"/>
          <w:tab w:val="num" w:pos="426"/>
        </w:tabs>
        <w:ind w:left="0" w:firstLine="0"/>
        <w:rPr>
          <w:b/>
          <w:sz w:val="26"/>
        </w:rPr>
      </w:pPr>
      <w:r>
        <w:rPr>
          <w:b/>
          <w:sz w:val="26"/>
        </w:rPr>
        <w:t>Температура тела</w:t>
      </w:r>
      <w:r>
        <w:rPr>
          <w:sz w:val="26"/>
        </w:rPr>
        <w:t xml:space="preserve">   соответствует норме (по данным температурного листа); </w:t>
      </w:r>
      <w:r>
        <w:rPr>
          <w:b/>
          <w:sz w:val="26"/>
        </w:rPr>
        <w:t xml:space="preserve"> ЧСС</w:t>
      </w:r>
      <w:r>
        <w:rPr>
          <w:sz w:val="26"/>
        </w:rPr>
        <w:t xml:space="preserve"> </w:t>
      </w:r>
      <w:r>
        <w:rPr>
          <w:b/>
          <w:sz w:val="26"/>
        </w:rPr>
        <w:t xml:space="preserve"> </w:t>
      </w:r>
      <w:r>
        <w:rPr>
          <w:sz w:val="26"/>
        </w:rPr>
        <w:t>-</w:t>
      </w:r>
      <w:r>
        <w:rPr>
          <w:b/>
          <w:sz w:val="26"/>
        </w:rPr>
        <w:t xml:space="preserve"> </w:t>
      </w:r>
      <w:r>
        <w:rPr>
          <w:sz w:val="26"/>
        </w:rPr>
        <w:t xml:space="preserve">98 в '  </w:t>
      </w:r>
      <w:r>
        <w:rPr>
          <w:b/>
          <w:sz w:val="26"/>
        </w:rPr>
        <w:t xml:space="preserve">ЧД  </w:t>
      </w:r>
      <w:r>
        <w:rPr>
          <w:sz w:val="26"/>
        </w:rPr>
        <w:t>-</w:t>
      </w:r>
      <w:r>
        <w:rPr>
          <w:b/>
          <w:sz w:val="26"/>
        </w:rPr>
        <w:t xml:space="preserve"> 22</w:t>
      </w:r>
      <w:r>
        <w:rPr>
          <w:sz w:val="26"/>
        </w:rPr>
        <w:t xml:space="preserve"> в '</w:t>
      </w:r>
      <w:r>
        <w:rPr>
          <w:b/>
          <w:sz w:val="26"/>
        </w:rPr>
        <w:t xml:space="preserve"> АД  </w:t>
      </w:r>
      <w:r>
        <w:rPr>
          <w:sz w:val="26"/>
        </w:rPr>
        <w:t>- 120/70 мм рт. ст.</w:t>
      </w:r>
    </w:p>
    <w:p w:rsidR="00D42735" w:rsidRDefault="00D42735" w:rsidP="003B7691">
      <w:pPr>
        <w:numPr>
          <w:ilvl w:val="0"/>
          <w:numId w:val="3"/>
        </w:numPr>
        <w:tabs>
          <w:tab w:val="clear" w:pos="375"/>
          <w:tab w:val="num" w:pos="426"/>
        </w:tabs>
        <w:ind w:left="0" w:firstLine="0"/>
        <w:jc w:val="both"/>
        <w:rPr>
          <w:b/>
          <w:sz w:val="26"/>
        </w:rPr>
      </w:pPr>
      <w:r>
        <w:rPr>
          <w:b/>
          <w:sz w:val="26"/>
        </w:rPr>
        <w:t xml:space="preserve">Рост </w:t>
      </w:r>
      <w:r>
        <w:rPr>
          <w:sz w:val="26"/>
        </w:rPr>
        <w:t>- 175см,</w:t>
      </w:r>
      <w:r>
        <w:rPr>
          <w:b/>
          <w:sz w:val="26"/>
        </w:rPr>
        <w:t xml:space="preserve"> телосложение </w:t>
      </w:r>
      <w:r>
        <w:rPr>
          <w:sz w:val="26"/>
        </w:rPr>
        <w:t>- астеническое,</w:t>
      </w:r>
      <w:r>
        <w:rPr>
          <w:b/>
          <w:sz w:val="26"/>
        </w:rPr>
        <w:t xml:space="preserve"> питание </w:t>
      </w:r>
      <w:r>
        <w:rPr>
          <w:sz w:val="26"/>
        </w:rPr>
        <w:t>– хорошее,</w:t>
      </w:r>
      <w:r>
        <w:rPr>
          <w:b/>
          <w:sz w:val="26"/>
        </w:rPr>
        <w:t xml:space="preserve"> масса тела </w:t>
      </w:r>
      <w:r>
        <w:rPr>
          <w:sz w:val="26"/>
        </w:rPr>
        <w:t>- 60кг.</w:t>
      </w:r>
    </w:p>
    <w:p w:rsidR="00D42735" w:rsidRDefault="00D42735" w:rsidP="003B7691">
      <w:pPr>
        <w:numPr>
          <w:ilvl w:val="0"/>
          <w:numId w:val="3"/>
        </w:numPr>
        <w:tabs>
          <w:tab w:val="clear" w:pos="375"/>
          <w:tab w:val="num" w:pos="426"/>
        </w:tabs>
        <w:ind w:left="0" w:firstLine="0"/>
        <w:jc w:val="both"/>
        <w:rPr>
          <w:b/>
          <w:sz w:val="26"/>
        </w:rPr>
      </w:pPr>
      <w:r>
        <w:rPr>
          <w:b/>
          <w:sz w:val="26"/>
        </w:rPr>
        <w:t>Состояние и цвет кожных покровов и видимых слизистых обол</w:t>
      </w:r>
      <w:r>
        <w:rPr>
          <w:b/>
          <w:sz w:val="26"/>
        </w:rPr>
        <w:t>о</w:t>
      </w:r>
      <w:r>
        <w:rPr>
          <w:b/>
          <w:sz w:val="26"/>
        </w:rPr>
        <w:t>чек:</w:t>
      </w:r>
    </w:p>
    <w:p w:rsidR="00D42735" w:rsidRDefault="00D42735">
      <w:pPr>
        <w:ind w:firstLine="425"/>
        <w:jc w:val="both"/>
        <w:rPr>
          <w:sz w:val="26"/>
        </w:rPr>
      </w:pPr>
      <w:r>
        <w:rPr>
          <w:sz w:val="26"/>
        </w:rPr>
        <w:t>Кожные  покровы телесного цвета, умеренно влажные, эластичность сохранена. Но</w:t>
      </w:r>
      <w:r>
        <w:rPr>
          <w:sz w:val="26"/>
        </w:rPr>
        <w:t>г</w:t>
      </w:r>
      <w:r>
        <w:rPr>
          <w:sz w:val="26"/>
        </w:rPr>
        <w:t xml:space="preserve">тевые пластинки на руках розовые, поверхность ровная. </w:t>
      </w:r>
    </w:p>
    <w:p w:rsidR="00D42735" w:rsidRDefault="00D42735">
      <w:pPr>
        <w:ind w:firstLine="425"/>
        <w:jc w:val="both"/>
        <w:rPr>
          <w:sz w:val="26"/>
        </w:rPr>
      </w:pPr>
      <w:r>
        <w:rPr>
          <w:sz w:val="26"/>
        </w:rPr>
        <w:t>Конъюнктива чистая, влажная, блестящая. Слизистые преддверия р</w:t>
      </w:r>
      <w:r>
        <w:rPr>
          <w:sz w:val="26"/>
        </w:rPr>
        <w:t>о</w:t>
      </w:r>
      <w:r>
        <w:rPr>
          <w:sz w:val="26"/>
        </w:rPr>
        <w:t>товой полости, твердого и мягкого неба без изменений. Язык несколько обложен. Сосочки языка выраж</w:t>
      </w:r>
      <w:r>
        <w:rPr>
          <w:sz w:val="26"/>
        </w:rPr>
        <w:t>е</w:t>
      </w:r>
      <w:r>
        <w:rPr>
          <w:sz w:val="26"/>
        </w:rPr>
        <w:t>ны.</w:t>
      </w:r>
    </w:p>
    <w:p w:rsidR="00D42735" w:rsidRDefault="00D42735" w:rsidP="003B7691">
      <w:pPr>
        <w:numPr>
          <w:ilvl w:val="0"/>
          <w:numId w:val="4"/>
        </w:numPr>
        <w:tabs>
          <w:tab w:val="clear" w:pos="360"/>
          <w:tab w:val="num" w:pos="426"/>
        </w:tabs>
        <w:ind w:left="0" w:firstLine="0"/>
        <w:jc w:val="both"/>
        <w:rPr>
          <w:b/>
          <w:sz w:val="26"/>
        </w:rPr>
      </w:pPr>
      <w:r>
        <w:rPr>
          <w:b/>
          <w:sz w:val="26"/>
        </w:rPr>
        <w:t xml:space="preserve">Подкожная клетчатка:  </w:t>
      </w:r>
    </w:p>
    <w:p w:rsidR="00D42735" w:rsidRDefault="00D42735">
      <w:pPr>
        <w:ind w:firstLine="426"/>
        <w:jc w:val="both"/>
        <w:rPr>
          <w:b/>
          <w:sz w:val="26"/>
        </w:rPr>
      </w:pPr>
      <w:r>
        <w:rPr>
          <w:sz w:val="26"/>
        </w:rPr>
        <w:t>Развита слабо, распределена равномерно. Отеков нет.</w:t>
      </w:r>
    </w:p>
    <w:p w:rsidR="00D42735" w:rsidRDefault="00D42735" w:rsidP="003B7691">
      <w:pPr>
        <w:numPr>
          <w:ilvl w:val="0"/>
          <w:numId w:val="4"/>
        </w:numPr>
        <w:jc w:val="both"/>
        <w:rPr>
          <w:b/>
          <w:sz w:val="26"/>
        </w:rPr>
      </w:pPr>
      <w:r>
        <w:rPr>
          <w:b/>
          <w:sz w:val="26"/>
        </w:rPr>
        <w:t>Состояние периферических лимфатических узлов: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Лимфоузлы единичные, не увеличены (около 0,5-0,7 см), эластичные, подвижные, безболезне</w:t>
      </w:r>
      <w:r>
        <w:rPr>
          <w:sz w:val="26"/>
        </w:rPr>
        <w:t>н</w:t>
      </w:r>
      <w:r>
        <w:rPr>
          <w:sz w:val="26"/>
        </w:rPr>
        <w:t>ные.</w:t>
      </w:r>
    </w:p>
    <w:p w:rsidR="00D42735" w:rsidRDefault="00D42735" w:rsidP="003B7691">
      <w:pPr>
        <w:numPr>
          <w:ilvl w:val="0"/>
          <w:numId w:val="4"/>
        </w:numPr>
        <w:jc w:val="both"/>
        <w:rPr>
          <w:b/>
          <w:sz w:val="26"/>
        </w:rPr>
      </w:pPr>
      <w:r>
        <w:rPr>
          <w:b/>
          <w:sz w:val="26"/>
        </w:rPr>
        <w:t xml:space="preserve">Костно-мышечная система:    </w:t>
      </w:r>
    </w:p>
    <w:p w:rsidR="00D42735" w:rsidRDefault="00D42735">
      <w:pPr>
        <w:ind w:right="-57" w:firstLine="426"/>
        <w:jc w:val="both"/>
        <w:rPr>
          <w:sz w:val="26"/>
        </w:rPr>
      </w:pPr>
      <w:r>
        <w:rPr>
          <w:sz w:val="26"/>
        </w:rPr>
        <w:t>Мышцы туловища, верхних и нижних конечностей, шеи и мимич</w:t>
      </w:r>
      <w:r>
        <w:rPr>
          <w:sz w:val="26"/>
        </w:rPr>
        <w:t>е</w:t>
      </w:r>
      <w:r>
        <w:rPr>
          <w:sz w:val="26"/>
        </w:rPr>
        <w:t>ские развиты достаточно, симметрично, тонус нормальный. При осмотре и пальпации деформации и болезненности костей не выявлено. Объем движений в конечностях сохранен в полном объеме.</w:t>
      </w:r>
    </w:p>
    <w:p w:rsidR="00D42735" w:rsidRDefault="00D42735" w:rsidP="003B7691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ind w:left="0" w:firstLine="0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Сознание </w:t>
      </w:r>
      <w:r>
        <w:rPr>
          <w:b w:val="0"/>
          <w:sz w:val="26"/>
          <w:lang w:val="ru-RU"/>
        </w:rPr>
        <w:t>- ясное,</w:t>
      </w:r>
      <w:r>
        <w:rPr>
          <w:i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интеллект </w:t>
      </w:r>
      <w:r>
        <w:rPr>
          <w:b w:val="0"/>
          <w:sz w:val="26"/>
          <w:lang w:val="ru-RU"/>
        </w:rPr>
        <w:t>– соответствует возрасту, на вопросы реагирует адекватно.</w:t>
      </w:r>
      <w:r>
        <w:rPr>
          <w:sz w:val="26"/>
          <w:lang w:val="ru-RU"/>
        </w:rPr>
        <w:t xml:space="preserve"> </w:t>
      </w:r>
    </w:p>
    <w:p w:rsidR="00D42735" w:rsidRDefault="00D42735" w:rsidP="003B7691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ind w:left="0" w:firstLine="0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Грудная клетка: </w:t>
      </w:r>
    </w:p>
    <w:p w:rsidR="00D42735" w:rsidRDefault="00D42735">
      <w:pPr>
        <w:pStyle w:val="a3"/>
        <w:ind w:firstLine="426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Форма грудной клетки - правильная. Эпигастральный угол – острый (меньше 90</w:t>
      </w:r>
      <w:r>
        <w:rPr>
          <w:b w:val="0"/>
          <w:sz w:val="26"/>
          <w:vertAlign w:val="superscript"/>
          <w:lang w:val="ru-RU"/>
        </w:rPr>
        <w:t>0</w:t>
      </w:r>
      <w:r>
        <w:rPr>
          <w:b w:val="0"/>
          <w:sz w:val="26"/>
          <w:lang w:val="ru-RU"/>
        </w:rPr>
        <w:t xml:space="preserve">). Левая  половина грудной клетки отстает в акте дыхания. Тип дыхания - грудной. Частота дыхания - 22 в минуту. Ритм дыхания правильный. </w:t>
      </w:r>
    </w:p>
    <w:p w:rsidR="00D42735" w:rsidRDefault="00D42735" w:rsidP="003B7691">
      <w:pPr>
        <w:numPr>
          <w:ilvl w:val="0"/>
          <w:numId w:val="4"/>
        </w:numPr>
        <w:ind w:right="-58"/>
        <w:jc w:val="both"/>
        <w:rPr>
          <w:b/>
          <w:sz w:val="26"/>
        </w:rPr>
      </w:pPr>
      <w:r>
        <w:rPr>
          <w:b/>
          <w:sz w:val="26"/>
        </w:rPr>
        <w:t>Органы дыхания:</w:t>
      </w:r>
    </w:p>
    <w:p w:rsidR="00D42735" w:rsidRDefault="00D42735">
      <w:pPr>
        <w:ind w:right="-58" w:firstLine="426"/>
        <w:jc w:val="both"/>
        <w:rPr>
          <w:sz w:val="26"/>
        </w:rPr>
      </w:pPr>
      <w:r>
        <w:rPr>
          <w:sz w:val="26"/>
        </w:rPr>
        <w:t>При пальпации болезненности не отмечается. Эластичность грудной клетки сохранена. Границы легких соответствуют норме.</w:t>
      </w:r>
    </w:p>
    <w:p w:rsidR="00D42735" w:rsidRDefault="00D42735">
      <w:pPr>
        <w:ind w:right="-58" w:firstLine="426"/>
        <w:jc w:val="both"/>
        <w:rPr>
          <w:sz w:val="26"/>
        </w:rPr>
      </w:pPr>
      <w:r>
        <w:rPr>
          <w:sz w:val="26"/>
        </w:rPr>
        <w:t>Перкуторно над верхними отделами легких определяется укорочение легочного звука. Над передними и задними отделами легких дыхание жесткое. Над верхними отделами левого легкого выслушиваются едини</w:t>
      </w:r>
      <w:r>
        <w:rPr>
          <w:sz w:val="26"/>
        </w:rPr>
        <w:t>ч</w:t>
      </w:r>
      <w:r>
        <w:rPr>
          <w:sz w:val="26"/>
        </w:rPr>
        <w:t>ные влажные хр</w:t>
      </w:r>
      <w:r>
        <w:rPr>
          <w:sz w:val="26"/>
        </w:rPr>
        <w:t>и</w:t>
      </w:r>
      <w:r>
        <w:rPr>
          <w:sz w:val="26"/>
        </w:rPr>
        <w:t>пы.</w:t>
      </w:r>
    </w:p>
    <w:p w:rsidR="00D42735" w:rsidRDefault="00D42735" w:rsidP="003B7691">
      <w:pPr>
        <w:numPr>
          <w:ilvl w:val="0"/>
          <w:numId w:val="4"/>
        </w:numPr>
        <w:tabs>
          <w:tab w:val="clear" w:pos="360"/>
          <w:tab w:val="num" w:pos="426"/>
        </w:tabs>
        <w:ind w:left="0" w:right="-58" w:firstLine="0"/>
        <w:jc w:val="both"/>
        <w:rPr>
          <w:b/>
          <w:sz w:val="26"/>
        </w:rPr>
      </w:pPr>
      <w:r>
        <w:rPr>
          <w:b/>
          <w:sz w:val="26"/>
        </w:rPr>
        <w:t xml:space="preserve">Сердечно-сосудистая система: </w:t>
      </w:r>
    </w:p>
    <w:p w:rsidR="00D42735" w:rsidRDefault="00D42735">
      <w:pPr>
        <w:ind w:right="-58" w:firstLine="426"/>
        <w:jc w:val="both"/>
        <w:rPr>
          <w:sz w:val="26"/>
        </w:rPr>
      </w:pPr>
      <w:r>
        <w:rPr>
          <w:sz w:val="26"/>
        </w:rPr>
        <w:t>Тоны выслушиваются в характерных точках. Патологически шумов нет. Частота пульса - 98 в мин. Пульс правильный, удовлетворительного наполнения и напряжения.</w:t>
      </w:r>
    </w:p>
    <w:p w:rsidR="00D42735" w:rsidRDefault="00D42735">
      <w:pPr>
        <w:ind w:right="-58"/>
        <w:jc w:val="both"/>
        <w:rPr>
          <w:sz w:val="26"/>
        </w:rPr>
      </w:pPr>
      <w:r>
        <w:rPr>
          <w:sz w:val="26"/>
        </w:rPr>
        <w:t xml:space="preserve">Давление: систолическое - 120 мм рт. ст.; диастолическое - 70 мм рт. ст. </w:t>
      </w:r>
    </w:p>
    <w:p w:rsidR="00D42735" w:rsidRDefault="00D42735" w:rsidP="003B7691">
      <w:pPr>
        <w:numPr>
          <w:ilvl w:val="0"/>
          <w:numId w:val="4"/>
        </w:numPr>
        <w:ind w:right="-58"/>
        <w:jc w:val="both"/>
        <w:rPr>
          <w:b/>
          <w:sz w:val="26"/>
        </w:rPr>
      </w:pPr>
      <w:r>
        <w:rPr>
          <w:b/>
          <w:sz w:val="26"/>
        </w:rPr>
        <w:t xml:space="preserve">Органы пищеварения: </w:t>
      </w:r>
    </w:p>
    <w:p w:rsidR="00D42735" w:rsidRDefault="00D42735">
      <w:pPr>
        <w:ind w:right="-58" w:firstLine="426"/>
        <w:jc w:val="both"/>
        <w:rPr>
          <w:sz w:val="26"/>
        </w:rPr>
      </w:pPr>
      <w:r>
        <w:rPr>
          <w:sz w:val="26"/>
        </w:rPr>
        <w:t>Язык не увеличен, равномерно покрыт белым налетом у корня. Сл</w:t>
      </w:r>
      <w:r>
        <w:rPr>
          <w:sz w:val="26"/>
        </w:rPr>
        <w:t>и</w:t>
      </w:r>
      <w:r>
        <w:rPr>
          <w:sz w:val="26"/>
        </w:rPr>
        <w:t>зистая розовая, гладкая, чистая, блестящая. Живот округлой формы,  си</w:t>
      </w:r>
      <w:r>
        <w:rPr>
          <w:sz w:val="26"/>
        </w:rPr>
        <w:t>м</w:t>
      </w:r>
      <w:r>
        <w:rPr>
          <w:sz w:val="26"/>
        </w:rPr>
        <w:t>метричен. Брюшная стенка мягкая, не напряжена, безболезненна. Размеры печени по Курлову: 9*8*7 см.. Отделы кишечника расположены правил</w:t>
      </w:r>
      <w:r>
        <w:rPr>
          <w:sz w:val="26"/>
        </w:rPr>
        <w:t>ь</w:t>
      </w:r>
      <w:r>
        <w:rPr>
          <w:sz w:val="26"/>
        </w:rPr>
        <w:t>но; эластичны; стенка гладкая, ровная, подвижны; безболезненны; урч</w:t>
      </w:r>
      <w:r>
        <w:rPr>
          <w:sz w:val="26"/>
        </w:rPr>
        <w:t>а</w:t>
      </w:r>
      <w:r>
        <w:rPr>
          <w:sz w:val="26"/>
        </w:rPr>
        <w:t xml:space="preserve">ние не определяется. </w:t>
      </w:r>
    </w:p>
    <w:p w:rsidR="00D42735" w:rsidRDefault="00D42735">
      <w:pPr>
        <w:pStyle w:val="a3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15. Мочеполовая система: </w:t>
      </w:r>
    </w:p>
    <w:p w:rsidR="00D42735" w:rsidRDefault="00D42735">
      <w:pPr>
        <w:ind w:right="-58" w:firstLine="426"/>
        <w:jc w:val="both"/>
        <w:rPr>
          <w:sz w:val="26"/>
        </w:rPr>
      </w:pPr>
      <w:r>
        <w:rPr>
          <w:sz w:val="26"/>
        </w:rPr>
        <w:t>Пальпация почек болезненна, особенно слева, симптом поколачивания положительный. Функции мочевого пузыря не изменены.</w:t>
      </w:r>
    </w:p>
    <w:p w:rsidR="00D42735" w:rsidRDefault="00D42735">
      <w:pPr>
        <w:pStyle w:val="a3"/>
        <w:jc w:val="center"/>
        <w:rPr>
          <w:sz w:val="26"/>
          <w:lang w:val="ru-RU"/>
        </w:rPr>
      </w:pPr>
    </w:p>
    <w:p w:rsidR="00D42735" w:rsidRDefault="00D42735">
      <w:pPr>
        <w:pStyle w:val="a3"/>
        <w:jc w:val="center"/>
        <w:rPr>
          <w:sz w:val="26"/>
          <w:lang w:val="ru-RU"/>
        </w:rPr>
      </w:pPr>
      <w:r>
        <w:rPr>
          <w:sz w:val="26"/>
          <w:lang w:val="ru-RU"/>
        </w:rPr>
        <w:t>V. Данные лабораторных исследований</w:t>
      </w:r>
    </w:p>
    <w:p w:rsidR="00D42735" w:rsidRDefault="00D42735">
      <w:pPr>
        <w:pStyle w:val="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Заключение по рентгенографии  </w:t>
      </w:r>
      <w:r>
        <w:rPr>
          <w:rFonts w:ascii="Times New Roman" w:hAnsi="Times New Roman"/>
          <w:b w:val="0"/>
          <w:sz w:val="26"/>
          <w:u w:val="none"/>
        </w:rPr>
        <w:t>(5.09.2002)</w:t>
      </w:r>
      <w:r>
        <w:rPr>
          <w:rFonts w:ascii="Times New Roman" w:hAnsi="Times New Roman"/>
          <w:sz w:val="26"/>
        </w:rPr>
        <w:t xml:space="preserve">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С двух сторон в S</w:t>
      </w:r>
      <w:r>
        <w:rPr>
          <w:sz w:val="26"/>
          <w:vertAlign w:val="subscript"/>
        </w:rPr>
        <w:t xml:space="preserve">1,2,6 </w:t>
      </w:r>
      <w:r>
        <w:rPr>
          <w:sz w:val="26"/>
        </w:rPr>
        <w:t xml:space="preserve"> на фоне усиленного легочного рисунка опред</w:t>
      </w:r>
      <w:r>
        <w:rPr>
          <w:sz w:val="26"/>
        </w:rPr>
        <w:t>е</w:t>
      </w:r>
      <w:r>
        <w:rPr>
          <w:sz w:val="26"/>
        </w:rPr>
        <w:t>ляются мелкоочагового характера диссеминации и крупные (до 6 см.) к</w:t>
      </w:r>
      <w:r>
        <w:rPr>
          <w:sz w:val="26"/>
        </w:rPr>
        <w:t>а</w:t>
      </w:r>
      <w:r>
        <w:rPr>
          <w:sz w:val="26"/>
        </w:rPr>
        <w:t>верны в верхней доле левого легкого и небольших размеров (до 2,5 см.) правого легкого. Структура корня сохранена. Срединная тень не смещ</w:t>
      </w:r>
      <w:r>
        <w:rPr>
          <w:sz w:val="26"/>
        </w:rPr>
        <w:t>е</w:t>
      </w:r>
      <w:r>
        <w:rPr>
          <w:sz w:val="26"/>
        </w:rPr>
        <w:t xml:space="preserve">на. Апикально-плевральные наложения с обеих сторон. </w:t>
      </w:r>
    </w:p>
    <w:p w:rsidR="00D42735" w:rsidRDefault="00D42735">
      <w:pPr>
        <w:ind w:firstLine="426"/>
        <w:jc w:val="both"/>
        <w:rPr>
          <w:sz w:val="26"/>
          <w:u w:val="single"/>
        </w:rPr>
      </w:pPr>
      <w:r>
        <w:rPr>
          <w:sz w:val="26"/>
          <w:u w:val="single"/>
        </w:rPr>
        <w:t>От 13.11.2002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Левое легкое уменьшено в объеме. В верхних долях обоих легких многочисленные очаговые тени без четких контуров. Справа в S</w:t>
      </w:r>
      <w:r>
        <w:rPr>
          <w:sz w:val="26"/>
          <w:vertAlign w:val="subscript"/>
        </w:rPr>
        <w:t>1</w:t>
      </w:r>
      <w:r>
        <w:rPr>
          <w:sz w:val="26"/>
        </w:rPr>
        <w:t xml:space="preserve"> полость до 1,5 см. Слева в S</w:t>
      </w:r>
      <w:r>
        <w:rPr>
          <w:sz w:val="26"/>
          <w:vertAlign w:val="subscript"/>
        </w:rPr>
        <w:t>1,2</w:t>
      </w:r>
      <w:r>
        <w:rPr>
          <w:sz w:val="26"/>
        </w:rPr>
        <w:t xml:space="preserve"> группа близкорасположенных полостей, размером от 3,0 до 4,0 см., связанных широкой дорожкой с корнем легкого. Корень левого легкого и левый купол диафрагмы подтянуты вверх. Сердечная тень смещена влево.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  <w:u w:val="single"/>
        </w:rPr>
        <w:t>Заключение:</w:t>
      </w:r>
      <w:r>
        <w:rPr>
          <w:sz w:val="26"/>
        </w:rPr>
        <w:t xml:space="preserve"> Фиброзно-кавернозный туберкулез левого и правого легких в фазе обсеменения. В динамике изменения перифокальной и</w:t>
      </w:r>
      <w:r>
        <w:rPr>
          <w:sz w:val="26"/>
        </w:rPr>
        <w:t>н</w:t>
      </w:r>
      <w:r>
        <w:rPr>
          <w:sz w:val="26"/>
        </w:rPr>
        <w:t>фильтрации и размеров поло</w:t>
      </w:r>
      <w:r>
        <w:rPr>
          <w:sz w:val="26"/>
        </w:rPr>
        <w:t>с</w:t>
      </w:r>
      <w:r>
        <w:rPr>
          <w:sz w:val="26"/>
        </w:rPr>
        <w:t>тей.</w:t>
      </w: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</w:p>
    <w:p w:rsidR="00D42735" w:rsidRDefault="00D42735">
      <w:pPr>
        <w:pStyle w:val="a3"/>
        <w:jc w:val="both"/>
        <w:rPr>
          <w:sz w:val="26"/>
          <w:u w:val="single"/>
          <w:lang w:val="ru-RU"/>
        </w:rPr>
      </w:pPr>
      <w:r>
        <w:rPr>
          <w:sz w:val="26"/>
          <w:u w:val="single"/>
          <w:lang w:val="ru-RU"/>
        </w:rPr>
        <w:t xml:space="preserve">Общий анализ мочи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6"/>
      </w:tblGrid>
      <w:tr w:rsidR="00D4273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Показатель</w:t>
            </w:r>
          </w:p>
        </w:tc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Норма</w:t>
            </w:r>
          </w:p>
        </w:tc>
        <w:tc>
          <w:tcPr>
            <w:tcW w:w="2836" w:type="dxa"/>
          </w:tcPr>
          <w:p w:rsidR="00D42735" w:rsidRDefault="00D42735">
            <w:pPr>
              <w:pStyle w:val="a3"/>
              <w:tabs>
                <w:tab w:val="left" w:pos="142"/>
              </w:tabs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Результат   исслед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вания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Цвет</w:t>
            </w:r>
          </w:p>
        </w:tc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соломенно-желтый</w:t>
            </w:r>
          </w:p>
        </w:tc>
        <w:tc>
          <w:tcPr>
            <w:tcW w:w="2836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светло- желтый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Прозрачность</w:t>
            </w:r>
          </w:p>
        </w:tc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прозрачна</w:t>
            </w:r>
          </w:p>
        </w:tc>
        <w:tc>
          <w:tcPr>
            <w:tcW w:w="2836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Полу -прозрачная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Удельный вес</w:t>
            </w:r>
          </w:p>
        </w:tc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1010-1030</w:t>
            </w:r>
          </w:p>
        </w:tc>
        <w:tc>
          <w:tcPr>
            <w:tcW w:w="2836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1010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Белок</w:t>
            </w:r>
          </w:p>
        </w:tc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«-»</w:t>
            </w:r>
          </w:p>
        </w:tc>
        <w:tc>
          <w:tcPr>
            <w:tcW w:w="2836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«-»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Лейкоциты</w:t>
            </w:r>
          </w:p>
        </w:tc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0-6 в поле зрения (у женщин)</w:t>
            </w:r>
          </w:p>
        </w:tc>
        <w:tc>
          <w:tcPr>
            <w:tcW w:w="2836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до3-х в поле зрение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PH</w:t>
            </w:r>
          </w:p>
        </w:tc>
        <w:tc>
          <w:tcPr>
            <w:tcW w:w="2835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5-7</w:t>
            </w:r>
          </w:p>
        </w:tc>
        <w:tc>
          <w:tcPr>
            <w:tcW w:w="2836" w:type="dxa"/>
          </w:tcPr>
          <w:p w:rsidR="00D42735" w:rsidRDefault="00D42735">
            <w:pPr>
              <w:pStyle w:val="a3"/>
              <w:tabs>
                <w:tab w:val="left" w:pos="142"/>
              </w:tabs>
              <w:jc w:val="both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5</w:t>
            </w:r>
          </w:p>
        </w:tc>
      </w:tr>
    </w:tbl>
    <w:p w:rsidR="00D42735" w:rsidRDefault="00D42735">
      <w:pPr>
        <w:pStyle w:val="a3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Заключение: изостенурия</w:t>
      </w: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  <w:r>
        <w:rPr>
          <w:sz w:val="26"/>
          <w:u w:val="single"/>
          <w:lang w:val="ru-RU"/>
        </w:rPr>
        <w:t xml:space="preserve">Общий анализ крови  </w:t>
      </w:r>
      <w:r>
        <w:rPr>
          <w:b w:val="0"/>
          <w:sz w:val="26"/>
          <w:lang w:val="ru-RU"/>
        </w:rPr>
        <w:t>13.09.02.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2835"/>
      </w:tblGrid>
      <w:tr w:rsidR="00D4273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02" w:type="dxa"/>
          </w:tcPr>
          <w:p w:rsidR="00D42735" w:rsidRDefault="00D4273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Показатель</w:t>
            </w:r>
          </w:p>
        </w:tc>
        <w:tc>
          <w:tcPr>
            <w:tcW w:w="2835" w:type="dxa"/>
          </w:tcPr>
          <w:p w:rsidR="00D42735" w:rsidRDefault="00D42735">
            <w:pPr>
              <w:pStyle w:val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Норма</w:t>
            </w:r>
          </w:p>
        </w:tc>
        <w:tc>
          <w:tcPr>
            <w:tcW w:w="2835" w:type="dxa"/>
          </w:tcPr>
          <w:p w:rsidR="00D42735" w:rsidRDefault="00D4273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Результат   исслед</w:t>
            </w:r>
            <w:r>
              <w:rPr>
                <w:b/>
                <w:sz w:val="26"/>
              </w:rPr>
              <w:t>о</w:t>
            </w:r>
            <w:r>
              <w:rPr>
                <w:b/>
                <w:sz w:val="26"/>
              </w:rPr>
              <w:t>вания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Гемоглобин: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121-151 г/л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134 г/л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Эритроциты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3,9-5,0х10</w:t>
            </w:r>
            <w:r>
              <w:rPr>
                <w:sz w:val="26"/>
                <w:vertAlign w:val="superscript"/>
              </w:rPr>
              <w:t>12</w:t>
            </w:r>
            <w:r>
              <w:rPr>
                <w:sz w:val="26"/>
              </w:rPr>
              <w:t>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4,27х10</w:t>
            </w:r>
            <w:r>
              <w:rPr>
                <w:sz w:val="26"/>
                <w:vertAlign w:val="superscript"/>
              </w:rPr>
              <w:t>12</w:t>
            </w:r>
            <w:r>
              <w:rPr>
                <w:sz w:val="26"/>
              </w:rPr>
              <w:t>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pStyle w:val="3"/>
              <w:jc w:val="both"/>
              <w:rPr>
                <w:sz w:val="26"/>
              </w:rPr>
            </w:pPr>
            <w:r>
              <w:rPr>
                <w:sz w:val="26"/>
              </w:rPr>
              <w:t>Лейкоциты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3,8-9,8х10</w:t>
            </w:r>
            <w:r>
              <w:rPr>
                <w:sz w:val="26"/>
                <w:vertAlign w:val="superscript"/>
              </w:rPr>
              <w:t>12</w:t>
            </w:r>
            <w:r>
              <w:rPr>
                <w:sz w:val="26"/>
              </w:rPr>
              <w:t>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10,4х10</w:t>
            </w:r>
            <w:r>
              <w:rPr>
                <w:sz w:val="26"/>
                <w:vertAlign w:val="superscript"/>
              </w:rPr>
              <w:t>12</w:t>
            </w:r>
            <w:r>
              <w:rPr>
                <w:sz w:val="26"/>
              </w:rPr>
              <w:t>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pStyle w:val="3"/>
              <w:jc w:val="both"/>
              <w:rPr>
                <w:sz w:val="26"/>
              </w:rPr>
            </w:pPr>
            <w:r>
              <w:rPr>
                <w:sz w:val="26"/>
              </w:rPr>
              <w:t>СОЭ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0-10 мм/ч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27 мм/ч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Цветной показатель</w:t>
            </w:r>
          </w:p>
        </w:tc>
        <w:tc>
          <w:tcPr>
            <w:tcW w:w="2835" w:type="dxa"/>
          </w:tcPr>
          <w:p w:rsidR="00D42735" w:rsidRDefault="00D42735">
            <w:pPr>
              <w:pStyle w:val="8"/>
              <w:jc w:val="both"/>
              <w:rPr>
                <w:sz w:val="26"/>
              </w:rPr>
            </w:pPr>
            <w:r>
              <w:rPr>
                <w:sz w:val="26"/>
              </w:rPr>
              <w:t>0,84-1,04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0,93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Гранулоциты:</w:t>
            </w:r>
          </w:p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эозинофилы</w:t>
            </w:r>
          </w:p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палочкоядерные нейтрофилы</w:t>
            </w:r>
          </w:p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сегментоядерные нейтрофилы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0,5-5,0%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2-4%</w:t>
            </w:r>
          </w:p>
          <w:p w:rsidR="00D42735" w:rsidRDefault="00D42735">
            <w:pPr>
              <w:jc w:val="both"/>
              <w:rPr>
                <w:sz w:val="26"/>
              </w:rPr>
            </w:pP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47-67%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4%</w:t>
            </w:r>
          </w:p>
          <w:p w:rsidR="00D42735" w:rsidRDefault="00D42735">
            <w:pPr>
              <w:jc w:val="both"/>
              <w:rPr>
                <w:sz w:val="26"/>
              </w:rPr>
            </w:pP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61%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Моноциты 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2-6%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14%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Лимфоциты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25-35%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</w:tr>
    </w:tbl>
    <w:p w:rsidR="00D42735" w:rsidRDefault="00D42735">
      <w:pPr>
        <w:pStyle w:val="a3"/>
        <w:jc w:val="both"/>
        <w:rPr>
          <w:b w:val="0"/>
          <w:sz w:val="26"/>
          <w:lang w:val="ru-RU"/>
        </w:rPr>
      </w:pPr>
      <w:bookmarkStart w:id="1" w:name="BITSoft"/>
      <w:bookmarkEnd w:id="1"/>
      <w:r>
        <w:rPr>
          <w:b w:val="0"/>
          <w:sz w:val="26"/>
          <w:lang w:val="ru-RU"/>
        </w:rPr>
        <w:t>Заключение: лейкоцитоз, моноцитоз, лимфопения, увеличенная СОЭ, что характерно для туберкулезного воспаления.</w:t>
      </w:r>
    </w:p>
    <w:p w:rsidR="00D42735" w:rsidRDefault="00D42735">
      <w:pPr>
        <w:pStyle w:val="a3"/>
        <w:jc w:val="both"/>
        <w:rPr>
          <w:sz w:val="26"/>
          <w:u w:val="single"/>
          <w:lang w:val="ru-RU"/>
        </w:rPr>
      </w:pP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  <w:r>
        <w:rPr>
          <w:sz w:val="26"/>
          <w:u w:val="single"/>
          <w:lang w:val="ru-RU"/>
        </w:rPr>
        <w:t xml:space="preserve">Общий анализ крови  </w:t>
      </w:r>
      <w:r>
        <w:rPr>
          <w:b w:val="0"/>
          <w:sz w:val="26"/>
          <w:lang w:val="ru-RU"/>
        </w:rPr>
        <w:t>15.10.02.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2835"/>
      </w:tblGrid>
      <w:tr w:rsidR="00D4273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02" w:type="dxa"/>
          </w:tcPr>
          <w:p w:rsidR="00D42735" w:rsidRDefault="00D4273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Показатель</w:t>
            </w:r>
          </w:p>
        </w:tc>
        <w:tc>
          <w:tcPr>
            <w:tcW w:w="2835" w:type="dxa"/>
          </w:tcPr>
          <w:p w:rsidR="00D42735" w:rsidRDefault="00D42735">
            <w:pPr>
              <w:pStyle w:val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Норма</w:t>
            </w:r>
          </w:p>
        </w:tc>
        <w:tc>
          <w:tcPr>
            <w:tcW w:w="2835" w:type="dxa"/>
          </w:tcPr>
          <w:p w:rsidR="00D42735" w:rsidRDefault="00D4273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Результат   исслед</w:t>
            </w:r>
            <w:r>
              <w:rPr>
                <w:b/>
                <w:sz w:val="26"/>
              </w:rPr>
              <w:t>о</w:t>
            </w:r>
            <w:r>
              <w:rPr>
                <w:b/>
                <w:sz w:val="26"/>
              </w:rPr>
              <w:t>вания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Гемоглобин: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121-151 г/л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130 г/л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Эритроциты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3,9-5,0х10</w:t>
            </w:r>
            <w:r>
              <w:rPr>
                <w:sz w:val="26"/>
                <w:vertAlign w:val="superscript"/>
              </w:rPr>
              <w:t>12</w:t>
            </w:r>
            <w:r>
              <w:rPr>
                <w:sz w:val="26"/>
              </w:rPr>
              <w:t>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4,2х10</w:t>
            </w:r>
            <w:r>
              <w:rPr>
                <w:sz w:val="26"/>
                <w:vertAlign w:val="superscript"/>
              </w:rPr>
              <w:t>12</w:t>
            </w:r>
            <w:r>
              <w:rPr>
                <w:sz w:val="26"/>
              </w:rPr>
              <w:t>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pStyle w:val="3"/>
              <w:jc w:val="both"/>
              <w:rPr>
                <w:sz w:val="26"/>
              </w:rPr>
            </w:pPr>
            <w:r>
              <w:rPr>
                <w:sz w:val="26"/>
              </w:rPr>
              <w:t>Лейкоциты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3,8-9,8х10</w:t>
            </w:r>
            <w:r>
              <w:rPr>
                <w:sz w:val="26"/>
                <w:vertAlign w:val="superscript"/>
              </w:rPr>
              <w:t>12</w:t>
            </w:r>
            <w:r>
              <w:rPr>
                <w:sz w:val="26"/>
              </w:rPr>
              <w:t>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9х10</w:t>
            </w:r>
            <w:r>
              <w:rPr>
                <w:sz w:val="26"/>
                <w:vertAlign w:val="superscript"/>
              </w:rPr>
              <w:t>12</w:t>
            </w:r>
            <w:r>
              <w:rPr>
                <w:sz w:val="26"/>
              </w:rPr>
              <w:t>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pStyle w:val="3"/>
              <w:jc w:val="both"/>
              <w:rPr>
                <w:sz w:val="26"/>
              </w:rPr>
            </w:pPr>
            <w:r>
              <w:rPr>
                <w:sz w:val="26"/>
              </w:rPr>
              <w:t>СОЭ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0-10 мм/ч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34 мм/ч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Цветной показатель</w:t>
            </w:r>
          </w:p>
        </w:tc>
        <w:tc>
          <w:tcPr>
            <w:tcW w:w="2835" w:type="dxa"/>
          </w:tcPr>
          <w:p w:rsidR="00D42735" w:rsidRDefault="00D42735">
            <w:pPr>
              <w:pStyle w:val="8"/>
              <w:jc w:val="both"/>
              <w:rPr>
                <w:sz w:val="26"/>
              </w:rPr>
            </w:pPr>
            <w:r>
              <w:rPr>
                <w:sz w:val="26"/>
              </w:rPr>
              <w:t>0,84-1,04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0,93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Гранулоциты:</w:t>
            </w:r>
          </w:p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эозинофилы</w:t>
            </w:r>
          </w:p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палочкоядерные нейтрофилы</w:t>
            </w:r>
          </w:p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сегментоядерные нейтрофилы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0,5-5,0%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2-4%</w:t>
            </w:r>
          </w:p>
          <w:p w:rsidR="00D42735" w:rsidRDefault="00D42735">
            <w:pPr>
              <w:jc w:val="both"/>
              <w:rPr>
                <w:sz w:val="26"/>
              </w:rPr>
            </w:pP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47-67%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10%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0%</w:t>
            </w:r>
          </w:p>
          <w:p w:rsidR="00D42735" w:rsidRDefault="00D42735">
            <w:pPr>
              <w:jc w:val="both"/>
              <w:rPr>
                <w:sz w:val="26"/>
              </w:rPr>
            </w:pP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42%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Моноциты 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2-6%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12%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Лимфоциты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25-35%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36%</w:t>
            </w:r>
          </w:p>
        </w:tc>
      </w:tr>
    </w:tbl>
    <w:p w:rsidR="00D42735" w:rsidRDefault="00D42735">
      <w:pPr>
        <w:pStyle w:val="a3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Заключение: эозинофилия, моноцитоз, увеличенная СОЭ, что наблюдае</w:t>
      </w:r>
      <w:r>
        <w:rPr>
          <w:b w:val="0"/>
          <w:sz w:val="26"/>
          <w:lang w:val="ru-RU"/>
        </w:rPr>
        <w:t>т</w:t>
      </w:r>
      <w:r>
        <w:rPr>
          <w:b w:val="0"/>
          <w:sz w:val="26"/>
          <w:lang w:val="ru-RU"/>
        </w:rPr>
        <w:t>ся при фиброзно-кавернозном туберкулезе.</w:t>
      </w:r>
    </w:p>
    <w:p w:rsidR="00D42735" w:rsidRDefault="00D42735">
      <w:pPr>
        <w:pStyle w:val="a3"/>
        <w:jc w:val="both"/>
        <w:rPr>
          <w:sz w:val="26"/>
          <w:u w:val="single"/>
          <w:lang w:val="ru-RU"/>
        </w:rPr>
      </w:pPr>
    </w:p>
    <w:p w:rsidR="00D42735" w:rsidRDefault="00D42735">
      <w:pPr>
        <w:pStyle w:val="a3"/>
        <w:jc w:val="both"/>
        <w:rPr>
          <w:sz w:val="26"/>
          <w:u w:val="single"/>
          <w:lang w:val="ru-RU"/>
        </w:rPr>
      </w:pPr>
      <w:r>
        <w:rPr>
          <w:sz w:val="26"/>
          <w:u w:val="single"/>
          <w:lang w:val="ru-RU"/>
        </w:rPr>
        <w:t xml:space="preserve">Биохимический анализ крови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2835"/>
      </w:tblGrid>
      <w:tr w:rsidR="00D4273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02" w:type="dxa"/>
          </w:tcPr>
          <w:p w:rsidR="00D42735" w:rsidRDefault="00D4273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Показатель</w:t>
            </w:r>
          </w:p>
        </w:tc>
        <w:tc>
          <w:tcPr>
            <w:tcW w:w="2835" w:type="dxa"/>
          </w:tcPr>
          <w:p w:rsidR="00D42735" w:rsidRDefault="00D42735">
            <w:pPr>
              <w:pStyle w:val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Норма</w:t>
            </w:r>
          </w:p>
        </w:tc>
        <w:tc>
          <w:tcPr>
            <w:tcW w:w="2835" w:type="dxa"/>
          </w:tcPr>
          <w:p w:rsidR="00D42735" w:rsidRDefault="00D4273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Результат   исслед</w:t>
            </w:r>
            <w:r>
              <w:rPr>
                <w:b/>
                <w:sz w:val="26"/>
              </w:rPr>
              <w:t>о</w:t>
            </w:r>
            <w:r>
              <w:rPr>
                <w:b/>
                <w:sz w:val="26"/>
              </w:rPr>
              <w:t>вания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pStyle w:val="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АлАТ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0,06-0,42 мккат/л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0,065 мккат/л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АсАТ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0,06-0,42 мккат/л 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0,1 мккат/л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pStyle w:val="3"/>
              <w:jc w:val="both"/>
              <w:rPr>
                <w:sz w:val="26"/>
              </w:rPr>
            </w:pPr>
            <w:r>
              <w:rPr>
                <w:sz w:val="26"/>
              </w:rPr>
              <w:t>Креатинин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62-115 мколь/л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78 мколь/л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pStyle w:val="3"/>
              <w:jc w:val="both"/>
              <w:rPr>
                <w:sz w:val="26"/>
              </w:rPr>
            </w:pPr>
            <w:r>
              <w:rPr>
                <w:sz w:val="26"/>
              </w:rPr>
              <w:t>Мочевина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2,5-8,32 ммоль/л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2,7 ммоль/л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Белок</w:t>
            </w:r>
          </w:p>
        </w:tc>
        <w:tc>
          <w:tcPr>
            <w:tcW w:w="2835" w:type="dxa"/>
          </w:tcPr>
          <w:p w:rsidR="00D42735" w:rsidRDefault="00D42735">
            <w:pPr>
              <w:pStyle w:val="8"/>
              <w:jc w:val="both"/>
              <w:rPr>
                <w:sz w:val="26"/>
              </w:rPr>
            </w:pPr>
            <w:r>
              <w:rPr>
                <w:sz w:val="26"/>
              </w:rPr>
              <w:t>68-83 ммоль/л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73,2ммоль/л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Глюкоза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3,5-6,1 ммоль/л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4,3ммоль/л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802" w:type="dxa"/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Тимоловая проба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0-4 ед.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2,2 ед.</w:t>
            </w:r>
          </w:p>
        </w:tc>
      </w:tr>
      <w:tr w:rsidR="00D4273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02" w:type="dxa"/>
            <w:tcBorders>
              <w:bottom w:val="single" w:sz="4" w:space="0" w:color="auto"/>
            </w:tcBorders>
          </w:tcPr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О. Билирубин</w:t>
            </w:r>
          </w:p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Альбумины</w:t>
            </w:r>
          </w:p>
          <w:p w:rsidR="00D42735" w:rsidRDefault="00D42735">
            <w:pPr>
              <w:jc w:val="both"/>
              <w:rPr>
                <w:b/>
                <w:sz w:val="26"/>
                <w:vertAlign w:val="subscript"/>
              </w:rPr>
            </w:pPr>
            <w:r>
              <w:rPr>
                <w:b/>
                <w:sz w:val="26"/>
              </w:rPr>
              <w:t>Фракции α</w:t>
            </w:r>
            <w:r>
              <w:rPr>
                <w:b/>
                <w:sz w:val="26"/>
                <w:vertAlign w:val="subscript"/>
              </w:rPr>
              <w:t>1</w:t>
            </w:r>
          </w:p>
          <w:p w:rsidR="00D42735" w:rsidRDefault="00D42735">
            <w:pPr>
              <w:jc w:val="both"/>
              <w:rPr>
                <w:b/>
                <w:sz w:val="26"/>
                <w:vertAlign w:val="subscript"/>
              </w:rPr>
            </w:pPr>
            <w:r>
              <w:rPr>
                <w:b/>
                <w:sz w:val="26"/>
              </w:rPr>
              <w:t>Α</w:t>
            </w:r>
            <w:r>
              <w:rPr>
                <w:b/>
                <w:sz w:val="26"/>
                <w:vertAlign w:val="subscript"/>
              </w:rPr>
              <w:t>2</w:t>
            </w:r>
          </w:p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Β</w:t>
            </w:r>
          </w:p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Γ</w:t>
            </w:r>
          </w:p>
          <w:p w:rsidR="00D42735" w:rsidRDefault="00D42735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СРБ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8,5-20,5 мколь/л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80-105%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56-66%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3-6%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7-10%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7-13%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отр.</w:t>
            </w:r>
          </w:p>
        </w:tc>
        <w:tc>
          <w:tcPr>
            <w:tcW w:w="2835" w:type="dxa"/>
          </w:tcPr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6,0 мколь/л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47,15%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6,3%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11,54%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12,27%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22,73%</w:t>
            </w:r>
          </w:p>
          <w:p w:rsidR="00D42735" w:rsidRDefault="00D42735">
            <w:pPr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</w:tbl>
    <w:p w:rsidR="00D42735" w:rsidRDefault="00D42735">
      <w:pPr>
        <w:pStyle w:val="a3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Заключение: снижение концентрации альбуминов, повышение глобул</w:t>
      </w:r>
      <w:r>
        <w:rPr>
          <w:b w:val="0"/>
          <w:sz w:val="26"/>
          <w:lang w:val="ru-RU"/>
        </w:rPr>
        <w:t>и</w:t>
      </w:r>
      <w:r>
        <w:rPr>
          <w:b w:val="0"/>
          <w:sz w:val="26"/>
          <w:lang w:val="ru-RU"/>
        </w:rPr>
        <w:t>нов, положительный СРБ, что соответствует острому воспалению, в т.ч. при фиброзно-кавернозном туберкулезе.</w:t>
      </w: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</w:p>
    <w:p w:rsidR="00D42735" w:rsidRDefault="00D42735">
      <w:pPr>
        <w:pStyle w:val="5"/>
        <w:rPr>
          <w:rFonts w:ascii="Times New Roman" w:hAnsi="Times New Roman"/>
          <w:b w:val="0"/>
          <w:sz w:val="26"/>
          <w:u w:val="none"/>
        </w:rPr>
      </w:pPr>
      <w:r>
        <w:rPr>
          <w:rFonts w:ascii="Times New Roman" w:hAnsi="Times New Roman"/>
          <w:sz w:val="26"/>
        </w:rPr>
        <w:t>Микроскопия мокроты на БК по методу Циль-Нильсена</w:t>
      </w:r>
      <w:r>
        <w:rPr>
          <w:rFonts w:ascii="Times New Roman" w:hAnsi="Times New Roman"/>
          <w:b w:val="0"/>
          <w:sz w:val="26"/>
          <w:u w:val="none"/>
        </w:rPr>
        <w:t xml:space="preserve">    </w:t>
      </w:r>
    </w:p>
    <w:p w:rsidR="00D42735" w:rsidRDefault="00D42735">
      <w:pPr>
        <w:pStyle w:val="5"/>
        <w:ind w:firstLine="426"/>
        <w:rPr>
          <w:rFonts w:ascii="Times New Roman" w:hAnsi="Times New Roman"/>
          <w:b w:val="0"/>
          <w:sz w:val="26"/>
          <w:u w:val="none"/>
        </w:rPr>
      </w:pPr>
      <w:r>
        <w:rPr>
          <w:rFonts w:ascii="Times New Roman" w:hAnsi="Times New Roman"/>
          <w:b w:val="0"/>
          <w:sz w:val="26"/>
          <w:u w:val="none"/>
        </w:rPr>
        <w:t>До 99 в 100 полях зрения (+) - положительная.</w:t>
      </w:r>
    </w:p>
    <w:p w:rsidR="00D42735" w:rsidRDefault="00D42735">
      <w:pPr>
        <w:pStyle w:val="5"/>
        <w:rPr>
          <w:rFonts w:ascii="Times New Roman" w:hAnsi="Times New Roman"/>
          <w:b w:val="0"/>
          <w:sz w:val="26"/>
          <w:u w:val="none"/>
        </w:rPr>
      </w:pPr>
    </w:p>
    <w:p w:rsidR="00D42735" w:rsidRDefault="00D42735">
      <w:pPr>
        <w:pStyle w:val="5"/>
        <w:rPr>
          <w:rFonts w:ascii="Times New Roman" w:hAnsi="Times New Roman"/>
          <w:b w:val="0"/>
          <w:sz w:val="26"/>
          <w:u w:val="none"/>
        </w:rPr>
      </w:pPr>
      <w:r>
        <w:rPr>
          <w:rFonts w:ascii="Times New Roman" w:hAnsi="Times New Roman"/>
          <w:sz w:val="26"/>
        </w:rPr>
        <w:t xml:space="preserve">Микроскопия мокроты  </w:t>
      </w:r>
      <w:r>
        <w:rPr>
          <w:rFonts w:ascii="Times New Roman" w:hAnsi="Times New Roman"/>
          <w:b w:val="0"/>
          <w:sz w:val="26"/>
          <w:u w:val="none"/>
        </w:rPr>
        <w:t>13.09.02; 23.09.02.</w:t>
      </w:r>
    </w:p>
    <w:p w:rsidR="00D42735" w:rsidRDefault="00D42735">
      <w:pPr>
        <w:pStyle w:val="8"/>
        <w:rPr>
          <w:sz w:val="26"/>
        </w:rPr>
      </w:pPr>
      <w:r>
        <w:rPr>
          <w:sz w:val="26"/>
        </w:rPr>
        <w:t xml:space="preserve">        Более 100 колоний, обильный рост</w:t>
      </w:r>
    </w:p>
    <w:p w:rsidR="00D42735" w:rsidRDefault="00D42735">
      <w:pPr>
        <w:pStyle w:val="5"/>
        <w:tabs>
          <w:tab w:val="num" w:pos="851"/>
        </w:tabs>
        <w:rPr>
          <w:rFonts w:ascii="Times New Roman" w:hAnsi="Times New Roman"/>
          <w:b w:val="0"/>
          <w:sz w:val="26"/>
          <w:u w:val="none"/>
        </w:rPr>
      </w:pPr>
    </w:p>
    <w:p w:rsidR="00D42735" w:rsidRDefault="00D42735">
      <w:pPr>
        <w:pStyle w:val="5"/>
        <w:rPr>
          <w:rFonts w:ascii="Times New Roman" w:hAnsi="Times New Roman"/>
          <w:b w:val="0"/>
          <w:sz w:val="26"/>
          <w:u w:val="none"/>
        </w:rPr>
      </w:pPr>
    </w:p>
    <w:p w:rsidR="00D42735" w:rsidRDefault="00D42735">
      <w:pPr>
        <w:pStyle w:val="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Заключение по ЭКГ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Синусовая тахикардия.</w:t>
      </w:r>
    </w:p>
    <w:p w:rsidR="00D42735" w:rsidRDefault="00D42735">
      <w:pPr>
        <w:pStyle w:val="5"/>
        <w:rPr>
          <w:rFonts w:ascii="Times New Roman" w:hAnsi="Times New Roman"/>
          <w:b w:val="0"/>
          <w:sz w:val="26"/>
          <w:u w:val="none"/>
        </w:rPr>
      </w:pPr>
    </w:p>
    <w:p w:rsidR="00D42735" w:rsidRDefault="00D42735">
      <w:pPr>
        <w:pStyle w:val="5"/>
        <w:rPr>
          <w:rFonts w:ascii="Times New Roman" w:hAnsi="Times New Roman"/>
          <w:b w:val="0"/>
          <w:sz w:val="26"/>
          <w:u w:val="none"/>
        </w:rPr>
      </w:pPr>
      <w:r>
        <w:rPr>
          <w:rFonts w:ascii="Times New Roman" w:hAnsi="Times New Roman"/>
          <w:sz w:val="26"/>
        </w:rPr>
        <w:t>Реакция Вассермана</w:t>
      </w:r>
      <w:r>
        <w:rPr>
          <w:rFonts w:ascii="Times New Roman" w:hAnsi="Times New Roman"/>
          <w:b w:val="0"/>
          <w:sz w:val="26"/>
          <w:u w:val="none"/>
        </w:rPr>
        <w:t xml:space="preserve">    отрицательная.</w:t>
      </w:r>
    </w:p>
    <w:p w:rsidR="00D42735" w:rsidRDefault="00D42735">
      <w:pPr>
        <w:pStyle w:val="a3"/>
        <w:jc w:val="center"/>
        <w:rPr>
          <w:sz w:val="26"/>
          <w:lang w:val="ru-RU"/>
        </w:rPr>
      </w:pPr>
    </w:p>
    <w:p w:rsidR="00D42735" w:rsidRDefault="00D42735">
      <w:pPr>
        <w:pStyle w:val="a3"/>
        <w:jc w:val="center"/>
        <w:rPr>
          <w:sz w:val="26"/>
          <w:lang w:val="ru-RU"/>
        </w:rPr>
      </w:pPr>
      <w:r>
        <w:rPr>
          <w:sz w:val="26"/>
          <w:lang w:val="ru-RU"/>
        </w:rPr>
        <w:t>VII. Клинический разбор больного</w:t>
      </w:r>
    </w:p>
    <w:p w:rsidR="00D42735" w:rsidRDefault="00D42735" w:rsidP="003B7691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sz w:val="26"/>
          <w:lang w:val="ru-RU"/>
        </w:rPr>
      </w:pPr>
      <w:r>
        <w:rPr>
          <w:sz w:val="26"/>
          <w:lang w:val="ru-RU"/>
        </w:rPr>
        <w:t>Обоснование диагноза.</w:t>
      </w:r>
    </w:p>
    <w:p w:rsidR="00D42735" w:rsidRDefault="00D42735">
      <w:pPr>
        <w:jc w:val="both"/>
        <w:rPr>
          <w:sz w:val="26"/>
        </w:rPr>
      </w:pPr>
      <w:r>
        <w:rPr>
          <w:sz w:val="26"/>
        </w:rPr>
        <w:t>Учитывая жалобы пациентки на:</w:t>
      </w:r>
    </w:p>
    <w:p w:rsidR="00D42735" w:rsidRDefault="00D42735" w:rsidP="003B7691">
      <w:pPr>
        <w:pStyle w:val="20"/>
        <w:numPr>
          <w:ilvl w:val="0"/>
          <w:numId w:val="6"/>
        </w:numPr>
        <w:spacing w:line="240" w:lineRule="auto"/>
        <w:jc w:val="both"/>
        <w:rPr>
          <w:sz w:val="26"/>
        </w:rPr>
      </w:pPr>
      <w:r>
        <w:rPr>
          <w:sz w:val="26"/>
        </w:rPr>
        <w:t>кашель с небольшим количеством трудноотделяемой мокроты, мокр</w:t>
      </w:r>
      <w:r>
        <w:rPr>
          <w:sz w:val="26"/>
        </w:rPr>
        <w:t>о</w:t>
      </w:r>
      <w:r>
        <w:rPr>
          <w:sz w:val="26"/>
        </w:rPr>
        <w:t xml:space="preserve">та зеленого цвета без запаха;  </w:t>
      </w:r>
    </w:p>
    <w:p w:rsidR="00D42735" w:rsidRDefault="00D42735" w:rsidP="003B7691">
      <w:pPr>
        <w:pStyle w:val="20"/>
        <w:numPr>
          <w:ilvl w:val="0"/>
          <w:numId w:val="6"/>
        </w:numPr>
        <w:spacing w:line="240" w:lineRule="auto"/>
        <w:jc w:val="both"/>
        <w:rPr>
          <w:sz w:val="26"/>
        </w:rPr>
      </w:pPr>
      <w:r>
        <w:rPr>
          <w:sz w:val="26"/>
        </w:rPr>
        <w:t xml:space="preserve">потливость по ночам; </w:t>
      </w:r>
    </w:p>
    <w:p w:rsidR="00D42735" w:rsidRDefault="00D42735" w:rsidP="003B7691">
      <w:pPr>
        <w:pStyle w:val="20"/>
        <w:numPr>
          <w:ilvl w:val="0"/>
          <w:numId w:val="6"/>
        </w:numPr>
        <w:spacing w:line="240" w:lineRule="auto"/>
        <w:jc w:val="both"/>
        <w:rPr>
          <w:sz w:val="26"/>
        </w:rPr>
      </w:pPr>
      <w:r>
        <w:rPr>
          <w:sz w:val="26"/>
        </w:rPr>
        <w:t xml:space="preserve">сниженный аппетит; </w:t>
      </w:r>
    </w:p>
    <w:p w:rsidR="00D42735" w:rsidRDefault="00D42735" w:rsidP="003B7691">
      <w:pPr>
        <w:pStyle w:val="20"/>
        <w:numPr>
          <w:ilvl w:val="0"/>
          <w:numId w:val="6"/>
        </w:numPr>
        <w:spacing w:line="240" w:lineRule="auto"/>
        <w:jc w:val="both"/>
        <w:rPr>
          <w:sz w:val="26"/>
        </w:rPr>
      </w:pPr>
      <w:r>
        <w:rPr>
          <w:sz w:val="26"/>
        </w:rPr>
        <w:t xml:space="preserve">слабость; </w:t>
      </w:r>
    </w:p>
    <w:p w:rsidR="00D42735" w:rsidRDefault="00D42735" w:rsidP="003B7691">
      <w:pPr>
        <w:pStyle w:val="20"/>
        <w:numPr>
          <w:ilvl w:val="0"/>
          <w:numId w:val="6"/>
        </w:numPr>
        <w:spacing w:line="240" w:lineRule="auto"/>
        <w:jc w:val="both"/>
        <w:rPr>
          <w:sz w:val="26"/>
        </w:rPr>
      </w:pPr>
      <w:r>
        <w:rPr>
          <w:sz w:val="26"/>
        </w:rPr>
        <w:t>значительную потерю в весе в течение июля-августа 2002 года (со слов пациентки на 9 кг).</w:t>
      </w:r>
    </w:p>
    <w:p w:rsidR="00D42735" w:rsidRDefault="00D42735">
      <w:pPr>
        <w:pStyle w:val="20"/>
        <w:spacing w:line="240" w:lineRule="auto"/>
        <w:jc w:val="both"/>
        <w:rPr>
          <w:sz w:val="26"/>
        </w:rPr>
      </w:pPr>
      <w:r>
        <w:rPr>
          <w:sz w:val="26"/>
        </w:rPr>
        <w:t>Можно заподозрить туберкулезное воспаление.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Предположение можно подтвердить принимая во внимание</w:t>
      </w:r>
      <w:r>
        <w:rPr>
          <w:b/>
          <w:sz w:val="26"/>
        </w:rPr>
        <w:t xml:space="preserve"> </w:t>
      </w:r>
      <w:r>
        <w:rPr>
          <w:sz w:val="26"/>
        </w:rPr>
        <w:t>наличие над верхними отделами легких укорочения легочного звука,</w:t>
      </w:r>
      <w:r>
        <w:rPr>
          <w:b/>
          <w:sz w:val="26"/>
        </w:rPr>
        <w:t xml:space="preserve"> </w:t>
      </w:r>
      <w:r>
        <w:rPr>
          <w:sz w:val="26"/>
        </w:rPr>
        <w:t>жесткого дыхания над передними и задними отделами легких, наличие единичных влажных хрипов. Учитывая данные спирограммы ( резкое снижение п</w:t>
      </w:r>
      <w:r>
        <w:rPr>
          <w:sz w:val="26"/>
        </w:rPr>
        <w:t>о</w:t>
      </w:r>
      <w:r>
        <w:rPr>
          <w:sz w:val="26"/>
        </w:rPr>
        <w:t>казателей функции внешнего дыхания по смешанному типу: рестрикти</w:t>
      </w:r>
      <w:r>
        <w:rPr>
          <w:sz w:val="26"/>
        </w:rPr>
        <w:t>в</w:t>
      </w:r>
      <w:r>
        <w:rPr>
          <w:sz w:val="26"/>
        </w:rPr>
        <w:t>ный  III</w:t>
      </w:r>
      <w:r>
        <w:rPr>
          <w:sz w:val="26"/>
          <w:vertAlign w:val="superscript"/>
        </w:rPr>
        <w:t>в</w:t>
      </w:r>
      <w:r>
        <w:rPr>
          <w:sz w:val="26"/>
        </w:rPr>
        <w:t xml:space="preserve"> ст.; обструктивный II ст. ДН III</w:t>
      </w:r>
      <w:r>
        <w:rPr>
          <w:sz w:val="26"/>
          <w:vertAlign w:val="superscript"/>
        </w:rPr>
        <w:t xml:space="preserve">в </w:t>
      </w:r>
      <w:r>
        <w:rPr>
          <w:sz w:val="26"/>
        </w:rPr>
        <w:t>II) и данные рентгенографии</w:t>
      </w:r>
      <w:r>
        <w:rPr>
          <w:b/>
          <w:sz w:val="26"/>
        </w:rPr>
        <w:t xml:space="preserve"> (</w:t>
      </w:r>
      <w:r>
        <w:rPr>
          <w:sz w:val="26"/>
        </w:rPr>
        <w:t>В верхних долях обоих легких многочисленные очаговые тени без четких контуров. Справа в S</w:t>
      </w:r>
      <w:r>
        <w:rPr>
          <w:sz w:val="26"/>
          <w:vertAlign w:val="subscript"/>
        </w:rPr>
        <w:t>1</w:t>
      </w:r>
      <w:r>
        <w:rPr>
          <w:sz w:val="26"/>
        </w:rPr>
        <w:t xml:space="preserve"> полость до 1,5 см. Слева в S</w:t>
      </w:r>
      <w:r>
        <w:rPr>
          <w:sz w:val="26"/>
          <w:vertAlign w:val="subscript"/>
        </w:rPr>
        <w:t>1,2</w:t>
      </w:r>
      <w:r>
        <w:rPr>
          <w:sz w:val="26"/>
        </w:rPr>
        <w:t xml:space="preserve"> группа близкорасп</w:t>
      </w:r>
      <w:r>
        <w:rPr>
          <w:sz w:val="26"/>
        </w:rPr>
        <w:t>о</w:t>
      </w:r>
      <w:r>
        <w:rPr>
          <w:sz w:val="26"/>
        </w:rPr>
        <w:t>ложенных полостей, размером от 3,0 до 4,0 см., связанных широкой д</w:t>
      </w:r>
      <w:r>
        <w:rPr>
          <w:sz w:val="26"/>
        </w:rPr>
        <w:t>о</w:t>
      </w:r>
      <w:r>
        <w:rPr>
          <w:sz w:val="26"/>
        </w:rPr>
        <w:t>рожкой с корнем легкого. Корень левого легкого и левый купол диафра</w:t>
      </w:r>
      <w:r>
        <w:rPr>
          <w:sz w:val="26"/>
        </w:rPr>
        <w:t>г</w:t>
      </w:r>
      <w:r>
        <w:rPr>
          <w:sz w:val="26"/>
        </w:rPr>
        <w:t>мы подтянуты вверх. Сердечная тень смещена влево.</w:t>
      </w:r>
      <w:r>
        <w:rPr>
          <w:sz w:val="26"/>
          <w:u w:val="single"/>
        </w:rPr>
        <w:t>Заключение:</w:t>
      </w:r>
      <w:r>
        <w:rPr>
          <w:sz w:val="26"/>
        </w:rPr>
        <w:t xml:space="preserve"> Фи</w:t>
      </w:r>
      <w:r>
        <w:rPr>
          <w:sz w:val="26"/>
        </w:rPr>
        <w:t>б</w:t>
      </w:r>
      <w:r>
        <w:rPr>
          <w:sz w:val="26"/>
        </w:rPr>
        <w:t>розно-кавернозный туберкулез левого и правого легких в фазе обсемен</w:t>
      </w:r>
      <w:r>
        <w:rPr>
          <w:sz w:val="26"/>
        </w:rPr>
        <w:t>е</w:t>
      </w:r>
      <w:r>
        <w:rPr>
          <w:sz w:val="26"/>
        </w:rPr>
        <w:t>ния. В динамике изменения перифокальной инфильтрации и размеров полостей.), а также результаты микроскопии</w:t>
      </w:r>
      <w:r>
        <w:rPr>
          <w:b/>
          <w:sz w:val="26"/>
        </w:rPr>
        <w:t xml:space="preserve"> </w:t>
      </w:r>
      <w:r>
        <w:rPr>
          <w:sz w:val="26"/>
        </w:rPr>
        <w:t xml:space="preserve">мокроты на БК по методу Циль-Нильсена (до 99 в 100 полях зрения (+) – положительная) можно поставить диагноз </w:t>
      </w:r>
      <w:r>
        <w:rPr>
          <w:i/>
          <w:sz w:val="26"/>
        </w:rPr>
        <w:t>Фиброзно-кавернозный туберкулез верхних долей лев</w:t>
      </w:r>
      <w:r>
        <w:rPr>
          <w:i/>
          <w:sz w:val="26"/>
        </w:rPr>
        <w:t>о</w:t>
      </w:r>
      <w:r>
        <w:rPr>
          <w:i/>
          <w:sz w:val="26"/>
        </w:rPr>
        <w:t>го и правого легкого в фазе  обсеменения. ВК (+).НД II-III.</w:t>
      </w: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О фазе обсеменения можно говорить на основании данных рентгеногр</w:t>
      </w:r>
      <w:r>
        <w:rPr>
          <w:b w:val="0"/>
          <w:sz w:val="26"/>
          <w:lang w:val="ru-RU"/>
        </w:rPr>
        <w:t>а</w:t>
      </w:r>
      <w:r>
        <w:rPr>
          <w:b w:val="0"/>
          <w:sz w:val="26"/>
          <w:lang w:val="ru-RU"/>
        </w:rPr>
        <w:t>фии о наличии полостей с неравномерно утолщенными стенками разли</w:t>
      </w:r>
      <w:r>
        <w:rPr>
          <w:b w:val="0"/>
          <w:sz w:val="26"/>
          <w:lang w:val="ru-RU"/>
        </w:rPr>
        <w:t>ч</w:t>
      </w:r>
      <w:r>
        <w:rPr>
          <w:b w:val="0"/>
          <w:sz w:val="26"/>
          <w:lang w:val="ru-RU"/>
        </w:rPr>
        <w:t>ного диаметра с четкой дорожкой к корню и наличия в верхних долях обоих легких многочисленных очаговых теней без четких контуров.</w:t>
      </w:r>
    </w:p>
    <w:p w:rsidR="00D42735" w:rsidRDefault="00D42735">
      <w:pPr>
        <w:pStyle w:val="a3"/>
        <w:ind w:left="66"/>
        <w:jc w:val="both"/>
        <w:rPr>
          <w:b w:val="0"/>
          <w:sz w:val="26"/>
          <w:lang w:val="ru-RU"/>
        </w:rPr>
      </w:pPr>
    </w:p>
    <w:p w:rsidR="00D42735" w:rsidRDefault="00D42735" w:rsidP="003B7691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sz w:val="26"/>
          <w:lang w:val="ru-RU"/>
        </w:rPr>
      </w:pPr>
      <w:r>
        <w:rPr>
          <w:sz w:val="26"/>
          <w:lang w:val="ru-RU"/>
        </w:rPr>
        <w:t>Лечение больного.</w:t>
      </w:r>
    </w:p>
    <w:p w:rsidR="00D42735" w:rsidRDefault="00D42735">
      <w:pPr>
        <w:ind w:firstLine="567"/>
        <w:jc w:val="both"/>
        <w:rPr>
          <w:sz w:val="26"/>
        </w:rPr>
      </w:pPr>
      <w:r>
        <w:rPr>
          <w:sz w:val="26"/>
        </w:rPr>
        <w:t>Режимы химиотерапии, предложенной ВОЗ, различны в зависим</w:t>
      </w:r>
      <w:r>
        <w:rPr>
          <w:sz w:val="26"/>
        </w:rPr>
        <w:t>о</w:t>
      </w:r>
      <w:r>
        <w:rPr>
          <w:sz w:val="26"/>
        </w:rPr>
        <w:t>сти от катег</w:t>
      </w:r>
      <w:r>
        <w:rPr>
          <w:sz w:val="26"/>
        </w:rPr>
        <w:t>о</w:t>
      </w:r>
      <w:r>
        <w:rPr>
          <w:sz w:val="26"/>
        </w:rPr>
        <w:t xml:space="preserve">рии больных. </w:t>
      </w:r>
    </w:p>
    <w:p w:rsidR="00D42735" w:rsidRDefault="00D42735">
      <w:pPr>
        <w:pStyle w:val="a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1-я категория - впервые выявленные больные туберкулезом легких, с наличием деструкции или без нее, с обнаружением микобактерий т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беркулеза методом бактериоскопии мазка или посева, а также впервые выявленные больные с тяжелыми, распространенными формами легочн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и внелегочного туберкулеза. Данная пациентка является больной с впервые выявленным туберкулезом и положительным результатом и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следования на БК.</w:t>
      </w:r>
    </w:p>
    <w:p w:rsidR="00D42735" w:rsidRDefault="00D42735">
      <w:pPr>
        <w:ind w:firstLine="567"/>
        <w:jc w:val="both"/>
        <w:rPr>
          <w:sz w:val="26"/>
        </w:rPr>
      </w:pPr>
      <w:r>
        <w:rPr>
          <w:sz w:val="26"/>
        </w:rPr>
        <w:t xml:space="preserve">Для </w:t>
      </w:r>
      <w:r>
        <w:rPr>
          <w:i/>
          <w:sz w:val="26"/>
        </w:rPr>
        <w:t xml:space="preserve">1-й категории больных </w:t>
      </w:r>
      <w:r>
        <w:rPr>
          <w:sz w:val="26"/>
        </w:rPr>
        <w:t>рекомендуется на 1-м этапе (2-3 мес) в условиях стационара лечение проводить 4 наиболее активными против</w:t>
      </w:r>
      <w:r>
        <w:rPr>
          <w:sz w:val="26"/>
        </w:rPr>
        <w:t>о</w:t>
      </w:r>
      <w:r>
        <w:rPr>
          <w:sz w:val="26"/>
        </w:rPr>
        <w:t>туберкулезными препаратами (изониазид + рифампицин + пиразин</w:t>
      </w:r>
      <w:r>
        <w:rPr>
          <w:sz w:val="26"/>
        </w:rPr>
        <w:t>а</w:t>
      </w:r>
      <w:r>
        <w:rPr>
          <w:sz w:val="26"/>
        </w:rPr>
        <w:t>мид + стрептомицин или этамбутол) в сочетании с патогенетическими метод</w:t>
      </w:r>
      <w:r>
        <w:rPr>
          <w:sz w:val="26"/>
        </w:rPr>
        <w:t>а</w:t>
      </w:r>
      <w:r>
        <w:rPr>
          <w:sz w:val="26"/>
        </w:rPr>
        <w:t>ми лечения. В дальнейшем тактика химиотерапии меняется в зависим</w:t>
      </w:r>
      <w:r>
        <w:rPr>
          <w:sz w:val="26"/>
        </w:rPr>
        <w:t>о</w:t>
      </w:r>
      <w:r>
        <w:rPr>
          <w:sz w:val="26"/>
        </w:rPr>
        <w:t>сти от результ</w:t>
      </w:r>
      <w:r>
        <w:rPr>
          <w:sz w:val="26"/>
        </w:rPr>
        <w:t>а</w:t>
      </w:r>
      <w:r>
        <w:rPr>
          <w:sz w:val="26"/>
        </w:rPr>
        <w:t xml:space="preserve">тов лечения. </w:t>
      </w:r>
    </w:p>
    <w:p w:rsidR="00D42735" w:rsidRDefault="00D42735">
      <w:pPr>
        <w:ind w:firstLine="567"/>
        <w:jc w:val="both"/>
        <w:rPr>
          <w:sz w:val="26"/>
        </w:rPr>
      </w:pPr>
      <w:r>
        <w:rPr>
          <w:sz w:val="26"/>
        </w:rPr>
        <w:t>В случае закрытия полостей распада, прекращения бактерио-выделения больной переводится на 2-й этап лечения (в санаторных либо амбулаторных условиях) 2 противотуберкулезными препаратами (изон</w:t>
      </w:r>
      <w:r>
        <w:rPr>
          <w:sz w:val="26"/>
        </w:rPr>
        <w:t>и</w:t>
      </w:r>
      <w:r>
        <w:rPr>
          <w:sz w:val="26"/>
        </w:rPr>
        <w:t>азид + рифампицин) ежедневно или три раза в неделю, продолжител</w:t>
      </w:r>
      <w:r>
        <w:rPr>
          <w:sz w:val="26"/>
        </w:rPr>
        <w:t>ь</w:t>
      </w:r>
      <w:r>
        <w:rPr>
          <w:sz w:val="26"/>
        </w:rPr>
        <w:t>ность данного этапа лечения составляет 4 мес. На 2-м этапе возможна и альтернативная схема химиотерапии, включающая в себя ежедневный прием изониазида в сочетании с этамбутолом или тиоацетазона в опт</w:t>
      </w:r>
      <w:r>
        <w:rPr>
          <w:sz w:val="26"/>
        </w:rPr>
        <w:t>и</w:t>
      </w:r>
      <w:r>
        <w:rPr>
          <w:sz w:val="26"/>
        </w:rPr>
        <w:t>мальной дозе с учетом массы тела и возраста больного. Однако продо</w:t>
      </w:r>
      <w:r>
        <w:rPr>
          <w:sz w:val="26"/>
        </w:rPr>
        <w:t>л</w:t>
      </w:r>
      <w:r>
        <w:rPr>
          <w:sz w:val="26"/>
        </w:rPr>
        <w:t>жительность альтернативной схемы химиотерапии дол</w:t>
      </w:r>
      <w:r>
        <w:rPr>
          <w:sz w:val="26"/>
        </w:rPr>
        <w:t>ж</w:t>
      </w:r>
      <w:r>
        <w:rPr>
          <w:sz w:val="26"/>
        </w:rPr>
        <w:t>на составлять не менее 6 мес. Продолжительность 1-го и 2-го этапов лечения у выше ук</w:t>
      </w:r>
      <w:r>
        <w:rPr>
          <w:sz w:val="26"/>
        </w:rPr>
        <w:t>а</w:t>
      </w:r>
      <w:r>
        <w:rPr>
          <w:sz w:val="26"/>
        </w:rPr>
        <w:t>занной группы больных соста</w:t>
      </w:r>
      <w:r>
        <w:rPr>
          <w:sz w:val="26"/>
        </w:rPr>
        <w:t>в</w:t>
      </w:r>
      <w:r>
        <w:rPr>
          <w:sz w:val="26"/>
        </w:rPr>
        <w:t xml:space="preserve">ляет 6-8 мес. </w:t>
      </w:r>
    </w:p>
    <w:p w:rsidR="00D42735" w:rsidRDefault="00D42735">
      <w:pPr>
        <w:ind w:firstLine="567"/>
        <w:jc w:val="both"/>
        <w:rPr>
          <w:sz w:val="26"/>
        </w:rPr>
      </w:pPr>
      <w:r>
        <w:rPr>
          <w:sz w:val="26"/>
        </w:rPr>
        <w:t>При сохранении полостей в легких или бактериовыделения через 3 мес 1-го этапа лечения отменяется стрептомицин, но продолжается и</w:t>
      </w:r>
      <w:r>
        <w:rPr>
          <w:sz w:val="26"/>
        </w:rPr>
        <w:t>н</w:t>
      </w:r>
      <w:r>
        <w:rPr>
          <w:sz w:val="26"/>
        </w:rPr>
        <w:t>тенсивное лечение в течение еще 1 мес, а затем больной переводится на 2-й этап лечения (изониазид + рифампицин или изониазид + этамб</w:t>
      </w:r>
      <w:r>
        <w:rPr>
          <w:sz w:val="26"/>
        </w:rPr>
        <w:t>у</w:t>
      </w:r>
      <w:r>
        <w:rPr>
          <w:sz w:val="26"/>
        </w:rPr>
        <w:t>тол 3 раза в неделю). Продолжительность 2-го этапа лечения составляет не м</w:t>
      </w:r>
      <w:r>
        <w:rPr>
          <w:sz w:val="26"/>
        </w:rPr>
        <w:t>е</w:t>
      </w:r>
      <w:r>
        <w:rPr>
          <w:sz w:val="26"/>
        </w:rPr>
        <w:t>нее 5 мес. В зависимости от переносимости химиопрепаратов и характера чувствительности микобактерий туберкулеза у данной категории бол</w:t>
      </w:r>
      <w:r>
        <w:rPr>
          <w:sz w:val="26"/>
        </w:rPr>
        <w:t>ь</w:t>
      </w:r>
      <w:r>
        <w:rPr>
          <w:sz w:val="26"/>
        </w:rPr>
        <w:t>ных схема лечения требует коррекции каждые 3 мес. В случае сохран</w:t>
      </w:r>
      <w:r>
        <w:rPr>
          <w:sz w:val="26"/>
        </w:rPr>
        <w:t>е</w:t>
      </w:r>
      <w:r>
        <w:rPr>
          <w:sz w:val="26"/>
        </w:rPr>
        <w:t>ния деструкции в легких и отсутствия показаний к хирургическому леч</w:t>
      </w:r>
      <w:r>
        <w:rPr>
          <w:sz w:val="26"/>
        </w:rPr>
        <w:t>е</w:t>
      </w:r>
      <w:r>
        <w:rPr>
          <w:sz w:val="26"/>
        </w:rPr>
        <w:t>нию основной курс химиотерапии заканчивается через 9 мес из-за ее дальнейшей неперспективности. На 2-м этапе лечения и у данной катег</w:t>
      </w:r>
      <w:r>
        <w:rPr>
          <w:sz w:val="26"/>
        </w:rPr>
        <w:t>о</w:t>
      </w:r>
      <w:r>
        <w:rPr>
          <w:sz w:val="26"/>
        </w:rPr>
        <w:t>рии больных может быть также использована альтернативная схема х</w:t>
      </w:r>
      <w:r>
        <w:rPr>
          <w:sz w:val="26"/>
        </w:rPr>
        <w:t>и</w:t>
      </w:r>
      <w:r>
        <w:rPr>
          <w:sz w:val="26"/>
        </w:rPr>
        <w:t>миотерапии (ежедневный прием изониазида + тиоацетазон или изониаз</w:t>
      </w:r>
      <w:r>
        <w:rPr>
          <w:sz w:val="26"/>
        </w:rPr>
        <w:t>и</w:t>
      </w:r>
      <w:r>
        <w:rPr>
          <w:sz w:val="26"/>
        </w:rPr>
        <w:t xml:space="preserve">да + этамбутол), но продолжительность ее должна составлять не менее 6 мес. </w:t>
      </w:r>
    </w:p>
    <w:p w:rsidR="00D42735" w:rsidRDefault="00D42735">
      <w:pPr>
        <w:ind w:firstLine="567"/>
        <w:jc w:val="both"/>
        <w:rPr>
          <w:sz w:val="26"/>
        </w:rPr>
      </w:pPr>
    </w:p>
    <w:p w:rsidR="00D42735" w:rsidRDefault="00D42735">
      <w:pPr>
        <w:jc w:val="both"/>
        <w:rPr>
          <w:b/>
          <w:sz w:val="26"/>
        </w:rPr>
      </w:pPr>
      <w:r>
        <w:rPr>
          <w:b/>
          <w:sz w:val="26"/>
        </w:rPr>
        <w:t xml:space="preserve">Изониазид (Isoniazidum).                                </w:t>
      </w:r>
      <w:r>
        <w:rPr>
          <w:sz w:val="26"/>
        </w:rPr>
        <w:t>[</w:t>
      </w:r>
      <w:r>
        <w:rPr>
          <w:b/>
          <w:color w:val="FF0000"/>
          <w:sz w:val="26"/>
        </w:rPr>
        <w:t>H</w:t>
      </w:r>
      <w:r>
        <w:rPr>
          <w:sz w:val="26"/>
        </w:rPr>
        <w:t>]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Гидразид изоникотиновой кислоты – кристаллический порошок бел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цвета. Обладает высокой бактериостатической активностью в отнош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нии микобактерий туберкулеза (особенно – быстроразмножающихся). В высоких концентрациях может оказывать бактерицидное действие.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Ингибирует синтез фосфолипидов, ДНК, РНК, нарушает целостность стенки МБТ. 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Хорошо всасывается из желудочно-кишечного тракта. Максимальная концентрация в крови обнаруживается через 1,5-2 часа после приема внутрь; в течение 6-24 часов после приема разовой дозы он находится в крови в бактериостатической концентрации. Легко проникает через г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матоэнцефалический барьер  и обнаруживается в разных тканях и жидк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стях организма. Хорошо проникает в очаги экссудативного и казеозно-некротического воспаления. Выводится главным образом почками. При внутримышечном введении изониазид быстрее выделяется, и концентр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ция в крови существенно не превышает концентрации создаваемой при приеме препар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та в одинаковых дозах внутрь. 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Применяют изониазид для лечения всех форм  и локализаций акти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ного туберкулеза у взрослых и детей; он наиболее эффективен при св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жих, остро протекающих процессах. При назначении изониазида следует учитывать, что в организме разных людей эти препараты инактивирую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 xml:space="preserve">ся с разной быстротой. 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Принимают изониазид внутрь после еды. Суточная доза для взрослых составляет обычно 10 мг/кг, а при хорошей переносимости – 15 мг/кг. Детям назначают по 5-8-10 мг/кг в сутки. Для химиопрофилактики и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пользуют дозы 5-10 мг/кг. Внутривенно вводят медленно 0,2% раствор в дозе 10-15 мг/кг. 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применении изониазида могут наблюдаться побочные явления: головная боль, головокружение, тошнота, рвота, болевые ощущения в области сердца, кожные аллергические реакции. У быстрых ацетиляторов наблюдаются гепатотоксические реакции, у медленных – нейротоксич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ские.    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</w:p>
    <w:p w:rsidR="00D42735" w:rsidRDefault="00D42735">
      <w:pPr>
        <w:jc w:val="both"/>
        <w:rPr>
          <w:b/>
          <w:sz w:val="26"/>
        </w:rPr>
      </w:pPr>
      <w:r>
        <w:rPr>
          <w:b/>
          <w:sz w:val="26"/>
        </w:rPr>
        <w:t xml:space="preserve">Рифампицин (Rifampizinum).                                                              </w:t>
      </w:r>
      <w:r>
        <w:rPr>
          <w:sz w:val="26"/>
        </w:rPr>
        <w:t>[</w:t>
      </w:r>
      <w:r>
        <w:rPr>
          <w:b/>
          <w:color w:val="FF0000"/>
          <w:sz w:val="26"/>
        </w:rPr>
        <w:t>R</w:t>
      </w:r>
      <w:r>
        <w:rPr>
          <w:sz w:val="26"/>
        </w:rPr>
        <w:t>]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Рифампицин кристаллический порошок коричнево-красного цвета, является полусинтетическим антибиотиком. 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Подавляет развитие МБТ, резистентных к другим химиотерапевтич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ским средствам. Оказывает выраженное бактериостатическое и бактер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цидное действие на быстроразмножающиеся и персистирующие, расп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ложенные внутри- и внеклеточно МБТ. Действие основано на ингибир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вании ДНК-зависимой РНК-полимеразы и прекращении передачи бакт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риальных генов новым особям. 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Рифампицин хорошо всасывается в кишечнике, хорошо проникает в ткани и жидкости организма. Максимальная концентрация препарата в крови достигается через 2-3 часа. При менингитах проницаемость г</w:t>
      </w:r>
      <w:r>
        <w:rPr>
          <w:sz w:val="26"/>
        </w:rPr>
        <w:t>е</w:t>
      </w:r>
      <w:r>
        <w:rPr>
          <w:sz w:val="26"/>
        </w:rPr>
        <w:t>матоэнцефалического барьера повышается. Хорошо проникает через плацентарный барьер и поступает в плод. Препарат выводится из орг</w:t>
      </w:r>
      <w:r>
        <w:rPr>
          <w:sz w:val="26"/>
        </w:rPr>
        <w:t>а</w:t>
      </w:r>
      <w:r>
        <w:rPr>
          <w:sz w:val="26"/>
        </w:rPr>
        <w:t xml:space="preserve">низма в основном печенью с желчью.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 xml:space="preserve">Препарат принимают внутрь за 30-60 минут до еды, один раз в сутки или внутривенно капельно. Суточная доза рифампицина для взрослых – 10 мг/кг, для детей 8-10 мг/кг, но не более 450 мг.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Побочные эффекты: диспепсические явления, дисфункция печени и поджелудочной железы. Противопоказан при беременности, грудным д</w:t>
      </w:r>
      <w:r>
        <w:rPr>
          <w:sz w:val="26"/>
        </w:rPr>
        <w:t>е</w:t>
      </w:r>
      <w:r>
        <w:rPr>
          <w:sz w:val="26"/>
        </w:rPr>
        <w:t>тям, при желтухе, заболеваниях почек со снижением выделительной функции, при гепатите и при повышенной чувствительности к препарату.</w:t>
      </w:r>
    </w:p>
    <w:p w:rsidR="00D42735" w:rsidRDefault="00D42735">
      <w:pPr>
        <w:ind w:firstLine="426"/>
        <w:jc w:val="both"/>
        <w:rPr>
          <w:sz w:val="26"/>
        </w:rPr>
      </w:pPr>
    </w:p>
    <w:p w:rsidR="00D42735" w:rsidRDefault="00D42735">
      <w:pPr>
        <w:jc w:val="both"/>
        <w:rPr>
          <w:b/>
          <w:sz w:val="26"/>
        </w:rPr>
      </w:pPr>
      <w:r>
        <w:rPr>
          <w:b/>
          <w:sz w:val="26"/>
        </w:rPr>
        <w:t xml:space="preserve">Пиразинамид   (Pirazinamidum).                                                          </w:t>
      </w:r>
      <w:r>
        <w:rPr>
          <w:sz w:val="26"/>
        </w:rPr>
        <w:t>[</w:t>
      </w:r>
      <w:r>
        <w:rPr>
          <w:b/>
          <w:color w:val="FF0000"/>
          <w:sz w:val="26"/>
        </w:rPr>
        <w:t>Z</w:t>
      </w:r>
      <w:r>
        <w:rPr>
          <w:sz w:val="26"/>
        </w:rPr>
        <w:t>]</w:t>
      </w:r>
      <w:r>
        <w:rPr>
          <w:b/>
          <w:sz w:val="26"/>
        </w:rPr>
        <w:t xml:space="preserve"> 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Амид пиразинкарбоновой кислоты - белый кристаллический пор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шок.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Действует на внутриклеточно расположенные микроорганизмы, на бактерии медленно размножающиеся и персистирующие в макрофагах. Препарат хорошо проникает в очаги туберкулезного поражения. Его а</w:t>
      </w:r>
      <w:r>
        <w:rPr>
          <w:sz w:val="26"/>
        </w:rPr>
        <w:t>к</w:t>
      </w:r>
      <w:r>
        <w:rPr>
          <w:sz w:val="26"/>
        </w:rPr>
        <w:t>тивность не снижается в кислой среде казеозных масс, в связи с чем, его часто назначают при казеозных лимфаденитах, туберкуломах и казеозно-пневмонических процессах. Препарат особенно эффективен у больных с впервые выявленным деструктивным туберкул</w:t>
      </w:r>
      <w:r>
        <w:rPr>
          <w:sz w:val="26"/>
        </w:rPr>
        <w:t>е</w:t>
      </w:r>
      <w:r>
        <w:rPr>
          <w:sz w:val="26"/>
        </w:rPr>
        <w:t xml:space="preserve">зом.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Быстро всасывается в желудочно-кишечном тракте, максимальная концентрация в крови достигается через 1-3 часа после приема.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 xml:space="preserve">Суточная доза пиразинамида для взрослых 1, 5 - 2, 0 г, при хорошей переносимости до 2, 5 г в сутки. Принимают внутрь после еды по 1 г 2 раза (реже по 0, 5 г 3 - 4 раза) в день. Суточная доза для больных старше 60 лет и с массой тела до 50 кг - 1, 5 г. Детям назначают из расчета 0, 02 - 0, 03 г (20 - 30 мг) на 1 кг массы тела в сутки (суточная доза не более 1, 5 г).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При лечении пиразинамидом могут возникать аллергические реа</w:t>
      </w:r>
      <w:r>
        <w:rPr>
          <w:sz w:val="26"/>
        </w:rPr>
        <w:t>к</w:t>
      </w:r>
      <w:r>
        <w:rPr>
          <w:sz w:val="26"/>
        </w:rPr>
        <w:t>ции: дерматиты, эозинофилия, лихорадочные реакции и др. Возможны также диспепсические явления, ухудшение аппетита, головная боль, и</w:t>
      </w:r>
      <w:r>
        <w:rPr>
          <w:sz w:val="26"/>
        </w:rPr>
        <w:t>з</w:t>
      </w:r>
      <w:r>
        <w:rPr>
          <w:sz w:val="26"/>
        </w:rPr>
        <w:t>редка - повышенная возбудимость, беспокойство. При длительном пр</w:t>
      </w:r>
      <w:r>
        <w:rPr>
          <w:sz w:val="26"/>
        </w:rPr>
        <w:t>и</w:t>
      </w:r>
      <w:r>
        <w:rPr>
          <w:sz w:val="26"/>
        </w:rPr>
        <w:t>менении может оказывать токс</w:t>
      </w:r>
      <w:r>
        <w:rPr>
          <w:sz w:val="26"/>
        </w:rPr>
        <w:t>и</w:t>
      </w:r>
      <w:r>
        <w:rPr>
          <w:sz w:val="26"/>
        </w:rPr>
        <w:t xml:space="preserve">ческое действие на печень.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В процессе лечения пиразинамидом необходимо следить за функцией печени, проводя биохимические пробы (тимоловая проба, опред</w:t>
      </w:r>
      <w:r>
        <w:rPr>
          <w:sz w:val="26"/>
        </w:rPr>
        <w:t>е</w:t>
      </w:r>
      <w:r>
        <w:rPr>
          <w:sz w:val="26"/>
        </w:rPr>
        <w:t>ление уровня билирубина, исследование глутаминощавелевокислой аминофер</w:t>
      </w:r>
      <w:r>
        <w:rPr>
          <w:sz w:val="26"/>
        </w:rPr>
        <w:t>а</w:t>
      </w:r>
      <w:r>
        <w:rPr>
          <w:sz w:val="26"/>
        </w:rPr>
        <w:t>зы сыворотки крови и др.). При обнаружении изменений функции печени прекращают прием препарата. Для уменьшения токсического действия пиразинамида рекомендуется назначение метионина, липокаина, глюк</w:t>
      </w:r>
      <w:r>
        <w:rPr>
          <w:sz w:val="26"/>
        </w:rPr>
        <w:t>о</w:t>
      </w:r>
      <w:r>
        <w:rPr>
          <w:sz w:val="26"/>
        </w:rPr>
        <w:t xml:space="preserve">зы, витамина В.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Имеются данные о задержке в организме под влиянием пиразинамида мочевой кислоты и возможности повышения в суставах болей подагрич</w:t>
      </w:r>
      <w:r>
        <w:rPr>
          <w:sz w:val="26"/>
        </w:rPr>
        <w:t>е</w:t>
      </w:r>
      <w:r>
        <w:rPr>
          <w:sz w:val="26"/>
        </w:rPr>
        <w:t>ского характера, целесообразно поэтому определять содержание м</w:t>
      </w:r>
      <w:r>
        <w:rPr>
          <w:sz w:val="26"/>
        </w:rPr>
        <w:t>о</w:t>
      </w:r>
      <w:r>
        <w:rPr>
          <w:sz w:val="26"/>
        </w:rPr>
        <w:t xml:space="preserve">чевой кислоты в крови.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 xml:space="preserve">Противопоказания: нарушение функции печени и подагра. </w:t>
      </w:r>
    </w:p>
    <w:p w:rsidR="00D42735" w:rsidRDefault="00D42735">
      <w:pPr>
        <w:pStyle w:val="a3"/>
        <w:ind w:firstLine="426"/>
        <w:jc w:val="both"/>
        <w:rPr>
          <w:b w:val="0"/>
          <w:sz w:val="26"/>
          <w:lang w:val="ru-RU"/>
        </w:rPr>
      </w:pPr>
    </w:p>
    <w:p w:rsidR="00D42735" w:rsidRDefault="00D42735">
      <w:pPr>
        <w:pStyle w:val="a3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Стрептомицин (Streptomycine sulfate).                                              </w:t>
      </w:r>
      <w:r>
        <w:rPr>
          <w:b w:val="0"/>
          <w:sz w:val="26"/>
          <w:lang w:val="ru-RU"/>
        </w:rPr>
        <w:t>[</w:t>
      </w:r>
      <w:r>
        <w:rPr>
          <w:color w:val="FF0000"/>
          <w:sz w:val="26"/>
          <w:lang w:val="ru-RU"/>
        </w:rPr>
        <w:t>S</w:t>
      </w:r>
      <w:r>
        <w:rPr>
          <w:b w:val="0"/>
          <w:sz w:val="26"/>
          <w:lang w:val="ru-RU"/>
        </w:rPr>
        <w:t>]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 xml:space="preserve">Действует на внеклеточно расположенные и быстро размножающиеся бактерии. Эффект связан с подавлением синтеза белка на уровне рибосом в микробной клетке. Препарат плохо проникает в очаги туберкулезного поражения, спинномозговую жидкость.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Максимальная концентрация в крови достигается через 30 мин-1 час  п</w:t>
      </w:r>
      <w:r>
        <w:rPr>
          <w:sz w:val="26"/>
        </w:rPr>
        <w:t>о</w:t>
      </w:r>
      <w:r>
        <w:rPr>
          <w:sz w:val="26"/>
        </w:rPr>
        <w:t>сле внутримышечного приема. До 80% выводится с мочой.</w:t>
      </w:r>
    </w:p>
    <w:p w:rsidR="00D42735" w:rsidRDefault="00D42735">
      <w:pPr>
        <w:pStyle w:val="3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Суточная доза для взрослых составляет обычно 16 мг/кг. Детям назначают по 15-20 мг/кг в сутки, но не более 0,5 мг/кг.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Противопоказания: поражения VIII пары черепных нервов, наруш</w:t>
      </w:r>
      <w:r>
        <w:rPr>
          <w:sz w:val="26"/>
        </w:rPr>
        <w:t>е</w:t>
      </w:r>
      <w:r>
        <w:rPr>
          <w:sz w:val="26"/>
        </w:rPr>
        <w:t>ния выделительной функции почек, тяжелые формы гипертонической б</w:t>
      </w:r>
      <w:r>
        <w:rPr>
          <w:sz w:val="26"/>
        </w:rPr>
        <w:t>о</w:t>
      </w:r>
      <w:r>
        <w:rPr>
          <w:sz w:val="26"/>
        </w:rPr>
        <w:t xml:space="preserve">лезни, ишемическая болезнь сердца, облитерирующий эндартериит, нарушения мозгового кровообращения; повышенная чувствительность к антибиотику. </w:t>
      </w:r>
    </w:p>
    <w:p w:rsidR="00D42735" w:rsidRDefault="00D42735">
      <w:pPr>
        <w:ind w:firstLine="426"/>
        <w:jc w:val="both"/>
        <w:rPr>
          <w:sz w:val="26"/>
        </w:rPr>
      </w:pPr>
    </w:p>
    <w:p w:rsidR="00D42735" w:rsidRDefault="00D42735">
      <w:pPr>
        <w:pStyle w:val="a3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Этамбутол (Ethambutol).                                                                      </w:t>
      </w:r>
      <w:r>
        <w:rPr>
          <w:b w:val="0"/>
          <w:sz w:val="26"/>
          <w:lang w:val="ru-RU"/>
        </w:rPr>
        <w:t>[</w:t>
      </w:r>
      <w:r>
        <w:rPr>
          <w:color w:val="FF0000"/>
          <w:sz w:val="26"/>
          <w:lang w:val="ru-RU"/>
        </w:rPr>
        <w:t>E</w:t>
      </w:r>
      <w:r>
        <w:rPr>
          <w:b w:val="0"/>
          <w:sz w:val="26"/>
          <w:lang w:val="ru-RU"/>
        </w:rPr>
        <w:t>]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Оказывает бактериостатическое действие преимущественно на поп</w:t>
      </w:r>
      <w:r>
        <w:rPr>
          <w:sz w:val="26"/>
        </w:rPr>
        <w:t>у</w:t>
      </w:r>
      <w:r>
        <w:rPr>
          <w:sz w:val="26"/>
        </w:rPr>
        <w:t>ляцию быстроразмножающихся МБТ. Действует на быстроразмножа</w:t>
      </w:r>
      <w:r>
        <w:rPr>
          <w:sz w:val="26"/>
        </w:rPr>
        <w:t>ю</w:t>
      </w:r>
      <w:r>
        <w:rPr>
          <w:sz w:val="26"/>
        </w:rPr>
        <w:t>щиеся и персистирующие, расположенные внутри- и внеклеточно МБТ.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Этамбутол хорошо абсорбируется из ЖКТ, максимальная концентр</w:t>
      </w:r>
      <w:r>
        <w:rPr>
          <w:sz w:val="26"/>
        </w:rPr>
        <w:t>а</w:t>
      </w:r>
      <w:r>
        <w:rPr>
          <w:sz w:val="26"/>
        </w:rPr>
        <w:t>ция в крови достигается через 2-3 часа после приема. Выводится, гла</w:t>
      </w:r>
      <w:r>
        <w:rPr>
          <w:sz w:val="26"/>
        </w:rPr>
        <w:t>в</w:t>
      </w:r>
      <w:r>
        <w:rPr>
          <w:sz w:val="26"/>
        </w:rPr>
        <w:t>ным о</w:t>
      </w:r>
      <w:r>
        <w:rPr>
          <w:sz w:val="26"/>
        </w:rPr>
        <w:t>б</w:t>
      </w:r>
      <w:r>
        <w:rPr>
          <w:sz w:val="26"/>
        </w:rPr>
        <w:t xml:space="preserve">разом, с мочой.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Взрослым назначают в дозе 25 мг/кг массы тела/сут ежедневно. Во</w:t>
      </w:r>
      <w:r>
        <w:rPr>
          <w:sz w:val="26"/>
        </w:rPr>
        <w:t>з</w:t>
      </w:r>
      <w:r>
        <w:rPr>
          <w:sz w:val="26"/>
        </w:rPr>
        <w:t>можно применение препарата в дозе 50 мг/кг массы тела 2-3 раза в нед</w:t>
      </w:r>
      <w:r>
        <w:rPr>
          <w:sz w:val="26"/>
        </w:rPr>
        <w:t>е</w:t>
      </w:r>
      <w:r>
        <w:rPr>
          <w:sz w:val="26"/>
        </w:rPr>
        <w:t xml:space="preserve">лю.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Детям старше 14 лет назначают в дозе 20-25 мг/кг массы тела/сут. Этамбутол прин</w:t>
      </w:r>
      <w:r>
        <w:rPr>
          <w:sz w:val="26"/>
        </w:rPr>
        <w:t>и</w:t>
      </w:r>
      <w:r>
        <w:rPr>
          <w:sz w:val="26"/>
        </w:rPr>
        <w:t xml:space="preserve">мают 1 раз/сут после завтрака.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Возможно: тошнота, рвота, потеря аппетита, головокружение, д</w:t>
      </w:r>
      <w:r>
        <w:rPr>
          <w:sz w:val="26"/>
        </w:rPr>
        <w:t>е</w:t>
      </w:r>
      <w:r>
        <w:rPr>
          <w:sz w:val="26"/>
        </w:rPr>
        <w:t>прессия, аллергические реакции в виде кожной сыпи, расстройства цв</w:t>
      </w:r>
      <w:r>
        <w:rPr>
          <w:sz w:val="26"/>
        </w:rPr>
        <w:t>е</w:t>
      </w:r>
      <w:r>
        <w:rPr>
          <w:sz w:val="26"/>
        </w:rPr>
        <w:t>тового восприятия (в основном зеленого и красного цвета), уменьшение центральных и периферических полей зрения, возникновения ск</w:t>
      </w:r>
      <w:r>
        <w:rPr>
          <w:sz w:val="26"/>
        </w:rPr>
        <w:t>о</w:t>
      </w:r>
      <w:r>
        <w:rPr>
          <w:sz w:val="26"/>
        </w:rPr>
        <w:t xml:space="preserve">том. 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Противопоказания: неврит зрительного нерва; катаракта; диабетич</w:t>
      </w:r>
      <w:r>
        <w:rPr>
          <w:sz w:val="26"/>
        </w:rPr>
        <w:t>е</w:t>
      </w:r>
      <w:r>
        <w:rPr>
          <w:sz w:val="26"/>
        </w:rPr>
        <w:t>ская ретинопатия; воспалительные заболевания глаз; возраст до 14 лет; беременность; лактация (грудное вскармливание); повышенная чувств</w:t>
      </w:r>
      <w:r>
        <w:rPr>
          <w:sz w:val="26"/>
        </w:rPr>
        <w:t>и</w:t>
      </w:r>
      <w:r>
        <w:rPr>
          <w:sz w:val="26"/>
        </w:rPr>
        <w:t>тельность к препарату.</w:t>
      </w:r>
    </w:p>
    <w:p w:rsidR="00D42735" w:rsidRDefault="00D42735">
      <w:pPr>
        <w:ind w:firstLine="426"/>
        <w:jc w:val="both"/>
        <w:rPr>
          <w:sz w:val="26"/>
        </w:rPr>
      </w:pPr>
      <w:r>
        <w:rPr>
          <w:sz w:val="26"/>
        </w:rPr>
        <w:t>Этамбутол снижает остроту зрения, поэтому следует соблюдать ост</w:t>
      </w:r>
      <w:r>
        <w:rPr>
          <w:sz w:val="26"/>
        </w:rPr>
        <w:t>о</w:t>
      </w:r>
      <w:r>
        <w:rPr>
          <w:sz w:val="26"/>
        </w:rPr>
        <w:t>рожность при назначении его пациентам, занимающимся потенциально опасными видами деятельности, требующими остроты зрения и пов</w:t>
      </w:r>
      <w:r>
        <w:rPr>
          <w:sz w:val="26"/>
        </w:rPr>
        <w:t>ы</w:t>
      </w:r>
      <w:r>
        <w:rPr>
          <w:sz w:val="26"/>
        </w:rPr>
        <w:t>шенного внимания. При проведении длительной терапии необходимо р</w:t>
      </w:r>
      <w:r>
        <w:rPr>
          <w:sz w:val="26"/>
        </w:rPr>
        <w:t>е</w:t>
      </w:r>
      <w:r>
        <w:rPr>
          <w:sz w:val="26"/>
        </w:rPr>
        <w:t>гулярно контролировать функции зрения, картину периферической кр</w:t>
      </w:r>
      <w:r>
        <w:rPr>
          <w:sz w:val="26"/>
        </w:rPr>
        <w:t>о</w:t>
      </w:r>
      <w:r>
        <w:rPr>
          <w:sz w:val="26"/>
        </w:rPr>
        <w:t>ви, а также функциональное состояние п</w:t>
      </w:r>
      <w:r>
        <w:rPr>
          <w:sz w:val="26"/>
        </w:rPr>
        <w:t>е</w:t>
      </w:r>
      <w:r>
        <w:rPr>
          <w:sz w:val="26"/>
        </w:rPr>
        <w:t xml:space="preserve">чени и почек. </w:t>
      </w:r>
    </w:p>
    <w:p w:rsidR="00D42735" w:rsidRDefault="00D42735">
      <w:pPr>
        <w:pBdr>
          <w:bottom w:val="single" w:sz="12" w:space="1" w:color="auto"/>
        </w:pBdr>
        <w:ind w:firstLine="426"/>
        <w:jc w:val="both"/>
        <w:rPr>
          <w:sz w:val="26"/>
        </w:rPr>
      </w:pPr>
      <w:r>
        <w:rPr>
          <w:sz w:val="26"/>
        </w:rPr>
        <w:t xml:space="preserve">При необходимости назначения препарата в период лактации следует решить вопрос о прекращении грудного вскармливания. </w:t>
      </w:r>
    </w:p>
    <w:p w:rsidR="00D42735" w:rsidRDefault="00D42735">
      <w:pPr>
        <w:pBdr>
          <w:bottom w:val="single" w:sz="12" w:space="1" w:color="auto"/>
        </w:pBdr>
        <w:ind w:firstLine="426"/>
        <w:jc w:val="both"/>
        <w:rPr>
          <w:sz w:val="26"/>
        </w:rPr>
      </w:pPr>
    </w:p>
    <w:p w:rsidR="00D42735" w:rsidRDefault="00D42735">
      <w:pPr>
        <w:pBdr>
          <w:bottom w:val="single" w:sz="12" w:space="1" w:color="auto"/>
        </w:pBdr>
        <w:ind w:firstLine="426"/>
        <w:jc w:val="both"/>
        <w:rPr>
          <w:sz w:val="26"/>
        </w:rPr>
      </w:pPr>
    </w:p>
    <w:p w:rsidR="00D42735" w:rsidRDefault="00D42735">
      <w:pPr>
        <w:pBdr>
          <w:bottom w:val="single" w:sz="12" w:space="1" w:color="auto"/>
        </w:pBdr>
        <w:ind w:firstLine="426"/>
        <w:jc w:val="center"/>
        <w:rPr>
          <w:b/>
          <w:sz w:val="26"/>
        </w:rPr>
      </w:pPr>
      <w:r>
        <w:rPr>
          <w:b/>
          <w:sz w:val="26"/>
        </w:rPr>
        <w:t>Дневник наблюдений.</w:t>
      </w:r>
    </w:p>
    <w:p w:rsidR="00D42735" w:rsidRDefault="00D42735" w:rsidP="003B7691">
      <w:pPr>
        <w:numPr>
          <w:ilvl w:val="2"/>
          <w:numId w:val="9"/>
        </w:numPr>
        <w:pBdr>
          <w:bottom w:val="single" w:sz="12" w:space="1" w:color="auto"/>
        </w:pBdr>
        <w:jc w:val="both"/>
        <w:rPr>
          <w:sz w:val="26"/>
        </w:rPr>
      </w:pPr>
      <w:r>
        <w:rPr>
          <w:sz w:val="26"/>
        </w:rPr>
        <w:t>t – 36.7ºС,ЧД – 20, ЧСС – 98, АД – 120/70</w:t>
      </w:r>
    </w:p>
    <w:p w:rsidR="00D42735" w:rsidRDefault="00D42735">
      <w:pPr>
        <w:ind w:right="-58" w:firstLine="426"/>
        <w:jc w:val="both"/>
        <w:rPr>
          <w:sz w:val="26"/>
        </w:rPr>
      </w:pPr>
      <w:r>
        <w:rPr>
          <w:sz w:val="26"/>
        </w:rPr>
        <w:t>Знакомство с пациенткой. На момент курации активных жалоб не предъявляет. Периодически беспокоит  непродолжительный кашель. Об</w:t>
      </w:r>
      <w:r>
        <w:rPr>
          <w:sz w:val="26"/>
        </w:rPr>
        <w:t>ъ</w:t>
      </w:r>
      <w:r>
        <w:rPr>
          <w:sz w:val="26"/>
        </w:rPr>
        <w:t>ективно: состояние удовлетворительное. Перкуторно над верхними отд</w:t>
      </w:r>
      <w:r>
        <w:rPr>
          <w:sz w:val="26"/>
        </w:rPr>
        <w:t>е</w:t>
      </w:r>
      <w:r>
        <w:rPr>
          <w:sz w:val="26"/>
        </w:rPr>
        <w:t>лами легких определяется укорочение легочного звука. Над передними и задними отделами легких дыхание жесткое. Над верхними отделами лев</w:t>
      </w:r>
      <w:r>
        <w:rPr>
          <w:sz w:val="26"/>
        </w:rPr>
        <w:t>о</w:t>
      </w:r>
      <w:r>
        <w:rPr>
          <w:sz w:val="26"/>
        </w:rPr>
        <w:t>го легкого выслушиваются единичные влажные хр</w:t>
      </w:r>
      <w:r>
        <w:rPr>
          <w:sz w:val="26"/>
        </w:rPr>
        <w:t>и</w:t>
      </w:r>
      <w:r>
        <w:rPr>
          <w:sz w:val="26"/>
        </w:rPr>
        <w:t>пы.</w:t>
      </w:r>
    </w:p>
    <w:p w:rsidR="00D42735" w:rsidRDefault="00D42735">
      <w:pPr>
        <w:pStyle w:val="a3"/>
        <w:ind w:left="567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 xml:space="preserve">Назначения: </w:t>
      </w:r>
    </w:p>
    <w:p w:rsidR="00D42735" w:rsidRDefault="00D42735">
      <w:pPr>
        <w:pStyle w:val="a3"/>
        <w:ind w:left="567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Isoniazidum 10% – 3,0 NaCl 0,9% – 100,0. в/в капельно, 5 дней в н</w:t>
      </w:r>
      <w:r>
        <w:rPr>
          <w:b w:val="0"/>
          <w:sz w:val="26"/>
          <w:lang w:val="ru-RU"/>
        </w:rPr>
        <w:t>е</w:t>
      </w:r>
      <w:r>
        <w:rPr>
          <w:b w:val="0"/>
          <w:sz w:val="26"/>
          <w:lang w:val="ru-RU"/>
        </w:rPr>
        <w:t>делю.</w:t>
      </w:r>
    </w:p>
    <w:p w:rsidR="00D42735" w:rsidRDefault="00D42735">
      <w:pPr>
        <w:pStyle w:val="a3"/>
        <w:ind w:left="567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Isoniazidum 0,3 в выходные дни</w:t>
      </w:r>
    </w:p>
    <w:p w:rsidR="00D42735" w:rsidRDefault="00D42735">
      <w:pPr>
        <w:pStyle w:val="a3"/>
        <w:ind w:left="567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 xml:space="preserve">Rifampizinum – 0,45 после обеда   </w:t>
      </w:r>
    </w:p>
    <w:p w:rsidR="00D42735" w:rsidRDefault="00D42735">
      <w:pPr>
        <w:pStyle w:val="a3"/>
        <w:ind w:left="567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Pirazinamidum – 1,5</w:t>
      </w:r>
    </w:p>
    <w:p w:rsidR="00D42735" w:rsidRDefault="00D42735">
      <w:pPr>
        <w:ind w:right="-58" w:firstLine="426"/>
        <w:jc w:val="both"/>
        <w:rPr>
          <w:sz w:val="26"/>
        </w:rPr>
      </w:pPr>
      <w:r>
        <w:rPr>
          <w:sz w:val="26"/>
        </w:rPr>
        <w:t>Streptomycine sulfate – 0,75 (в/м №60)</w:t>
      </w:r>
    </w:p>
    <w:p w:rsidR="00D42735" w:rsidRDefault="00D42735">
      <w:pPr>
        <w:pBdr>
          <w:bottom w:val="single" w:sz="12" w:space="1" w:color="auto"/>
        </w:pBdr>
        <w:ind w:left="426"/>
        <w:jc w:val="both"/>
        <w:rPr>
          <w:sz w:val="26"/>
        </w:rPr>
      </w:pPr>
      <w:r>
        <w:rPr>
          <w:sz w:val="26"/>
        </w:rPr>
        <w:t xml:space="preserve">           </w:t>
      </w:r>
    </w:p>
    <w:p w:rsidR="00D42735" w:rsidRDefault="00D42735" w:rsidP="003B7691">
      <w:pPr>
        <w:numPr>
          <w:ilvl w:val="2"/>
          <w:numId w:val="10"/>
        </w:numPr>
        <w:pBdr>
          <w:bottom w:val="single" w:sz="12" w:space="1" w:color="auto"/>
        </w:pBdr>
        <w:jc w:val="both"/>
        <w:rPr>
          <w:sz w:val="26"/>
        </w:rPr>
      </w:pPr>
      <w:r>
        <w:rPr>
          <w:sz w:val="26"/>
        </w:rPr>
        <w:t>t – 36.8ºС,ЧД – 21, ЧСС – 102, АД – 115/70</w:t>
      </w:r>
    </w:p>
    <w:p w:rsidR="00D42735" w:rsidRDefault="00D42735">
      <w:pPr>
        <w:pBdr>
          <w:bottom w:val="single" w:sz="12" w:space="1" w:color="auto"/>
        </w:pBdr>
        <w:ind w:left="426"/>
        <w:jc w:val="both"/>
        <w:rPr>
          <w:sz w:val="26"/>
        </w:rPr>
      </w:pPr>
      <w:r>
        <w:rPr>
          <w:sz w:val="26"/>
        </w:rPr>
        <w:t>Состояние удовлетворительное, жалоб не предъявляет.</w:t>
      </w:r>
    </w:p>
    <w:p w:rsidR="00D42735" w:rsidRDefault="00D42735">
      <w:pPr>
        <w:pBdr>
          <w:bottom w:val="single" w:sz="12" w:space="1" w:color="auto"/>
        </w:pBdr>
        <w:ind w:left="426"/>
        <w:jc w:val="both"/>
        <w:rPr>
          <w:sz w:val="26"/>
        </w:rPr>
      </w:pPr>
      <w:r>
        <w:rPr>
          <w:sz w:val="26"/>
        </w:rPr>
        <w:t>Назначения:  то же</w:t>
      </w:r>
    </w:p>
    <w:p w:rsidR="00D42735" w:rsidRDefault="00D42735">
      <w:pPr>
        <w:pBdr>
          <w:bottom w:val="single" w:sz="12" w:space="1" w:color="auto"/>
        </w:pBdr>
        <w:ind w:left="426"/>
        <w:jc w:val="both"/>
        <w:rPr>
          <w:sz w:val="26"/>
        </w:rPr>
      </w:pPr>
      <w:r>
        <w:rPr>
          <w:sz w:val="26"/>
        </w:rPr>
        <w:t>Vit В</w:t>
      </w:r>
      <w:r>
        <w:rPr>
          <w:sz w:val="26"/>
          <w:vertAlign w:val="subscript"/>
        </w:rPr>
        <w:t>6</w:t>
      </w:r>
      <w:r>
        <w:rPr>
          <w:sz w:val="26"/>
        </w:rPr>
        <w:t xml:space="preserve">  1 таб. 3 р/д</w:t>
      </w:r>
    </w:p>
    <w:p w:rsidR="00D42735" w:rsidRDefault="00D42735">
      <w:pPr>
        <w:pBdr>
          <w:bottom w:val="single" w:sz="12" w:space="1" w:color="auto"/>
        </w:pBdr>
        <w:ind w:left="426"/>
        <w:jc w:val="both"/>
        <w:rPr>
          <w:sz w:val="26"/>
        </w:rPr>
      </w:pPr>
      <w:r>
        <w:rPr>
          <w:sz w:val="26"/>
        </w:rPr>
        <w:t>СаСl</w:t>
      </w:r>
      <w:r>
        <w:rPr>
          <w:sz w:val="26"/>
          <w:vertAlign w:val="subscript"/>
        </w:rPr>
        <w:t xml:space="preserve">2  </w:t>
      </w:r>
      <w:r>
        <w:rPr>
          <w:sz w:val="26"/>
        </w:rPr>
        <w:t>п/к по схеме</w:t>
      </w:r>
    </w:p>
    <w:p w:rsidR="00D42735" w:rsidRDefault="00D42735">
      <w:pPr>
        <w:pBdr>
          <w:bottom w:val="single" w:sz="12" w:space="1" w:color="auto"/>
        </w:pBdr>
        <w:ind w:firstLine="426"/>
        <w:jc w:val="both"/>
        <w:rPr>
          <w:sz w:val="26"/>
          <w:u w:val="single"/>
        </w:rPr>
      </w:pPr>
    </w:p>
    <w:p w:rsidR="00D42735" w:rsidRDefault="00D42735">
      <w:pPr>
        <w:pBdr>
          <w:bottom w:val="single" w:sz="12" w:space="1" w:color="auto"/>
        </w:pBdr>
        <w:ind w:firstLine="426"/>
        <w:jc w:val="both"/>
        <w:rPr>
          <w:sz w:val="26"/>
        </w:rPr>
      </w:pPr>
    </w:p>
    <w:p w:rsidR="00D42735" w:rsidRDefault="00D42735">
      <w:pPr>
        <w:pBdr>
          <w:bottom w:val="single" w:sz="12" w:space="1" w:color="auto"/>
        </w:pBdr>
        <w:ind w:firstLine="426"/>
        <w:jc w:val="center"/>
        <w:rPr>
          <w:sz w:val="26"/>
        </w:rPr>
      </w:pPr>
      <w:r>
        <w:rPr>
          <w:b/>
          <w:sz w:val="26"/>
          <w:u w:val="single"/>
        </w:rPr>
        <w:t>Промежуточный эпикриз.</w:t>
      </w:r>
    </w:p>
    <w:p w:rsidR="00D42735" w:rsidRDefault="00D42735">
      <w:pPr>
        <w:ind w:firstLine="450"/>
        <w:jc w:val="both"/>
        <w:rPr>
          <w:sz w:val="26"/>
        </w:rPr>
      </w:pPr>
      <w:r>
        <w:rPr>
          <w:sz w:val="26"/>
        </w:rPr>
        <w:t>Поступила 12.10.02 с жалобами на кашель с небольшим количеством трудноотделяемой мокроты, мокрота зеленого цвета без запаха;  боли к</w:t>
      </w:r>
      <w:r>
        <w:rPr>
          <w:sz w:val="26"/>
        </w:rPr>
        <w:t>о</w:t>
      </w:r>
      <w:r>
        <w:rPr>
          <w:sz w:val="26"/>
        </w:rPr>
        <w:t>лющего характера в левой половине грудной клетки, усиливающиеся при глубоком вдохе; потливость по ночам; сниженный аппетит; слабость; значительную потерю в весе в теч</w:t>
      </w:r>
      <w:r>
        <w:rPr>
          <w:sz w:val="26"/>
        </w:rPr>
        <w:t>е</w:t>
      </w:r>
      <w:r>
        <w:rPr>
          <w:sz w:val="26"/>
        </w:rPr>
        <w:t>ние июля-августа 2002 года (со слов пациентки на 9 кг). В стационаре проведено обследование, с учетом р</w:t>
      </w:r>
      <w:r>
        <w:rPr>
          <w:sz w:val="26"/>
        </w:rPr>
        <w:t>е</w:t>
      </w:r>
      <w:r>
        <w:rPr>
          <w:sz w:val="26"/>
        </w:rPr>
        <w:t xml:space="preserve">зультатов которого поставлен </w:t>
      </w:r>
      <w:r>
        <w:rPr>
          <w:sz w:val="26"/>
          <w:u w:val="single"/>
        </w:rPr>
        <w:t>диагноз</w:t>
      </w:r>
      <w:r>
        <w:rPr>
          <w:sz w:val="26"/>
        </w:rPr>
        <w:t>: Фиброзно-кавернозный туберк</w:t>
      </w:r>
      <w:r>
        <w:rPr>
          <w:sz w:val="26"/>
        </w:rPr>
        <w:t>у</w:t>
      </w:r>
      <w:r>
        <w:rPr>
          <w:sz w:val="26"/>
        </w:rPr>
        <w:t>лез верхних долей левого и пр</w:t>
      </w:r>
      <w:r>
        <w:rPr>
          <w:sz w:val="26"/>
        </w:rPr>
        <w:t>а</w:t>
      </w:r>
      <w:r>
        <w:rPr>
          <w:sz w:val="26"/>
        </w:rPr>
        <w:t xml:space="preserve">вого  легких в фазе обсеменения. ВК (+). НД II-III. </w:t>
      </w:r>
      <w:r>
        <w:rPr>
          <w:sz w:val="26"/>
          <w:u w:val="single"/>
        </w:rPr>
        <w:t>Сопутствующий:</w:t>
      </w:r>
      <w:r>
        <w:rPr>
          <w:sz w:val="26"/>
        </w:rPr>
        <w:t xml:space="preserve"> Хронический пиелонефрит ст. ремиссии, Описторхоз, резидуальные явл</w:t>
      </w:r>
      <w:r>
        <w:rPr>
          <w:sz w:val="26"/>
        </w:rPr>
        <w:t>е</w:t>
      </w:r>
      <w:r>
        <w:rPr>
          <w:sz w:val="26"/>
        </w:rPr>
        <w:t>ния (хр. холецистит).</w:t>
      </w:r>
    </w:p>
    <w:p w:rsidR="00D42735" w:rsidRDefault="00D42735">
      <w:pPr>
        <w:pStyle w:val="20"/>
        <w:spacing w:line="240" w:lineRule="auto"/>
        <w:ind w:firstLine="450"/>
        <w:jc w:val="both"/>
        <w:rPr>
          <w:sz w:val="26"/>
        </w:rPr>
      </w:pPr>
      <w:r>
        <w:rPr>
          <w:sz w:val="26"/>
        </w:rPr>
        <w:t>Пациентка получает лечение</w:t>
      </w:r>
    </w:p>
    <w:p w:rsidR="00D42735" w:rsidRDefault="00D42735">
      <w:pPr>
        <w:pStyle w:val="a3"/>
        <w:ind w:left="567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Isoniazidum 10% – 3,0 NaCl 0,9% – 100,0. в/в капельно, 5 дней в н</w:t>
      </w:r>
      <w:r>
        <w:rPr>
          <w:b w:val="0"/>
          <w:sz w:val="26"/>
          <w:lang w:val="ru-RU"/>
        </w:rPr>
        <w:t>е</w:t>
      </w:r>
      <w:r>
        <w:rPr>
          <w:b w:val="0"/>
          <w:sz w:val="26"/>
          <w:lang w:val="ru-RU"/>
        </w:rPr>
        <w:t>делю.</w:t>
      </w:r>
    </w:p>
    <w:p w:rsidR="00D42735" w:rsidRDefault="00D42735">
      <w:pPr>
        <w:pStyle w:val="a3"/>
        <w:ind w:left="567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Isoniazidum 0,3 в выходные дни</w:t>
      </w:r>
    </w:p>
    <w:p w:rsidR="00D42735" w:rsidRDefault="00D42735">
      <w:pPr>
        <w:pStyle w:val="a3"/>
        <w:ind w:left="567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 xml:space="preserve">Rifampizinum – 0,45 после обеда   </w:t>
      </w:r>
    </w:p>
    <w:p w:rsidR="00D42735" w:rsidRDefault="00D42735">
      <w:pPr>
        <w:pStyle w:val="a3"/>
        <w:ind w:left="567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Pirazinamidum – 1,5</w:t>
      </w:r>
    </w:p>
    <w:p w:rsidR="00D42735" w:rsidRDefault="00D42735">
      <w:pPr>
        <w:ind w:right="-58" w:firstLine="426"/>
        <w:jc w:val="both"/>
        <w:rPr>
          <w:sz w:val="26"/>
        </w:rPr>
      </w:pPr>
      <w:r>
        <w:rPr>
          <w:sz w:val="26"/>
        </w:rPr>
        <w:t>Streptomycine sulfate – 0,75 (в/м №60)</w:t>
      </w:r>
    </w:p>
    <w:p w:rsidR="00D42735" w:rsidRDefault="00D42735">
      <w:pPr>
        <w:pBdr>
          <w:bottom w:val="single" w:sz="12" w:space="1" w:color="auto"/>
        </w:pBdr>
        <w:ind w:left="426"/>
        <w:jc w:val="both"/>
        <w:rPr>
          <w:sz w:val="26"/>
        </w:rPr>
      </w:pPr>
      <w:r>
        <w:rPr>
          <w:sz w:val="26"/>
        </w:rPr>
        <w:t>Vit В</w:t>
      </w:r>
      <w:r>
        <w:rPr>
          <w:sz w:val="26"/>
          <w:vertAlign w:val="subscript"/>
        </w:rPr>
        <w:t>6</w:t>
      </w:r>
      <w:r>
        <w:rPr>
          <w:sz w:val="26"/>
        </w:rPr>
        <w:t xml:space="preserve">  1 таб. 3 р/д</w:t>
      </w:r>
    </w:p>
    <w:p w:rsidR="00D42735" w:rsidRDefault="00D42735">
      <w:pPr>
        <w:pBdr>
          <w:bottom w:val="single" w:sz="12" w:space="1" w:color="auto"/>
        </w:pBdr>
        <w:ind w:left="426"/>
        <w:jc w:val="both"/>
        <w:rPr>
          <w:sz w:val="26"/>
        </w:rPr>
      </w:pPr>
      <w:r>
        <w:rPr>
          <w:sz w:val="26"/>
        </w:rPr>
        <w:t>СаСl</w:t>
      </w:r>
      <w:r>
        <w:rPr>
          <w:sz w:val="26"/>
          <w:vertAlign w:val="subscript"/>
        </w:rPr>
        <w:t xml:space="preserve">2  </w:t>
      </w:r>
      <w:r>
        <w:rPr>
          <w:sz w:val="26"/>
        </w:rPr>
        <w:t>п/к по схеме</w:t>
      </w:r>
    </w:p>
    <w:p w:rsidR="00D42735" w:rsidRDefault="00D42735">
      <w:pPr>
        <w:pBdr>
          <w:bottom w:val="single" w:sz="12" w:space="1" w:color="auto"/>
        </w:pBdr>
        <w:ind w:left="426"/>
        <w:jc w:val="both"/>
        <w:rPr>
          <w:sz w:val="26"/>
        </w:rPr>
      </w:pPr>
      <w:r>
        <w:rPr>
          <w:sz w:val="26"/>
        </w:rPr>
        <w:t>на фоне которого отмечает значительное улучшение состояния (но</w:t>
      </w:r>
      <w:r>
        <w:rPr>
          <w:sz w:val="26"/>
        </w:rPr>
        <w:t>р</w:t>
      </w:r>
      <w:r>
        <w:rPr>
          <w:sz w:val="26"/>
        </w:rPr>
        <w:t>мализовалась температура, уменьшился кашель, перестала отходить мокрота, появи</w:t>
      </w:r>
      <w:r>
        <w:rPr>
          <w:sz w:val="26"/>
        </w:rPr>
        <w:t>л</w:t>
      </w:r>
      <w:r>
        <w:rPr>
          <w:sz w:val="26"/>
        </w:rPr>
        <w:t>ся аппетит…)</w:t>
      </w: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</w:p>
    <w:p w:rsidR="00D42735" w:rsidRDefault="00D42735">
      <w:pPr>
        <w:pStyle w:val="a3"/>
        <w:jc w:val="both"/>
        <w:rPr>
          <w:bCs/>
          <w:sz w:val="26"/>
          <w:lang w:val="ru-RU"/>
        </w:rPr>
      </w:pPr>
      <w:r>
        <w:rPr>
          <w:bCs/>
          <w:sz w:val="26"/>
          <w:lang w:val="ru-RU"/>
        </w:rPr>
        <w:t>Рекомендовано:</w:t>
      </w: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Продолжать лечение противотуберкулезными препаратами</w:t>
      </w: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Избегать переохлаждений</w:t>
      </w: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Санаторно-курортное лечение после стабилизации процесса</w:t>
      </w:r>
    </w:p>
    <w:p w:rsidR="00D42735" w:rsidRDefault="00D42735">
      <w:pPr>
        <w:pStyle w:val="a3"/>
        <w:jc w:val="both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Диспансерное наблюдение уролога</w:t>
      </w:r>
    </w:p>
    <w:p w:rsidR="00D42735" w:rsidRDefault="00D42735">
      <w:pPr>
        <w:pStyle w:val="a3"/>
        <w:jc w:val="both"/>
        <w:rPr>
          <w:sz w:val="26"/>
          <w:u w:val="single"/>
          <w:lang w:val="ru-RU"/>
        </w:rPr>
      </w:pPr>
    </w:p>
    <w:p w:rsidR="00D42735" w:rsidRDefault="00D42735">
      <w:pPr>
        <w:pStyle w:val="a3"/>
        <w:jc w:val="both"/>
        <w:rPr>
          <w:sz w:val="26"/>
          <w:u w:val="single"/>
          <w:lang w:val="ru-RU"/>
        </w:rPr>
      </w:pPr>
    </w:p>
    <w:p w:rsidR="00D42735" w:rsidRDefault="00D42735">
      <w:pPr>
        <w:pStyle w:val="a3"/>
        <w:jc w:val="both"/>
        <w:rPr>
          <w:sz w:val="26"/>
          <w:u w:val="single"/>
          <w:lang w:val="ru-RU"/>
        </w:rPr>
      </w:pPr>
      <w:r>
        <w:rPr>
          <w:sz w:val="26"/>
          <w:u w:val="single"/>
          <w:lang w:val="ru-RU"/>
        </w:rPr>
        <w:t>Список использованной литературы.</w:t>
      </w:r>
    </w:p>
    <w:p w:rsidR="00D42735" w:rsidRDefault="00D42735" w:rsidP="003B769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  <w:rPr>
          <w:sz w:val="26"/>
        </w:rPr>
      </w:pPr>
      <w:r>
        <w:rPr>
          <w:b/>
          <w:i/>
          <w:sz w:val="26"/>
        </w:rPr>
        <w:t>Васильев Н.А.</w:t>
      </w:r>
      <w:r>
        <w:rPr>
          <w:b/>
          <w:sz w:val="26"/>
        </w:rPr>
        <w:t xml:space="preserve"> </w:t>
      </w:r>
      <w:r>
        <w:rPr>
          <w:sz w:val="26"/>
        </w:rPr>
        <w:t>Туберкулез – Москва, 1990.</w:t>
      </w:r>
    </w:p>
    <w:p w:rsidR="00D42735" w:rsidRDefault="00D42735" w:rsidP="003B769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  <w:rPr>
          <w:sz w:val="26"/>
        </w:rPr>
      </w:pPr>
      <w:r>
        <w:rPr>
          <w:b/>
          <w:i/>
          <w:sz w:val="26"/>
        </w:rPr>
        <w:t>Васильев Н.А.</w:t>
      </w:r>
      <w:r>
        <w:rPr>
          <w:b/>
          <w:sz w:val="26"/>
        </w:rPr>
        <w:t xml:space="preserve"> </w:t>
      </w:r>
      <w:r>
        <w:rPr>
          <w:sz w:val="26"/>
        </w:rPr>
        <w:t>Фтизиопульмонология – Курск, 1995.</w:t>
      </w:r>
    </w:p>
    <w:p w:rsidR="00D42735" w:rsidRDefault="00D42735" w:rsidP="003B769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  <w:rPr>
          <w:sz w:val="26"/>
        </w:rPr>
      </w:pPr>
      <w:r>
        <w:rPr>
          <w:b/>
          <w:i/>
          <w:sz w:val="26"/>
        </w:rPr>
        <w:t xml:space="preserve">Перельман М.И., Корякин В.А., Протопопова Н.М. </w:t>
      </w:r>
      <w:r>
        <w:rPr>
          <w:sz w:val="26"/>
        </w:rPr>
        <w:t>Туберкулез</w:t>
      </w:r>
      <w:r>
        <w:rPr>
          <w:b/>
          <w:sz w:val="26"/>
        </w:rPr>
        <w:t xml:space="preserve"> </w:t>
      </w:r>
      <w:r>
        <w:rPr>
          <w:sz w:val="26"/>
        </w:rPr>
        <w:t>– Москва, 1990.</w:t>
      </w:r>
    </w:p>
    <w:p w:rsidR="00D42735" w:rsidRDefault="00D42735" w:rsidP="003B769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  <w:rPr>
          <w:sz w:val="26"/>
        </w:rPr>
      </w:pPr>
      <w:r>
        <w:rPr>
          <w:b/>
          <w:i/>
          <w:sz w:val="26"/>
        </w:rPr>
        <w:t xml:space="preserve">Машковский М.Д. </w:t>
      </w:r>
      <w:r>
        <w:rPr>
          <w:sz w:val="26"/>
        </w:rPr>
        <w:t>Лекарственные средства</w:t>
      </w:r>
      <w:r>
        <w:rPr>
          <w:b/>
          <w:sz w:val="26"/>
        </w:rPr>
        <w:t xml:space="preserve"> </w:t>
      </w:r>
      <w:r>
        <w:rPr>
          <w:sz w:val="26"/>
        </w:rPr>
        <w:t>– Москва, 1988.</w:t>
      </w:r>
    </w:p>
    <w:p w:rsidR="00D42735" w:rsidRDefault="00D42735">
      <w:pPr>
        <w:jc w:val="both"/>
        <w:rPr>
          <w:sz w:val="26"/>
        </w:rPr>
      </w:pPr>
    </w:p>
    <w:sectPr w:rsidR="00D42735">
      <w:footerReference w:type="even" r:id="rId8"/>
      <w:footerReference w:type="default" r:id="rId9"/>
      <w:type w:val="continuous"/>
      <w:pgSz w:w="11906" w:h="16838" w:code="9"/>
      <w:pgMar w:top="1440" w:right="1797" w:bottom="1440" w:left="1843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9D" w:rsidRDefault="00F22F9D">
      <w:r>
        <w:separator/>
      </w:r>
    </w:p>
  </w:endnote>
  <w:endnote w:type="continuationSeparator" w:id="0">
    <w:p w:rsidR="00F22F9D" w:rsidRDefault="00F2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35" w:rsidRDefault="00D427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735" w:rsidRDefault="00D427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35" w:rsidRDefault="00D427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0076">
      <w:rPr>
        <w:rStyle w:val="a7"/>
        <w:noProof/>
      </w:rPr>
      <w:t>10</w:t>
    </w:r>
    <w:r>
      <w:rPr>
        <w:rStyle w:val="a7"/>
      </w:rPr>
      <w:fldChar w:fldCharType="end"/>
    </w:r>
  </w:p>
  <w:p w:rsidR="00D42735" w:rsidRDefault="00D427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9D" w:rsidRDefault="00F22F9D">
      <w:r>
        <w:separator/>
      </w:r>
    </w:p>
  </w:footnote>
  <w:footnote w:type="continuationSeparator" w:id="0">
    <w:p w:rsidR="00F22F9D" w:rsidRDefault="00F2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4F2"/>
    <w:multiLevelType w:val="multilevel"/>
    <w:tmpl w:val="300A63AE"/>
    <w:lvl w:ilvl="0">
      <w:start w:val="13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u w:val="single"/>
      </w:rPr>
    </w:lvl>
    <w:lvl w:ilvl="1">
      <w:start w:val="11"/>
      <w:numFmt w:val="decimal"/>
      <w:lvlText w:val="%1.%2."/>
      <w:lvlJc w:val="left"/>
      <w:pPr>
        <w:tabs>
          <w:tab w:val="num" w:pos="1338"/>
        </w:tabs>
        <w:ind w:left="1338" w:hanging="1125"/>
      </w:pPr>
      <w:rPr>
        <w:rFonts w:hint="default"/>
        <w:u w:val="single"/>
      </w:rPr>
    </w:lvl>
    <w:lvl w:ilvl="2">
      <w:start w:val="2"/>
      <w:numFmt w:val="decimalZero"/>
      <w:lvlText w:val="%1.%2.%3."/>
      <w:lvlJc w:val="left"/>
      <w:pPr>
        <w:tabs>
          <w:tab w:val="num" w:pos="1551"/>
        </w:tabs>
        <w:ind w:left="1551" w:hanging="112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764"/>
        </w:tabs>
        <w:ind w:left="1764" w:hanging="1125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977"/>
        </w:tabs>
        <w:ind w:left="1977" w:hanging="1125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64"/>
        </w:tabs>
        <w:ind w:left="3864" w:hanging="2160"/>
      </w:pPr>
      <w:rPr>
        <w:rFonts w:hint="default"/>
        <w:u w:val="single"/>
      </w:rPr>
    </w:lvl>
  </w:abstractNum>
  <w:abstractNum w:abstractNumId="1">
    <w:nsid w:val="220B3F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3332C6"/>
    <w:multiLevelType w:val="singleLevel"/>
    <w:tmpl w:val="61F0B4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A857160"/>
    <w:multiLevelType w:val="hybridMultilevel"/>
    <w:tmpl w:val="6280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3F4DCF"/>
    <w:multiLevelType w:val="hybridMultilevel"/>
    <w:tmpl w:val="7D48BD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8C3773"/>
    <w:multiLevelType w:val="multilevel"/>
    <w:tmpl w:val="00A4E598"/>
    <w:lvl w:ilvl="0">
      <w:start w:val="15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u w:val="single"/>
      </w:rPr>
    </w:lvl>
    <w:lvl w:ilvl="1">
      <w:start w:val="11"/>
      <w:numFmt w:val="decimal"/>
      <w:lvlText w:val="%1.%2."/>
      <w:lvlJc w:val="left"/>
      <w:pPr>
        <w:tabs>
          <w:tab w:val="num" w:pos="1338"/>
        </w:tabs>
        <w:ind w:left="1338" w:hanging="1125"/>
      </w:pPr>
      <w:rPr>
        <w:rFonts w:hint="default"/>
        <w:u w:val="single"/>
      </w:rPr>
    </w:lvl>
    <w:lvl w:ilvl="2">
      <w:start w:val="2"/>
      <w:numFmt w:val="decimalZero"/>
      <w:lvlText w:val="%1.%2.%3."/>
      <w:lvlJc w:val="left"/>
      <w:pPr>
        <w:tabs>
          <w:tab w:val="num" w:pos="1551"/>
        </w:tabs>
        <w:ind w:left="1551" w:hanging="112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764"/>
        </w:tabs>
        <w:ind w:left="1764" w:hanging="1125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977"/>
        </w:tabs>
        <w:ind w:left="1977" w:hanging="1125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64"/>
        </w:tabs>
        <w:ind w:left="3864" w:hanging="2160"/>
      </w:pPr>
      <w:rPr>
        <w:rFonts w:hint="default"/>
        <w:u w:val="single"/>
      </w:rPr>
    </w:lvl>
  </w:abstractNum>
  <w:abstractNum w:abstractNumId="6">
    <w:nsid w:val="4B5251FC"/>
    <w:multiLevelType w:val="singleLevel"/>
    <w:tmpl w:val="518E29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E3100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689148F"/>
    <w:multiLevelType w:val="singleLevel"/>
    <w:tmpl w:val="D1F420C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6093293B"/>
    <w:multiLevelType w:val="hybridMultilevel"/>
    <w:tmpl w:val="EDB4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B1"/>
    <w:rsid w:val="003B7691"/>
    <w:rsid w:val="00590076"/>
    <w:rsid w:val="00843EB1"/>
    <w:rsid w:val="00D42735"/>
    <w:rsid w:val="00EA4632"/>
    <w:rsid w:val="00F2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/>
      <w:b/>
      <w:bCs/>
      <w:sz w:val="1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rial" w:hAnsi="Arial"/>
      <w:b/>
      <w:sz w:val="24"/>
      <w:u w:val="single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Arial" w:hAnsi="Arial"/>
      <w:b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1890"/>
      </w:tabs>
      <w:outlineLvl w:val="8"/>
    </w:pPr>
    <w:rPr>
      <w:rFonts w:ascii="Arial" w:hAnsi="Arial" w:cs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4"/>
      <w:lang w:val="en-US"/>
    </w:rPr>
  </w:style>
  <w:style w:type="paragraph" w:styleId="20">
    <w:name w:val="Body Text 2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720"/>
    </w:pPr>
    <w:rPr>
      <w:b/>
      <w:sz w:val="24"/>
      <w:lang w:val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567"/>
      <w:jc w:val="both"/>
    </w:pPr>
    <w:rPr>
      <w:rFonts w:ascii="Arial" w:hAnsi="Arial"/>
      <w:bCs/>
      <w:sz w:val="24"/>
    </w:rPr>
  </w:style>
  <w:style w:type="paragraph" w:styleId="30">
    <w:name w:val="Body Text Indent 3"/>
    <w:basedOn w:val="a"/>
    <w:pPr>
      <w:ind w:firstLine="426"/>
      <w:jc w:val="both"/>
    </w:pPr>
    <w:rPr>
      <w:rFonts w:ascii="Arial" w:hAnsi="Arial"/>
      <w:bCs/>
      <w:sz w:val="24"/>
    </w:rPr>
  </w:style>
  <w:style w:type="paragraph" w:styleId="31">
    <w:name w:val="Body Text 3"/>
    <w:basedOn w:val="a"/>
    <w:pPr>
      <w:jc w:val="both"/>
    </w:pPr>
    <w:rPr>
      <w:rFonts w:ascii="Arial" w:hAnsi="Arial"/>
      <w:b/>
      <w:sz w:val="24"/>
      <w:u w:val="single"/>
    </w:rPr>
  </w:style>
  <w:style w:type="character" w:styleId="a7">
    <w:name w:val="page number"/>
    <w:basedOn w:val="a0"/>
  </w:style>
  <w:style w:type="paragraph" w:styleId="a8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9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/>
      <w:b/>
      <w:bCs/>
      <w:sz w:val="1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rial" w:hAnsi="Arial"/>
      <w:b/>
      <w:sz w:val="24"/>
      <w:u w:val="single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Arial" w:hAnsi="Arial"/>
      <w:b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1890"/>
      </w:tabs>
      <w:outlineLvl w:val="8"/>
    </w:pPr>
    <w:rPr>
      <w:rFonts w:ascii="Arial" w:hAnsi="Arial" w:cs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4"/>
      <w:lang w:val="en-US"/>
    </w:rPr>
  </w:style>
  <w:style w:type="paragraph" w:styleId="20">
    <w:name w:val="Body Text 2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720"/>
    </w:pPr>
    <w:rPr>
      <w:b/>
      <w:sz w:val="24"/>
      <w:lang w:val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567"/>
      <w:jc w:val="both"/>
    </w:pPr>
    <w:rPr>
      <w:rFonts w:ascii="Arial" w:hAnsi="Arial"/>
      <w:bCs/>
      <w:sz w:val="24"/>
    </w:rPr>
  </w:style>
  <w:style w:type="paragraph" w:styleId="30">
    <w:name w:val="Body Text Indent 3"/>
    <w:basedOn w:val="a"/>
    <w:pPr>
      <w:ind w:firstLine="426"/>
      <w:jc w:val="both"/>
    </w:pPr>
    <w:rPr>
      <w:rFonts w:ascii="Arial" w:hAnsi="Arial"/>
      <w:bCs/>
      <w:sz w:val="24"/>
    </w:rPr>
  </w:style>
  <w:style w:type="paragraph" w:styleId="31">
    <w:name w:val="Body Text 3"/>
    <w:basedOn w:val="a"/>
    <w:pPr>
      <w:jc w:val="both"/>
    </w:pPr>
    <w:rPr>
      <w:rFonts w:ascii="Arial" w:hAnsi="Arial"/>
      <w:b/>
      <w:sz w:val="24"/>
      <w:u w:val="single"/>
    </w:rPr>
  </w:style>
  <w:style w:type="character" w:styleId="a7">
    <w:name w:val="page number"/>
    <w:basedOn w:val="a0"/>
  </w:style>
  <w:style w:type="paragraph" w:styleId="a8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 университет</vt:lpstr>
    </vt:vector>
  </TitlesOfParts>
  <Company/>
  <LinksUpToDate>false</LinksUpToDate>
  <CharactersWithSpaces>22391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 университет</dc:title>
  <dc:creator>Dmitriy N. Sinithev</dc:creator>
  <cp:lastModifiedBy>Igor</cp:lastModifiedBy>
  <cp:revision>2</cp:revision>
  <cp:lastPrinted>2003-01-15T19:46:00Z</cp:lastPrinted>
  <dcterms:created xsi:type="dcterms:W3CDTF">2024-03-15T09:29:00Z</dcterms:created>
  <dcterms:modified xsi:type="dcterms:W3CDTF">2024-03-15T09:29:00Z</dcterms:modified>
</cp:coreProperties>
</file>