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91D71">
      <w:pPr>
        <w:pStyle w:val="3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САНКТ-ПЕТЕРБУРГСКИЙ ГОСУДАРСТВЕННЬЙ МЕДИЦИНСКИЙ УНИВЕРСИТЕТ ИМ. АКАД. И. П. ПАВЛОВА</w:t>
      </w:r>
    </w:p>
    <w:p w:rsidR="00000000" w:rsidRDefault="00991D71">
      <w:pPr>
        <w:rPr>
          <w:lang w:val="en-US"/>
        </w:rPr>
      </w:pPr>
    </w:p>
    <w:p w:rsidR="00000000" w:rsidRDefault="00991D71">
      <w:pPr>
        <w:pStyle w:val="FR3"/>
        <w:spacing w:before="0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На правах рукописи</w:t>
      </w:r>
    </w:p>
    <w:p w:rsidR="00000000" w:rsidRDefault="00991D71">
      <w:pPr>
        <w:pStyle w:val="FR3"/>
        <w:spacing w:before="0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00000" w:rsidRDefault="00991D71">
      <w:pPr>
        <w:pStyle w:val="4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НИКОЛАЕНКО Светлана Леонидовна</w:t>
      </w:r>
    </w:p>
    <w:p w:rsidR="00000000" w:rsidRDefault="00991D71">
      <w:pPr>
        <w:rPr>
          <w:lang w:val="en-US"/>
        </w:rPr>
      </w:pPr>
    </w:p>
    <w:p w:rsidR="00000000" w:rsidRDefault="00991D71">
      <w:pPr>
        <w:rPr>
          <w:lang w:val="en-US"/>
        </w:rPr>
      </w:pPr>
    </w:p>
    <w:p w:rsidR="00000000" w:rsidRDefault="00991D71">
      <w:pPr>
        <w:ind w:firstLine="567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ФУНКЦИОНАЛЬНО-МЕТАБОЛИЧЕСКОЕ</w:t>
      </w:r>
      <w:r>
        <w:rPr>
          <w:b/>
          <w:bCs/>
          <w:sz w:val="24"/>
          <w:szCs w:val="24"/>
        </w:rPr>
        <w:t xml:space="preserve"> СОСТОЯНИЕ ЛИМФОЦИТОВ ПРИ ВИРУСНЫХ ГЕПАТИТАХ В И С</w:t>
      </w:r>
    </w:p>
    <w:p w:rsidR="00000000" w:rsidRDefault="00991D71">
      <w:pPr>
        <w:ind w:firstLine="567"/>
        <w:jc w:val="center"/>
        <w:rPr>
          <w:b/>
          <w:bCs/>
          <w:sz w:val="24"/>
          <w:szCs w:val="24"/>
          <w:lang w:val="en-US"/>
        </w:rPr>
      </w:pPr>
    </w:p>
    <w:p w:rsidR="00000000" w:rsidRDefault="00991D71">
      <w:pPr>
        <w:ind w:firstLine="567"/>
        <w:jc w:val="center"/>
        <w:rPr>
          <w:sz w:val="24"/>
          <w:szCs w:val="24"/>
          <w:lang w:val="en-US"/>
        </w:rPr>
      </w:pPr>
    </w:p>
    <w:p w:rsidR="00000000" w:rsidRDefault="00991D71">
      <w:pPr>
        <w:ind w:firstLine="567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14. 00. 10 - инфекционные болезни</w:t>
      </w:r>
    </w:p>
    <w:p w:rsidR="00000000" w:rsidRDefault="00991D71">
      <w:pPr>
        <w:ind w:firstLine="567"/>
        <w:jc w:val="center"/>
        <w:rPr>
          <w:b/>
          <w:bCs/>
          <w:sz w:val="24"/>
          <w:szCs w:val="24"/>
          <w:lang w:val="en-US"/>
        </w:rPr>
      </w:pPr>
    </w:p>
    <w:p w:rsidR="00000000" w:rsidRDefault="00991D71">
      <w:pPr>
        <w:ind w:firstLine="567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АВТОРЕФЕРАТ</w:t>
      </w:r>
    </w:p>
    <w:p w:rsidR="00000000" w:rsidRDefault="00991D71">
      <w:pPr>
        <w:ind w:firstLine="567"/>
        <w:jc w:val="center"/>
        <w:rPr>
          <w:sz w:val="24"/>
          <w:szCs w:val="24"/>
          <w:lang w:val="en-US"/>
        </w:rPr>
      </w:pPr>
    </w:p>
    <w:p w:rsidR="00000000" w:rsidRDefault="00991D71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диссертации на соискание ученой степени кандидата медицинских наук</w:t>
      </w:r>
    </w:p>
    <w:p w:rsidR="00000000" w:rsidRDefault="00991D71">
      <w:pPr>
        <w:ind w:firstLine="567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Работа выполнена в Санкт-Петербургском Государственном медицинском университете имени ак</w:t>
      </w:r>
      <w:r>
        <w:rPr>
          <w:sz w:val="24"/>
          <w:szCs w:val="24"/>
        </w:rPr>
        <w:t>адемика И.П. Павлова</w:t>
      </w:r>
    </w:p>
    <w:p w:rsidR="00000000" w:rsidRDefault="00991D71">
      <w:pPr>
        <w:ind w:firstLine="567"/>
        <w:jc w:val="center"/>
        <w:rPr>
          <w:sz w:val="24"/>
          <w:szCs w:val="24"/>
          <w:lang w:val="en-US"/>
        </w:rPr>
      </w:pPr>
    </w:p>
    <w:p w:rsidR="00000000" w:rsidRDefault="00991D71">
      <w:pPr>
        <w:pStyle w:val="2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</w:t>
      </w:r>
    </w:p>
    <w:p w:rsidR="00000000" w:rsidRDefault="00991D71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академик РАМН, доктор медицинских наук, профессор Е.П. Шувалова</w:t>
      </w:r>
    </w:p>
    <w:p w:rsidR="00000000" w:rsidRDefault="00991D71">
      <w:pPr>
        <w:pStyle w:val="2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00000" w:rsidRDefault="00991D71">
      <w:pPr>
        <w:pStyle w:val="2"/>
        <w:ind w:firstLine="56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Официальные оппоненты</w:t>
      </w:r>
    </w:p>
    <w:p w:rsidR="00000000" w:rsidRDefault="00991D71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доктор медицинских наук профессор Т.В. Сологуб</w:t>
      </w:r>
    </w:p>
    <w:p w:rsidR="00000000" w:rsidRDefault="00991D71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доктор медицинских наук С.Л. Мукомолов</w:t>
      </w:r>
    </w:p>
    <w:p w:rsidR="00000000" w:rsidRDefault="00991D71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Ведущее учреждение Научно-исследовательс</w:t>
      </w:r>
      <w:r>
        <w:rPr>
          <w:sz w:val="24"/>
          <w:szCs w:val="24"/>
        </w:rPr>
        <w:t>кий институт детских инфекций</w:t>
      </w:r>
    </w:p>
    <w:p w:rsidR="00000000" w:rsidRDefault="00991D71">
      <w:pPr>
        <w:ind w:firstLine="567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b/>
          <w:bCs/>
          <w:sz w:val="24"/>
          <w:szCs w:val="24"/>
        </w:rPr>
        <w:lastRenderedPageBreak/>
        <w:t>Актуальность темы.</w:t>
      </w:r>
      <w:r>
        <w:rPr>
          <w:sz w:val="24"/>
          <w:szCs w:val="24"/>
        </w:rPr>
        <w:t xml:space="preserve"> Вирусные гепатиты, несмотря на определенные успехи в изучении этиологии, патогенеза, клиники и терапии, остаются проблемой, далекой от своего решения (Дунаевский О.А., 1993. Подымова С Д, 1993, Учайкин В Ф </w:t>
      </w:r>
      <w:r>
        <w:rPr>
          <w:sz w:val="24"/>
          <w:szCs w:val="24"/>
        </w:rPr>
        <w:t>и др, 1994; Соринсон С Н, 1996, Alberti A et al, 1991; Barbara J A, 1994)</w:t>
      </w:r>
    </w:p>
    <w:p w:rsidR="00000000" w:rsidRDefault="00991D71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Необходимость дальнейшего изучения различных сторон патогенеза вирусных гепатитов возникает вследствие разработки новых методов ис</w:t>
      </w:r>
      <w:r>
        <w:rPr>
          <w:sz w:val="24"/>
          <w:szCs w:val="24"/>
        </w:rPr>
        <w:softHyphen/>
        <w:t>следования и возможности верификации гепатитов, ран</w:t>
      </w:r>
      <w:r>
        <w:rPr>
          <w:sz w:val="24"/>
          <w:szCs w:val="24"/>
        </w:rPr>
        <w:t>ее расцениваемых. как "ни А. ни В" (Мукомолов С Л и др, 1992, Рахманова А Г и др, 1995, Хазанов А И , 1996; Krogsgaard К et al. 1990, Chang W Y et al, 1992 )</w:t>
      </w:r>
    </w:p>
    <w:p w:rsidR="00000000" w:rsidRDefault="00991D71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Наряду с моноинфекциями, в результате общих путей и механизмов заражения, а также строго типоспеци</w:t>
      </w:r>
      <w:r>
        <w:rPr>
          <w:sz w:val="24"/>
          <w:szCs w:val="24"/>
        </w:rPr>
        <w:t xml:space="preserve">фического характера иммунитета, в последнее время наблюдается увеличение частоты ко- и суперинфицирования несколькими вирусами с развитием микст-гепатитов В большей мере это относится к вирусным гепатитам с парентеральным механизмом заражения (Соболевская </w:t>
      </w:r>
      <w:r>
        <w:rPr>
          <w:sz w:val="24"/>
          <w:szCs w:val="24"/>
        </w:rPr>
        <w:t>О Л . 1995. Румянцев О.Н. и др., 1996, Шувалова ЕП. Антонова Т.В. 1996, Zeidis Y.B. et al, 1992, Liaw G.-F., 1995, Goranova Q et al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</w:rPr>
        <w:t>, 1996)</w:t>
      </w:r>
    </w:p>
    <w:p w:rsidR="00000000" w:rsidRDefault="00991D71">
      <w:pPr>
        <w:ind w:firstLine="567"/>
        <w:rPr>
          <w:sz w:val="24"/>
          <w:szCs w:val="24"/>
        </w:rPr>
      </w:pPr>
      <w:r>
        <w:rPr>
          <w:sz w:val="24"/>
          <w:szCs w:val="24"/>
        </w:rPr>
        <w:t>Одной из причин развития затяжного течения вирусного гепатита счи</w:t>
      </w:r>
      <w:r>
        <w:rPr>
          <w:sz w:val="24"/>
          <w:szCs w:val="24"/>
        </w:rPr>
        <w:softHyphen/>
        <w:t xml:space="preserve">тают неполноценность ответной реакции организма в </w:t>
      </w:r>
      <w:r>
        <w:rPr>
          <w:sz w:val="24"/>
          <w:szCs w:val="24"/>
        </w:rPr>
        <w:t>связи с нарушением функционирования иммунной системы (Соринсон С Н. и др . 1992. Шамшура О Л , Фролов А. В. , 1994. Баширова Д К. 1996, Собчак Д. М., Деречинская Е Л, 1996, Popper Н., Paronetto F . 1984: Paterlim P et al. 1993, Manns M P,1996).</w:t>
      </w:r>
    </w:p>
    <w:p w:rsidR="00000000" w:rsidRDefault="00991D71">
      <w:pPr>
        <w:ind w:firstLine="567"/>
        <w:rPr>
          <w:sz w:val="24"/>
          <w:szCs w:val="24"/>
        </w:rPr>
      </w:pPr>
      <w:r>
        <w:rPr>
          <w:sz w:val="24"/>
          <w:szCs w:val="24"/>
        </w:rPr>
        <w:t>Большое зна</w:t>
      </w:r>
      <w:r>
        <w:rPr>
          <w:sz w:val="24"/>
          <w:szCs w:val="24"/>
        </w:rPr>
        <w:t>чение в патогенезе различных заболеваний придается структурно-метаболическом; состоянию иммунокомпетентных клеток (ИКК), от которого зависит функционирование иммунной системы в целом (Ляшенко ЮИ, 1988, 1992, Paronetto F, 1986. Bianchi FB, 1992. Schirmacher</w:t>
      </w:r>
      <w:r>
        <w:rPr>
          <w:sz w:val="24"/>
          <w:szCs w:val="24"/>
        </w:rPr>
        <w:t xml:space="preserve"> P et al. 1993) и, как следствие, течение инфекционного про</w:t>
      </w:r>
      <w:r>
        <w:rPr>
          <w:sz w:val="24"/>
          <w:szCs w:val="24"/>
        </w:rPr>
        <w:softHyphen/>
        <w:t>цесса. Одной из возможных причин несостоятельности лимфоцитов может явиться усиление процессов свободнорадикального окисления в их мем</w:t>
      </w:r>
      <w:r>
        <w:rPr>
          <w:sz w:val="24"/>
          <w:szCs w:val="24"/>
        </w:rPr>
        <w:softHyphen/>
        <w:t>бранах и нарушение его регуляции (Афонина Г Б , Бордонос В Г,</w:t>
      </w:r>
      <w:r>
        <w:rPr>
          <w:sz w:val="24"/>
          <w:szCs w:val="24"/>
        </w:rPr>
        <w:t xml:space="preserve"> 1990, Пастушенков В Л и др, 1993, Матвейков Г П и др. 1994, Devi M A . Das N P , 1994, Cardier YE et al, 1995), а также изменение внутриклеточного метаболизма, приводящего к нарушению созревания, дифференцировки и функционирования ИКК (Робинсон М.В , 1986</w:t>
      </w:r>
      <w:r>
        <w:rPr>
          <w:sz w:val="24"/>
          <w:szCs w:val="24"/>
        </w:rPr>
        <w:t>, 1994, Николаев А И и др , 1989. Габрилович Д И и др . 1991, Гольтяпин Д Б . 1995, Huang С M et al, 1988,LosaGA., 1989)</w:t>
      </w:r>
    </w:p>
    <w:p w:rsidR="00000000" w:rsidRDefault="00991D71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Вышеизложенное послужило основанием для выбора направления наших исследований</w:t>
      </w:r>
    </w:p>
    <w:p w:rsidR="00000000" w:rsidRDefault="00991D71">
      <w:pPr>
        <w:ind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>Цель исследования:</w:t>
      </w:r>
      <w:r>
        <w:rPr>
          <w:sz w:val="24"/>
          <w:szCs w:val="24"/>
        </w:rPr>
        <w:t xml:space="preserve"> Оценить патогенетическое значение функ</w:t>
      </w:r>
      <w:r>
        <w:rPr>
          <w:sz w:val="24"/>
          <w:szCs w:val="24"/>
        </w:rPr>
        <w:t>ционально-метаболического   состояния   лимфоцитов  и их мембран при вирусных гепатитах различной этиологии, разработать на этой основе дополнительные критерии оценки тяжести и прогнозирования течения заболевания.</w:t>
      </w:r>
    </w:p>
    <w:p w:rsidR="00000000" w:rsidRDefault="00991D71">
      <w:pPr>
        <w:ind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>Задачи исследования:</w:t>
      </w:r>
    </w:p>
    <w:p w:rsidR="00000000" w:rsidRDefault="00991D71">
      <w:pPr>
        <w:pStyle w:val="31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Изучить состояние </w:t>
      </w:r>
      <w:r>
        <w:rPr>
          <w:rFonts w:ascii="Times New Roman" w:hAnsi="Times New Roman" w:cs="Times New Roman"/>
          <w:sz w:val="24"/>
          <w:szCs w:val="24"/>
        </w:rPr>
        <w:t>процессов липопероксидации в мембранах лимфоцитов и в плазме крови по уровню малонового диальдегида в динамике вирусных гепатитов различной этиологии.</w:t>
      </w:r>
    </w:p>
    <w:p w:rsidR="00000000" w:rsidRDefault="00991D71">
      <w:pPr>
        <w:ind w:firstLine="567"/>
        <w:rPr>
          <w:sz w:val="24"/>
          <w:szCs w:val="24"/>
        </w:rPr>
      </w:pPr>
      <w:r>
        <w:rPr>
          <w:sz w:val="24"/>
          <w:szCs w:val="24"/>
        </w:rPr>
        <w:t>2. Изучить состояние антиоксидантной защиты в лимфоцитах по уров</w:t>
      </w:r>
      <w:r>
        <w:rPr>
          <w:sz w:val="24"/>
          <w:szCs w:val="24"/>
        </w:rPr>
        <w:softHyphen/>
        <w:t>ню активности ее основного фермента - су</w:t>
      </w:r>
      <w:r>
        <w:rPr>
          <w:sz w:val="24"/>
          <w:szCs w:val="24"/>
        </w:rPr>
        <w:t>пероксиддисмутазы и биосинте</w:t>
      </w:r>
      <w:r>
        <w:rPr>
          <w:sz w:val="24"/>
          <w:szCs w:val="24"/>
        </w:rPr>
        <w:softHyphen/>
        <w:t>тическую активность клеток при вирусных гепатитах.</w:t>
      </w:r>
    </w:p>
    <w:p w:rsidR="00000000" w:rsidRDefault="00991D71">
      <w:pPr>
        <w:pStyle w:val="31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Определить состояние внутриклеточного метаболизма лимфоцитов по изменению активности ведущих ферментов основных обменных циклов (СДГ, ЛДГ, альфа-ГФДГ, НАД- и НАДФ-оксидазы) </w:t>
      </w:r>
      <w:r>
        <w:rPr>
          <w:rFonts w:ascii="Times New Roman" w:hAnsi="Times New Roman" w:cs="Times New Roman"/>
          <w:sz w:val="24"/>
          <w:szCs w:val="24"/>
        </w:rPr>
        <w:t>при остром вирусном гепатите В (ОВГВ) и гепатите В+С.</w:t>
      </w:r>
    </w:p>
    <w:p w:rsidR="00000000" w:rsidRDefault="00991D71">
      <w:pPr>
        <w:ind w:firstLine="567"/>
        <w:rPr>
          <w:sz w:val="24"/>
          <w:szCs w:val="24"/>
        </w:rPr>
      </w:pPr>
      <w:r>
        <w:rPr>
          <w:sz w:val="24"/>
          <w:szCs w:val="24"/>
        </w:rPr>
        <w:t>4. Определить характер иммунологических сдвигов при ОВГВ по состоянию Т-, В-клеточного звена иммунитета и неспецифической резистентности.</w:t>
      </w:r>
    </w:p>
    <w:p w:rsidR="00000000" w:rsidRDefault="00991D71">
      <w:pPr>
        <w:pStyle w:val="31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Оценить клиническое и патогенетическое значение состояния лим</w:t>
      </w:r>
      <w:r>
        <w:rPr>
          <w:rFonts w:ascii="Times New Roman" w:hAnsi="Times New Roman" w:cs="Times New Roman"/>
          <w:sz w:val="24"/>
          <w:szCs w:val="24"/>
        </w:rPr>
        <w:t>фоцитов в периферической крови и разработать дополнительные критерии оценки тяжести и прогнозирования течения вирусных гепатитов.</w:t>
      </w:r>
    </w:p>
    <w:p w:rsidR="00000000" w:rsidRDefault="00991D71">
      <w:pPr>
        <w:ind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Основные положения, выносимые на защиту</w:t>
      </w:r>
      <w:r>
        <w:rPr>
          <w:sz w:val="24"/>
          <w:szCs w:val="24"/>
        </w:rPr>
        <w:t>. В работе обосновывается положение о закономерном усилении перекисного окисления липид</w:t>
      </w:r>
      <w:r>
        <w:rPr>
          <w:sz w:val="24"/>
          <w:szCs w:val="24"/>
        </w:rPr>
        <w:t>ов (ПОЛ) мембран лимфоцитов, соответствующее периоду и форме тяжести вирусных гепатитов. Изменение уровня малонового диальдегида (МДА) в лимфоцитах имеет количественные различия и разнонаправленный характер в динамике заболевания при гепатитах различной эт</w:t>
      </w:r>
      <w:r>
        <w:rPr>
          <w:sz w:val="24"/>
          <w:szCs w:val="24"/>
        </w:rPr>
        <w:t>иологии.</w:t>
      </w:r>
    </w:p>
    <w:p w:rsidR="00000000" w:rsidRDefault="00991D71">
      <w:pPr>
        <w:pStyle w:val="31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Обсуждается положение о том, что дополнительным фактором. влияющим на функционирование иммунокомпетентных клеток (ИКК) при вирусных гепатитах, является измененное внутриклеточное метаболическое состояние лимфоцитов, оцениваемое по активности ключе</w:t>
      </w:r>
      <w:r>
        <w:rPr>
          <w:rFonts w:ascii="Times New Roman" w:hAnsi="Times New Roman" w:cs="Times New Roman"/>
          <w:sz w:val="24"/>
          <w:szCs w:val="24"/>
        </w:rPr>
        <w:t>вых ферментов основных обменных циклов и содержанию РНК. ДНК и ПДН,</w:t>
      </w:r>
    </w:p>
    <w:p w:rsidR="00000000" w:rsidRDefault="00991D71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Состояние процессов ПОЛ и метаболизм лимфоцитов имеют важное патогенетическое значение, что обосновывает значение их показателей для оценки тяжести и прогнозирования течения вирусных гепат</w:t>
      </w:r>
      <w:r>
        <w:rPr>
          <w:sz w:val="24"/>
          <w:szCs w:val="24"/>
        </w:rPr>
        <w:t>итов.</w:t>
      </w:r>
    </w:p>
    <w:p w:rsidR="00000000" w:rsidRDefault="00991D71">
      <w:pPr>
        <w:ind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>Научная новизна работы.</w:t>
      </w:r>
      <w:r>
        <w:rPr>
          <w:sz w:val="24"/>
          <w:szCs w:val="24"/>
        </w:rPr>
        <w:t xml:space="preserve"> Впервые выявлены преимущественно однотипные изменения метаболических процессов и функционирования иммунокомпетентных клеток при ОВГВ и ВГВ+С.</w:t>
      </w:r>
    </w:p>
    <w:p w:rsidR="00000000" w:rsidRDefault="00991D71">
      <w:pPr>
        <w:pStyle w:val="31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Получены новые данные о зависимости интенсивности ПОЛ в мембра</w:t>
      </w:r>
      <w:r>
        <w:rPr>
          <w:rFonts w:ascii="Times New Roman" w:hAnsi="Times New Roman" w:cs="Times New Roman"/>
          <w:sz w:val="24"/>
          <w:szCs w:val="24"/>
        </w:rPr>
        <w:softHyphen/>
        <w:t>нах лимфоцитов и акти</w:t>
      </w:r>
      <w:r>
        <w:rPr>
          <w:rFonts w:ascii="Times New Roman" w:hAnsi="Times New Roman" w:cs="Times New Roman"/>
          <w:sz w:val="24"/>
          <w:szCs w:val="24"/>
        </w:rPr>
        <w:t>вности СОД от этиологии гепатита. Так, при лег</w:t>
      </w:r>
      <w:r>
        <w:rPr>
          <w:rFonts w:ascii="Times New Roman" w:hAnsi="Times New Roman" w:cs="Times New Roman"/>
          <w:sz w:val="24"/>
          <w:szCs w:val="24"/>
        </w:rPr>
        <w:softHyphen/>
        <w:t>кой форме ВГС уровень МДА лимфоцитов в разгар заболевания не повышался и был существенно ниже, чем при ОВГВ и ВГВ+С. Если при циклической форме ОВГВ наблюдалось компенсаторное усиление активности СОД к периоду</w:t>
      </w:r>
      <w:r>
        <w:rPr>
          <w:rFonts w:ascii="Times New Roman" w:hAnsi="Times New Roman" w:cs="Times New Roman"/>
          <w:sz w:val="24"/>
          <w:szCs w:val="24"/>
        </w:rPr>
        <w:t xml:space="preserve"> реконвалесценции, то у больных гепатитом В+С показатель оставался стабильным на протяжении заболевания.</w:t>
      </w:r>
    </w:p>
    <w:p w:rsidR="00000000" w:rsidRDefault="00991D71">
      <w:pPr>
        <w:ind w:firstLine="567"/>
        <w:rPr>
          <w:sz w:val="24"/>
          <w:szCs w:val="24"/>
        </w:rPr>
      </w:pPr>
      <w:r>
        <w:rPr>
          <w:sz w:val="24"/>
          <w:szCs w:val="24"/>
        </w:rPr>
        <w:t>Интенсивность ПОЛ и активность СОД лимфоцитов соответствовали тяжести и периоду вирусного гепатита.</w:t>
      </w:r>
    </w:p>
    <w:p w:rsidR="00000000" w:rsidRDefault="00991D71">
      <w:pPr>
        <w:pStyle w:val="31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Впервые выявлено достоверное увеличение эндонуклеол</w:t>
      </w:r>
      <w:r>
        <w:rPr>
          <w:rFonts w:ascii="Times New Roman" w:hAnsi="Times New Roman" w:cs="Times New Roman"/>
          <w:sz w:val="24"/>
          <w:szCs w:val="24"/>
        </w:rPr>
        <w:t>иза хроматина лимфоцитов при ОВГВ и усиление биосинтетической активности клеток независимо от тяжести и периода заболевания.</w:t>
      </w:r>
    </w:p>
    <w:p w:rsidR="00000000" w:rsidRDefault="00991D71">
      <w:pPr>
        <w:ind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>Практическая ценность работы.</w:t>
      </w:r>
      <w:r>
        <w:rPr>
          <w:sz w:val="24"/>
          <w:szCs w:val="24"/>
        </w:rPr>
        <w:t xml:space="preserve"> Выявленные закономерности изме</w:t>
      </w:r>
      <w:r>
        <w:rPr>
          <w:sz w:val="24"/>
          <w:szCs w:val="24"/>
        </w:rPr>
        <w:softHyphen/>
        <w:t>нения показателей МДА, активности СОД лимфоцитов при вирусных гепатита</w:t>
      </w:r>
      <w:r>
        <w:rPr>
          <w:sz w:val="24"/>
          <w:szCs w:val="24"/>
        </w:rPr>
        <w:t>х в зависимости от тяжести и периода заболевания, обосновывают их прогностическое значение, а также возможность использования их определения для оценки тяжести заболевания и полноты выздоровления.</w:t>
      </w:r>
    </w:p>
    <w:p w:rsidR="00000000" w:rsidRDefault="00991D71">
      <w:pPr>
        <w:ind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>Апробация работы.</w:t>
      </w:r>
      <w:r>
        <w:rPr>
          <w:sz w:val="24"/>
          <w:szCs w:val="24"/>
        </w:rPr>
        <w:t xml:space="preserve"> Основные положения работы доложены на зас</w:t>
      </w:r>
      <w:r>
        <w:rPr>
          <w:sz w:val="24"/>
          <w:szCs w:val="24"/>
        </w:rPr>
        <w:t>едании Санкт-Петербургского отделения Всероссийского научного общества инфекционистов (1997). представлены на 1. 2 и 3 Всероссийской неделе гастроэнтерологов(1995, 1996. 1997).</w:t>
      </w:r>
    </w:p>
    <w:p w:rsidR="00000000" w:rsidRDefault="00991D71">
      <w:pPr>
        <w:ind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>По теме диссертации опубликовано</w:t>
      </w:r>
      <w:r>
        <w:rPr>
          <w:sz w:val="24"/>
          <w:szCs w:val="24"/>
        </w:rPr>
        <w:t xml:space="preserve"> 5 работ.</w:t>
      </w:r>
    </w:p>
    <w:p w:rsidR="00000000" w:rsidRDefault="00991D71">
      <w:pPr>
        <w:ind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>Пути реализации</w:t>
      </w:r>
      <w:r>
        <w:rPr>
          <w:sz w:val="24"/>
          <w:szCs w:val="24"/>
        </w:rPr>
        <w:t xml:space="preserve"> работы. Результаты ис</w:t>
      </w:r>
      <w:r>
        <w:rPr>
          <w:sz w:val="24"/>
          <w:szCs w:val="24"/>
        </w:rPr>
        <w:t>следования внедрены в практику работы Научно-исследовательского института детских инфекций (г. Санкт-Петербург) и инфекционного отделения в/ч 22412 ЛенВО, а также в учебном процессе на кафедре инфекционных болезней и эпидемиологии СПбГМУ им. акад. И.П. Пав</w:t>
      </w:r>
      <w:r>
        <w:rPr>
          <w:sz w:val="24"/>
          <w:szCs w:val="24"/>
        </w:rPr>
        <w:t>лова.</w:t>
      </w:r>
    </w:p>
    <w:p w:rsidR="00000000" w:rsidRDefault="00991D71">
      <w:pPr>
        <w:ind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>Объем и структура диссертации.</w:t>
      </w:r>
      <w:r>
        <w:rPr>
          <w:sz w:val="24"/>
          <w:szCs w:val="24"/>
        </w:rPr>
        <w:t xml:space="preserve"> Диссертация состоит из введения, 5 глав, заключения, выводов и практических рекомендаций. Работа изложена на 167 страницах машинописи, из них 132 страницы основного текста, содержит 23 таблицы и 12 рисунков, снабжена ук</w:t>
      </w:r>
      <w:r>
        <w:rPr>
          <w:sz w:val="24"/>
          <w:szCs w:val="24"/>
        </w:rPr>
        <w:t>азателем литературы, включающим 182 отечественных и 139 иностранных источников.</w:t>
      </w:r>
    </w:p>
    <w:p w:rsidR="00000000" w:rsidRDefault="00991D71">
      <w:pPr>
        <w:ind w:firstLine="567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МАТЕРИАЛЫ И МЕТОДЫ</w:t>
      </w:r>
    </w:p>
    <w:p w:rsidR="00000000" w:rsidRDefault="00991D71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Под наблюдением находились 166 больных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вирусными гепатитами: 137 мужчин и 29 женщин. Возраст 86,2% обследованных не превышал 30 лет. В результате серологичес</w:t>
      </w:r>
      <w:r>
        <w:rPr>
          <w:sz w:val="24"/>
          <w:szCs w:val="24"/>
        </w:rPr>
        <w:t>кой верификации ВГ у 99 больных установ</w:t>
      </w:r>
      <w:r>
        <w:rPr>
          <w:sz w:val="24"/>
          <w:szCs w:val="24"/>
        </w:rPr>
        <w:softHyphen/>
        <w:t>лен диагноз ОВГВ, у 11 - ВГС, 56 больных имели одновременно маркеры ОВГВ и антитела к HCV (ВГВ+С).</w:t>
      </w:r>
    </w:p>
    <w:p w:rsidR="00000000" w:rsidRDefault="00991D71">
      <w:pPr>
        <w:pStyle w:val="31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формы тяжести вирусных гепатитов проводилась по общепри</w:t>
      </w:r>
      <w:r>
        <w:rPr>
          <w:rFonts w:ascii="Times New Roman" w:hAnsi="Times New Roman" w:cs="Times New Roman"/>
          <w:sz w:val="24"/>
          <w:szCs w:val="24"/>
        </w:rPr>
        <w:softHyphen/>
        <w:t>нятым критериям. Легкая форма заболевания диагностиров</w:t>
      </w:r>
      <w:r>
        <w:rPr>
          <w:rFonts w:ascii="Times New Roman" w:hAnsi="Times New Roman" w:cs="Times New Roman"/>
          <w:sz w:val="24"/>
          <w:szCs w:val="24"/>
        </w:rPr>
        <w:t xml:space="preserve">ана у 23 больных ОВГВ, в том числе в 4 случаях - безжелтушная, средней тяжести - у 58. тяжелая - у 18 больных. В 4 случаях заболевание </w:t>
      </w:r>
      <w:r>
        <w:rPr>
          <w:rFonts w:ascii="Times New Roman" w:hAnsi="Times New Roman" w:cs="Times New Roman"/>
          <w:sz w:val="24"/>
          <w:szCs w:val="24"/>
        </w:rPr>
        <w:lastRenderedPageBreak/>
        <w:t>осложнилось разви</w:t>
      </w:r>
      <w:r>
        <w:rPr>
          <w:rFonts w:ascii="Times New Roman" w:hAnsi="Times New Roman" w:cs="Times New Roman"/>
          <w:sz w:val="24"/>
          <w:szCs w:val="24"/>
        </w:rPr>
        <w:softHyphen/>
        <w:t>тием острой печеночной недостаточности (ОПН). У 3 из этих больных наблюдалось прогрессирующее течение з</w:t>
      </w:r>
      <w:r>
        <w:rPr>
          <w:rFonts w:ascii="Times New Roman" w:hAnsi="Times New Roman" w:cs="Times New Roman"/>
          <w:sz w:val="24"/>
          <w:szCs w:val="24"/>
        </w:rPr>
        <w:t>аболевания, развитие печеночной комы с летальным исходом.</w:t>
      </w:r>
    </w:p>
    <w:p w:rsidR="00000000" w:rsidRDefault="00991D71">
      <w:pPr>
        <w:pStyle w:val="31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Гепатит В+С в легкой форме переносили 29 больных, в том числе в 3 случаях - безжелтушную, средней тяжести - 21 больной, тяжелую - 6 больных. В 3 случаях тяжелое течение заболевания осложнилось разви</w:t>
      </w:r>
      <w:r>
        <w:rPr>
          <w:rFonts w:ascii="Times New Roman" w:hAnsi="Times New Roman" w:cs="Times New Roman"/>
          <w:sz w:val="24"/>
          <w:szCs w:val="24"/>
        </w:rPr>
        <w:t>тием ОПН, в одном из них - печеночной комой и легальным исходом.</w:t>
      </w:r>
    </w:p>
    <w:p w:rsidR="00000000" w:rsidRDefault="00991D71">
      <w:pPr>
        <w:pStyle w:val="31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11 больных ВГС переносили заболевание в легкой форме, безжелтушную - в 4 случаях.</w:t>
      </w:r>
    </w:p>
    <w:p w:rsidR="00000000" w:rsidRDefault="00991D71">
      <w:pPr>
        <w:ind w:firstLine="567"/>
        <w:rPr>
          <w:sz w:val="24"/>
          <w:szCs w:val="24"/>
        </w:rPr>
      </w:pPr>
      <w:r>
        <w:rPr>
          <w:sz w:val="24"/>
          <w:szCs w:val="24"/>
        </w:rPr>
        <w:t>Одновременно с общепринятым клинико-лабораторным обследованием в динамике заболевания у 94 больных изучал</w:t>
      </w:r>
      <w:r>
        <w:rPr>
          <w:sz w:val="24"/>
          <w:szCs w:val="24"/>
        </w:rPr>
        <w:t>и состояние процессов ПОЛ мембран по уровню малонового диальдегида (МДА) в лимфоцитах и в плазме крови в тесте с тиобарбитуровой кислотой (Андреева Л.И, и др., 1988; Пастушенков В. Л. и др., 1993). Состояние системы антиоксидантной защиты в лимфоцитах оцен</w:t>
      </w:r>
      <w:r>
        <w:rPr>
          <w:sz w:val="24"/>
          <w:szCs w:val="24"/>
        </w:rPr>
        <w:t xml:space="preserve">ивали по степени активности супероксиддисмутазы (СОД) методом Fndovich J. (1989). Функционально-метаболическую активность лимфоцитов изучали по активности ключевых ферментов основных обменных циклов, сукцинатдегидрогеназа (СДГ), лактатдегидрогеназа (ЛДГ), </w:t>
      </w:r>
      <w:r>
        <w:rPr>
          <w:sz w:val="24"/>
          <w:szCs w:val="24"/>
        </w:rPr>
        <w:t>альфа-глицерофосфатдегидрогеназа (альфа-ГФДГ) в цитозольной и митохондриальной изоформах. НАД-оксидаза и НАДФ-оксидаза методом С.Loida(1982).</w:t>
      </w:r>
    </w:p>
    <w:p w:rsidR="00000000" w:rsidRDefault="00991D71">
      <w:pPr>
        <w:pStyle w:val="31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Биосинтетическую активность лимфоцитов оценивали по величине коэффициента (альфа (К-альфа,), отражающего соотношен</w:t>
      </w:r>
      <w:r>
        <w:rPr>
          <w:rFonts w:ascii="Times New Roman" w:hAnsi="Times New Roman" w:cs="Times New Roman"/>
          <w:sz w:val="24"/>
          <w:szCs w:val="24"/>
        </w:rPr>
        <w:t>ие РНК/ДНК в методе люминесцентного микроспектрального анализа (Карнаухов В Н., 1978) Выраженность эндонуклеолиза ядерного хроматина характеризовали по уровню продуктов деградации нуклеотидов (ПДН), являющихся маркером данного процесса методом Иванника В П</w:t>
      </w:r>
      <w:r>
        <w:rPr>
          <w:rFonts w:ascii="Times New Roman" w:hAnsi="Times New Roman" w:cs="Times New Roman"/>
          <w:sz w:val="24"/>
          <w:szCs w:val="24"/>
        </w:rPr>
        <w:t>. и др.(198б).</w:t>
      </w:r>
    </w:p>
    <w:p w:rsidR="00000000" w:rsidRDefault="00991D71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Для оценки иммунного статуса 30 больных ОВГВ исследовали показатели клеточного, гуморального иммунитета и неспецифической резистентности. Иммунологические исследования проводились на базе НИЛ СПИД и инфекционных заболеваний в ВС РФ (ВМА) под</w:t>
      </w:r>
      <w:r>
        <w:rPr>
          <w:sz w:val="24"/>
          <w:szCs w:val="24"/>
        </w:rPr>
        <w:t xml:space="preserve"> руководством д.м.н Е.И. Змушко - начальника лаборатории.</w:t>
      </w:r>
    </w:p>
    <w:p w:rsidR="00000000" w:rsidRDefault="00991D71">
      <w:pPr>
        <w:ind w:firstLine="567"/>
        <w:rPr>
          <w:sz w:val="24"/>
          <w:szCs w:val="24"/>
        </w:rPr>
      </w:pPr>
      <w:r>
        <w:rPr>
          <w:sz w:val="24"/>
          <w:szCs w:val="24"/>
        </w:rPr>
        <w:t>Клинико-биохимическое и иммунологическое обследование больных ВГ проводили дважды - в периоды разгара заболевания и ранней реконвалесцснции. Полученные данные сопоставляли с результатами обследовани</w:t>
      </w:r>
      <w:r>
        <w:rPr>
          <w:sz w:val="24"/>
          <w:szCs w:val="24"/>
        </w:rPr>
        <w:t>я 25 здоровых доноров и подвергли вариационно-статистической обра</w:t>
      </w:r>
      <w:r>
        <w:rPr>
          <w:sz w:val="24"/>
          <w:szCs w:val="24"/>
        </w:rPr>
        <w:softHyphen/>
        <w:t>ботке в соответствии с общепринятыми методами.</w:t>
      </w:r>
    </w:p>
    <w:p w:rsidR="00000000" w:rsidRDefault="00991D71">
      <w:pPr>
        <w:ind w:firstLine="567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РЕЗУЛЬТАТЫ СОБСТВЕННЫХ ИССЛЕДОВАНИЙ</w:t>
      </w:r>
    </w:p>
    <w:p w:rsidR="00000000" w:rsidRDefault="00991D71">
      <w:pPr>
        <w:pStyle w:val="31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подавляющего большинства больных ОВГВ уже с первых дней желтуш</w:t>
      </w:r>
      <w:r>
        <w:rPr>
          <w:rFonts w:ascii="Times New Roman" w:hAnsi="Times New Roman" w:cs="Times New Roman"/>
          <w:sz w:val="24"/>
          <w:szCs w:val="24"/>
        </w:rPr>
        <w:softHyphen/>
        <w:t>ного периода выявлено значительное усилени</w:t>
      </w:r>
      <w:r>
        <w:rPr>
          <w:rFonts w:ascii="Times New Roman" w:hAnsi="Times New Roman" w:cs="Times New Roman"/>
          <w:sz w:val="24"/>
          <w:szCs w:val="24"/>
        </w:rPr>
        <w:t>е процессов липопероксидации мембран лимфоцитов, о чем свидетельствовало достоверное повышение уровня МДА Так. при норме МДА в лимфоцитах (МДАл) 1,10±0,02 нмоль/2х10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кл. показатель был увеличен при легкой форме в 1.4 раза (1.54±0,04 нмоль/2х10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>. Р</w:t>
      </w:r>
      <w:r>
        <w:rPr>
          <w:rFonts w:ascii="Times New Roman" w:hAnsi="Times New Roman" w:cs="Times New Roman"/>
          <w:sz w:val="24"/>
          <w:szCs w:val="24"/>
          <w:lang w:val="en-US"/>
        </w:rPr>
        <w:t>&lt;</w:t>
      </w:r>
      <w:r>
        <w:rPr>
          <w:rFonts w:ascii="Times New Roman" w:hAnsi="Times New Roman" w:cs="Times New Roman"/>
          <w:sz w:val="24"/>
          <w:szCs w:val="24"/>
        </w:rPr>
        <w:t>0.001). при средней тяжести - в 1,5 раза (1,63±0,05 нмоль/2х10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кл, Р&lt;0,001), при тяжелой- в 1,6-1,8 раза 1,89±0,12 нмоль/2х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кл, Р&lt;0,001).</w:t>
      </w:r>
    </w:p>
    <w:p w:rsidR="00000000" w:rsidRDefault="00991D71">
      <w:pPr>
        <w:pStyle w:val="31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МДА в плазме крови (МДАпл) изменялся согласованно с показателями МДАл и превышал показатели здоровых лиц </w:t>
      </w:r>
      <w:r>
        <w:rPr>
          <w:rFonts w:ascii="Times New Roman" w:hAnsi="Times New Roman" w:cs="Times New Roman"/>
          <w:sz w:val="24"/>
          <w:szCs w:val="24"/>
        </w:rPr>
        <w:t>в 2,9-3,1 раза при легкой форме (38,9±2,27 нмоль/мл, норма - 12,6±0,52 нмоль/мл, Р&lt;0,001). в 4,2-4,6 раза при средней тяжести (55,5±4,29 нмоль/мл, Р&lt;0,001) и в 7,2-8,0 раза при тяжелой форме ОВГВ (96,5±8,88 нмоль/мл, Р&lt;0,001). Таким образом, степень повыше</w:t>
      </w:r>
      <w:r>
        <w:rPr>
          <w:rFonts w:ascii="Times New Roman" w:hAnsi="Times New Roman" w:cs="Times New Roman"/>
          <w:sz w:val="24"/>
          <w:szCs w:val="24"/>
        </w:rPr>
        <w:t>ния уровня МДА соответствовала форме тяжести заболевания и имела достоверные различия показателя в плазме крови в зависимости от выраженности патологического процесса при всех формах тяжести ВГ Содержание МДАл имело достоверные различия у больных средней т</w:t>
      </w:r>
      <w:r>
        <w:rPr>
          <w:rFonts w:ascii="Times New Roman" w:hAnsi="Times New Roman" w:cs="Times New Roman"/>
          <w:sz w:val="24"/>
          <w:szCs w:val="24"/>
        </w:rPr>
        <w:t>яжести и тяжелой формой заболевания</w:t>
      </w:r>
    </w:p>
    <w:p w:rsidR="00000000" w:rsidRDefault="00991D71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Выявленное нами повышение количества продуктов ПОЛ в плазме крови отражает степень свободнорадикального повреждения мембран гепатоцитов. что является общепризнанным механизмом, обуславливающим   выраженность   проявления</w:t>
      </w:r>
      <w:r>
        <w:rPr>
          <w:sz w:val="24"/>
          <w:szCs w:val="24"/>
        </w:rPr>
        <w:t xml:space="preserve">   основных   синдромов ОВГ (цитолитический, интоксикационный и синдром желтухи) (Дудник Л.Б,. 1988; Антонова Т.В. и др. 1991, Пак С Г., Никитин Е.В, 1991; Левина Л.Д и др., </w:t>
      </w:r>
      <w:r>
        <w:rPr>
          <w:sz w:val="24"/>
          <w:szCs w:val="24"/>
        </w:rPr>
        <w:lastRenderedPageBreak/>
        <w:t>1992).</w:t>
      </w:r>
    </w:p>
    <w:p w:rsidR="00000000" w:rsidRDefault="00991D71">
      <w:pPr>
        <w:pStyle w:val="31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Функционирование ИКК при развитии иммунного ответа сопровожда</w:t>
      </w:r>
      <w:r>
        <w:rPr>
          <w:rFonts w:ascii="Times New Roman" w:hAnsi="Times New Roman" w:cs="Times New Roman"/>
          <w:sz w:val="24"/>
          <w:szCs w:val="24"/>
        </w:rPr>
        <w:softHyphen/>
        <w:t>ется активаци</w:t>
      </w:r>
      <w:r>
        <w:rPr>
          <w:rFonts w:ascii="Times New Roman" w:hAnsi="Times New Roman" w:cs="Times New Roman"/>
          <w:sz w:val="24"/>
          <w:szCs w:val="24"/>
        </w:rPr>
        <w:t>ей процессов ПОЛ в мембранах лимфоцитов (Ляшенко В.А. и др., 1988) и определяет их состояние и эффективность иммунологической защиты (Иванова В В. и др.. 1986; Лебедев К А, Понякина И.Д. 1986; Афонина Г.Б., Бордонос В Г., 1990). Выявленная корреляция уровн</w:t>
      </w:r>
      <w:r>
        <w:rPr>
          <w:rFonts w:ascii="Times New Roman" w:hAnsi="Times New Roman" w:cs="Times New Roman"/>
          <w:sz w:val="24"/>
          <w:szCs w:val="24"/>
        </w:rPr>
        <w:t>я МДАч с формой тяжести ОВГВ отражает усиление процессов липопероксидации в мембранах лимфоцитов, соответствующее напряженности иммунного ответа.</w:t>
      </w:r>
    </w:p>
    <w:p w:rsidR="00000000" w:rsidRDefault="00991D7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По мере купирования патологического процесса наблюдалось снижение МДАл и МДАпл во всех обследованных группах, </w:t>
      </w:r>
      <w:r>
        <w:rPr>
          <w:sz w:val="24"/>
          <w:szCs w:val="24"/>
        </w:rPr>
        <w:t>за исключением группы больных средней тяжести, где отмечено незначительное увеличение среднего уровня МДАл.</w:t>
      </w:r>
    </w:p>
    <w:p w:rsidR="00000000" w:rsidRDefault="00991D71">
      <w:pPr>
        <w:ind w:firstLine="567"/>
        <w:rPr>
          <w:sz w:val="24"/>
          <w:szCs w:val="24"/>
        </w:rPr>
      </w:pPr>
      <w:r>
        <w:rPr>
          <w:sz w:val="24"/>
          <w:szCs w:val="24"/>
        </w:rPr>
        <w:t>Хотя средние значения МДАл и МДАпл в период ранней реконвалес-ценции оказались достоверно выше контрольных значений, в динамике ОВГВ наблюдалась явн</w:t>
      </w:r>
      <w:r>
        <w:rPr>
          <w:sz w:val="24"/>
          <w:szCs w:val="24"/>
        </w:rPr>
        <w:t>ая тенденция к их нормализации, наиболее демон</w:t>
      </w:r>
      <w:r>
        <w:rPr>
          <w:sz w:val="24"/>
          <w:szCs w:val="24"/>
        </w:rPr>
        <w:softHyphen/>
        <w:t>стративная при тяжелой форме (снижение содержания МДАл при легкой форме от 1,54±0,04 до 1,46±0,08 нмоль/2х10</w:t>
      </w:r>
      <w:r>
        <w:rPr>
          <w:sz w:val="24"/>
          <w:szCs w:val="24"/>
          <w:vertAlign w:val="superscript"/>
        </w:rPr>
        <w:t>6</w:t>
      </w:r>
      <w:r>
        <w:rPr>
          <w:sz w:val="24"/>
          <w:szCs w:val="24"/>
        </w:rPr>
        <w:t>кл; при тяжелой форме - от 1,89±0.12 до 1,55±0,09 нмоль/2х10</w:t>
      </w:r>
      <w:r>
        <w:rPr>
          <w:sz w:val="24"/>
          <w:szCs w:val="24"/>
          <w:vertAlign w:val="superscript"/>
        </w:rPr>
        <w:t>6</w:t>
      </w:r>
      <w:r>
        <w:rPr>
          <w:sz w:val="24"/>
          <w:szCs w:val="24"/>
        </w:rPr>
        <w:t xml:space="preserve"> кл; в плазме крови - при легкой форме </w:t>
      </w:r>
      <w:r>
        <w:rPr>
          <w:sz w:val="24"/>
          <w:szCs w:val="24"/>
        </w:rPr>
        <w:t>от 38,9 ± 2,27 до 21,4 ± 3,96 нмоль/мл; при средней тяжести - от 55.5±4,29 до 34.4±3,95 нмоль/мл; при тяжелой форме - от 96,5±8,88 до 26,2±3,62 нмоль/мл).</w:t>
      </w:r>
    </w:p>
    <w:p w:rsidR="00000000" w:rsidRDefault="00991D71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 группе больных средней тяжести ВГВ среднее значение уровня МДАт в динамике заболевания имело тенден</w:t>
      </w:r>
      <w:r>
        <w:rPr>
          <w:sz w:val="24"/>
          <w:szCs w:val="24"/>
        </w:rPr>
        <w:t>цию к повышению (от 1,6310.05 до 1,68±0,08 нмодь/2х10</w:t>
      </w:r>
      <w:r>
        <w:rPr>
          <w:sz w:val="24"/>
          <w:szCs w:val="24"/>
          <w:vertAlign w:val="superscript"/>
        </w:rPr>
        <w:t>6</w:t>
      </w:r>
      <w:r>
        <w:rPr>
          <w:sz w:val="24"/>
          <w:szCs w:val="24"/>
        </w:rPr>
        <w:t xml:space="preserve"> кл) и было связано с тем. что у 31,8% больных наблюдалось увеличение показателя после курса АЛОК, который применялся в качестве дополнительного метода эфферентной терапии у пациентов с отклонениями в н</w:t>
      </w:r>
      <w:r>
        <w:rPr>
          <w:sz w:val="24"/>
          <w:szCs w:val="24"/>
        </w:rPr>
        <w:t>ормальном течении восстановительного периода (длительная гиперферментемия и антигенемия), расцениваемые многими авторами как критерии затяжной реконвалесценции (Соринсон С.Н., 1987, 1996, Угрюмова Б.Л. 1941; Шамшура ОЛ. Фролов А.В., 1994). Результаты изуче</w:t>
      </w:r>
      <w:r>
        <w:rPr>
          <w:sz w:val="24"/>
          <w:szCs w:val="24"/>
        </w:rPr>
        <w:t>ния содержания МДА в лимфоцитах в этой группе больных значительно превышали средние (2,02+0,11 против 1,68+0,08 нмоль/2х10</w:t>
      </w:r>
      <w:r>
        <w:rPr>
          <w:sz w:val="24"/>
          <w:szCs w:val="24"/>
          <w:vertAlign w:val="superscript"/>
        </w:rPr>
        <w:t>6</w:t>
      </w:r>
      <w:r>
        <w:rPr>
          <w:sz w:val="24"/>
          <w:szCs w:val="24"/>
        </w:rPr>
        <w:t xml:space="preserve"> кл, Р&lt;0,05).</w:t>
      </w:r>
    </w:p>
    <w:p w:rsidR="00000000" w:rsidRDefault="00991D71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Вопреки тому, что многие авторы указывают на усугубление патологи</w:t>
      </w:r>
      <w:r>
        <w:rPr>
          <w:sz w:val="24"/>
          <w:szCs w:val="24"/>
        </w:rPr>
        <w:softHyphen/>
        <w:t>ческого процесса и. как следствие, большую выраженнос</w:t>
      </w:r>
      <w:r>
        <w:rPr>
          <w:sz w:val="24"/>
          <w:szCs w:val="24"/>
        </w:rPr>
        <w:t>ть функциональных нарушений печени и тяжесть клинических проявлений при развитии вирусных гепатитов смешанной этиологии, в частности В+С, мы не выявили существенных различий уровня МДАл и МДАпл на протяжении ОВГВ и гепатита В+С при всех формах тяжести Полу</w:t>
      </w:r>
      <w:r>
        <w:rPr>
          <w:sz w:val="24"/>
          <w:szCs w:val="24"/>
        </w:rPr>
        <w:t>ченные нами данные свидетельствуют о повышении, в сравнении с показателями здоровых лиц. уровня МДАл в разгар легкой формы гепатита В+С в 1.4-1.5 раза (1,60+0,05 нмоль/2х10</w:t>
      </w:r>
      <w:r>
        <w:rPr>
          <w:sz w:val="24"/>
          <w:szCs w:val="24"/>
          <w:vertAlign w:val="superscript"/>
        </w:rPr>
        <w:t>6</w:t>
      </w:r>
      <w:r>
        <w:rPr>
          <w:sz w:val="24"/>
          <w:szCs w:val="24"/>
        </w:rPr>
        <w:t xml:space="preserve"> кл, Р&lt;0.001), в 1,6 раза при средней тяжести (1,72+0,05 нмоль/2*10</w:t>
      </w:r>
      <w:r>
        <w:rPr>
          <w:sz w:val="24"/>
          <w:szCs w:val="24"/>
          <w:vertAlign w:val="superscript"/>
        </w:rPr>
        <w:t>6</w:t>
      </w:r>
      <w:r>
        <w:rPr>
          <w:sz w:val="24"/>
          <w:szCs w:val="24"/>
        </w:rPr>
        <w:t xml:space="preserve"> кл. Р&lt;0,001), </w:t>
      </w:r>
      <w:r>
        <w:rPr>
          <w:sz w:val="24"/>
          <w:szCs w:val="24"/>
        </w:rPr>
        <w:t>в 1.6-1,8 раза при тяжелой форме (1,88+0,14 нмоль/2х10</w:t>
      </w:r>
      <w:r>
        <w:rPr>
          <w:sz w:val="24"/>
          <w:szCs w:val="24"/>
          <w:vertAlign w:val="superscript"/>
        </w:rPr>
        <w:t>6</w:t>
      </w:r>
      <w:r>
        <w:rPr>
          <w:sz w:val="24"/>
          <w:szCs w:val="24"/>
        </w:rPr>
        <w:t>кл, P&lt;0,001),</w:t>
      </w:r>
    </w:p>
    <w:p w:rsidR="00000000" w:rsidRDefault="00991D71">
      <w:pPr>
        <w:pStyle w:val="31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МДАпл изменялись аналогично показателю в лимфоцитах и соответствовали форме тяжести, при легкой форме - в 2,8-3,3 раза (38,9±4.90 нмоль/мл. Р</w:t>
      </w:r>
      <w:r>
        <w:rPr>
          <w:rFonts w:ascii="Times New Roman" w:hAnsi="Times New Roman" w:cs="Times New Roman"/>
          <w:sz w:val="24"/>
          <w:szCs w:val="24"/>
          <w:lang w:val="en-US"/>
        </w:rPr>
        <w:t>&lt;0</w:t>
      </w:r>
      <w:r>
        <w:rPr>
          <w:rFonts w:ascii="Times New Roman" w:hAnsi="Times New Roman" w:cs="Times New Roman"/>
          <w:sz w:val="24"/>
          <w:szCs w:val="24"/>
        </w:rPr>
        <w:t>.001). при средней тяжести - в 4,</w:t>
      </w:r>
      <w:r>
        <w:rPr>
          <w:rFonts w:ascii="Times New Roman" w:hAnsi="Times New Roman" w:cs="Times New Roman"/>
          <w:sz w:val="24"/>
          <w:szCs w:val="24"/>
        </w:rPr>
        <w:t>1-4,9 раза (57,4±7,23 нмоль/мл, Р&lt;0.001). при тяжелой форме - в 5,8-7,3 раза (83.1±12,5 нмоль/мл. Р</w:t>
      </w:r>
      <w:r>
        <w:rPr>
          <w:rFonts w:ascii="Times New Roman" w:hAnsi="Times New Roman" w:cs="Times New Roman"/>
          <w:sz w:val="24"/>
          <w:szCs w:val="24"/>
          <w:lang w:val="en-US"/>
        </w:rPr>
        <w:t>&lt;0</w:t>
      </w:r>
      <w:r>
        <w:rPr>
          <w:rFonts w:ascii="Times New Roman" w:hAnsi="Times New Roman" w:cs="Times New Roman"/>
          <w:sz w:val="24"/>
          <w:szCs w:val="24"/>
        </w:rPr>
        <w:t>.001).</w:t>
      </w:r>
    </w:p>
    <w:p w:rsidR="00000000" w:rsidRDefault="00991D71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 период угасания основных клинико-биохимических проявлений гепа</w:t>
      </w:r>
      <w:r>
        <w:rPr>
          <w:sz w:val="24"/>
          <w:szCs w:val="24"/>
        </w:rPr>
        <w:softHyphen/>
        <w:t>тита В+С отмечалось снижение содержания МДАл и МДАпл, за исключе</w:t>
      </w:r>
      <w:r>
        <w:rPr>
          <w:sz w:val="24"/>
          <w:szCs w:val="24"/>
        </w:rPr>
        <w:softHyphen/>
        <w:t>нием группы больны</w:t>
      </w:r>
      <w:r>
        <w:rPr>
          <w:sz w:val="24"/>
          <w:szCs w:val="24"/>
        </w:rPr>
        <w:t>х легкой формой, где выявлена тенденция к повыше</w:t>
      </w:r>
      <w:r>
        <w:rPr>
          <w:sz w:val="24"/>
          <w:szCs w:val="24"/>
        </w:rPr>
        <w:softHyphen/>
        <w:t>нию среднего уровня МДАл (до 1,63+0,12 нмоль/2х10</w:t>
      </w:r>
      <w:r>
        <w:rPr>
          <w:sz w:val="24"/>
          <w:szCs w:val="24"/>
          <w:vertAlign w:val="superscript"/>
        </w:rPr>
        <w:t>6</w:t>
      </w:r>
      <w:r>
        <w:rPr>
          <w:sz w:val="24"/>
          <w:szCs w:val="24"/>
        </w:rPr>
        <w:t xml:space="preserve"> кл), что связано с тем, что в данной группе 25% больных обследованы после курса АЛОК, результаты обследования которых достоверно превышали средние в груп</w:t>
      </w:r>
      <w:r>
        <w:rPr>
          <w:sz w:val="24"/>
          <w:szCs w:val="24"/>
        </w:rPr>
        <w:softHyphen/>
        <w:t>пе</w:t>
      </w:r>
      <w:r>
        <w:rPr>
          <w:sz w:val="24"/>
          <w:szCs w:val="24"/>
        </w:rPr>
        <w:t xml:space="preserve"> (2,46+0.23 нмоль/2х10</w:t>
      </w:r>
      <w:r>
        <w:rPr>
          <w:sz w:val="24"/>
          <w:szCs w:val="24"/>
          <w:vertAlign w:val="superscript"/>
        </w:rPr>
        <w:t>6</w:t>
      </w:r>
      <w:r>
        <w:rPr>
          <w:sz w:val="24"/>
          <w:szCs w:val="24"/>
        </w:rPr>
        <w:t xml:space="preserve"> кл, Р&lt;0.02).</w:t>
      </w:r>
    </w:p>
    <w:p w:rsidR="00000000" w:rsidRDefault="00991D71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Достоверное снижение МДАл в динамике гепатита В+С выявлено при средней тяжести (до 1.39+0</w:t>
      </w:r>
      <w:r>
        <w:rPr>
          <w:sz w:val="24"/>
          <w:szCs w:val="24"/>
          <w:lang w:val="en-US"/>
        </w:rPr>
        <w:t>,11</w:t>
      </w:r>
      <w:r>
        <w:rPr>
          <w:sz w:val="24"/>
          <w:szCs w:val="24"/>
        </w:rPr>
        <w:t xml:space="preserve"> нмоль/2х10</w:t>
      </w:r>
      <w:r>
        <w:rPr>
          <w:sz w:val="24"/>
          <w:szCs w:val="24"/>
          <w:vertAlign w:val="superscript"/>
        </w:rPr>
        <w:t>6</w:t>
      </w:r>
      <w:r>
        <w:rPr>
          <w:sz w:val="24"/>
          <w:szCs w:val="24"/>
        </w:rPr>
        <w:t xml:space="preserve"> кл. Р&lt;0.05). В плазме крови содержание МДА в процессе развития заболевания достоверно снижалось при всех формах тя</w:t>
      </w:r>
      <w:r>
        <w:rPr>
          <w:sz w:val="24"/>
          <w:szCs w:val="24"/>
        </w:rPr>
        <w:t>жести (легкая форма - до 24,5±4,43 нмоль/мл, Р&lt;0,05, форма средней тяжести - до 24,8±5,45 нмоль/мл, Р&lt;0.01; тяжелая форма -до 39,8±4,18 нмоль/мл, Р&lt;0,01) и в реконвалесценцию существенно отли</w:t>
      </w:r>
      <w:r>
        <w:rPr>
          <w:sz w:val="24"/>
          <w:szCs w:val="24"/>
        </w:rPr>
        <w:softHyphen/>
        <w:t>чалось от показателей здоровых лиц только при тяжелой форме забо</w:t>
      </w:r>
      <w:r>
        <w:rPr>
          <w:sz w:val="24"/>
          <w:szCs w:val="24"/>
        </w:rPr>
        <w:t>левания.</w:t>
      </w:r>
    </w:p>
    <w:p w:rsidR="00000000" w:rsidRDefault="00991D71">
      <w:pPr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Сходные результаты активности ПОЛ при ОВГВ и гепатите В+С сви</w:t>
      </w:r>
      <w:r>
        <w:rPr>
          <w:sz w:val="24"/>
          <w:szCs w:val="24"/>
        </w:rPr>
        <w:softHyphen/>
        <w:t>детельствуют о близости механизмов патогенеза, что связано с единством путей и механизмов заражения и. возможно, определяющим значением вируса В на состояние лимфоцитов В то же время, с</w:t>
      </w:r>
      <w:r>
        <w:rPr>
          <w:sz w:val="24"/>
          <w:szCs w:val="24"/>
        </w:rPr>
        <w:t>огласно литературным данным, при гепатите В+С вирус гепатита С подавляет репликацию HBV, что оказывает влияние на течение микстинфекции (Корочкина О.В , Со</w:t>
      </w:r>
      <w:r>
        <w:rPr>
          <w:sz w:val="24"/>
          <w:szCs w:val="24"/>
        </w:rPr>
        <w:softHyphen/>
        <w:t>болевская О.Л.. 1996; Румянцев О</w:t>
      </w:r>
      <w:r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>Н</w:t>
      </w:r>
      <w:r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 xml:space="preserve"> и др. 1996). В целях выявления возможной зависимости этиологии в</w:t>
      </w:r>
      <w:r>
        <w:rPr>
          <w:sz w:val="24"/>
          <w:szCs w:val="24"/>
        </w:rPr>
        <w:t>ирусных гепатитов и степени активности процессов ПОЛ мы провели сравнительный анализ уровня МДАл и МДАпл в группе больных легкой формой ОВГВ, ВГС, ВГВ+С, Выбор данной группы обусловлен тем, что, во-первых. ОВГС в большинстве случаев протекает в легких, без</w:t>
      </w:r>
      <w:r>
        <w:rPr>
          <w:sz w:val="24"/>
          <w:szCs w:val="24"/>
        </w:rPr>
        <w:t>желтушных формах, а во-вторых, после легких форм ВГ, при которых, как правило, наблюдается слабый иммун</w:t>
      </w:r>
      <w:r>
        <w:rPr>
          <w:sz w:val="24"/>
          <w:szCs w:val="24"/>
        </w:rPr>
        <w:softHyphen/>
        <w:t xml:space="preserve">ный ответ, чаще развиваются затяжные и хронические формы заболевания (Редечкина С.И и др., 1-992; Соринсон С.Н. и др., 1996; Хазанов А И,, 1996, Lai M. </w:t>
      </w:r>
      <w:r>
        <w:rPr>
          <w:sz w:val="24"/>
          <w:szCs w:val="24"/>
        </w:rPr>
        <w:t>et al, 1994; Van der Poel C.L , 1994) Было выявлено, что в разгар ВГС уровень МДАл достоверно не отличался от нормы (1,23+0,08 нмоль/2х10</w:t>
      </w:r>
      <w:r>
        <w:rPr>
          <w:sz w:val="24"/>
          <w:szCs w:val="24"/>
          <w:vertAlign w:val="superscript"/>
        </w:rPr>
        <w:t>6</w:t>
      </w:r>
      <w:r>
        <w:rPr>
          <w:sz w:val="24"/>
          <w:szCs w:val="24"/>
        </w:rPr>
        <w:t xml:space="preserve"> кл), а уровень МДАпл в 4,3-5,6 раза превышал показатели здоровых лиц (63,0±10,6 нмоль/мл, Р&lt;0,001). По мере купирован</w:t>
      </w:r>
      <w:r>
        <w:rPr>
          <w:sz w:val="24"/>
          <w:szCs w:val="24"/>
        </w:rPr>
        <w:t>ия клинических проявлений ВГС наблюдалось увеличение уровня МДАл. Показатель в 1,3-1.4 раза превышал норму (1,48+0,04 нмоль/2х10</w:t>
      </w:r>
      <w:r>
        <w:rPr>
          <w:sz w:val="24"/>
          <w:szCs w:val="24"/>
          <w:vertAlign w:val="superscript"/>
        </w:rPr>
        <w:t>6</w:t>
      </w:r>
      <w:r>
        <w:rPr>
          <w:sz w:val="24"/>
          <w:szCs w:val="24"/>
        </w:rPr>
        <w:t xml:space="preserve"> кл. Р</w:t>
      </w:r>
      <w:r>
        <w:rPr>
          <w:sz w:val="24"/>
          <w:szCs w:val="24"/>
          <w:lang w:val="en-US"/>
        </w:rPr>
        <w:t>&lt;0</w:t>
      </w:r>
      <w:r>
        <w:rPr>
          <w:sz w:val="24"/>
          <w:szCs w:val="24"/>
        </w:rPr>
        <w:t>.001) при нормализации уровня МДАлл (15,1 ±3,00 нмоль/мл).</w:t>
      </w:r>
    </w:p>
    <w:p w:rsidR="00000000" w:rsidRDefault="00991D71">
      <w:pPr>
        <w:ind w:firstLine="567"/>
        <w:rPr>
          <w:sz w:val="24"/>
          <w:szCs w:val="24"/>
        </w:rPr>
      </w:pPr>
      <w:r>
        <w:rPr>
          <w:sz w:val="24"/>
          <w:szCs w:val="24"/>
        </w:rPr>
        <w:t>Эти данные свидетельствуют о достоверно менее выраженных про</w:t>
      </w:r>
      <w:r>
        <w:rPr>
          <w:sz w:val="24"/>
          <w:szCs w:val="24"/>
        </w:rPr>
        <w:t>цес</w:t>
      </w:r>
      <w:r>
        <w:rPr>
          <w:sz w:val="24"/>
          <w:szCs w:val="24"/>
        </w:rPr>
        <w:softHyphen/>
        <w:t>сах липопероксидации в мембранах лимфоцитов в разгар ВГС в сравнении с ОВГВ и ВГВ+С по уровню МДА и более существенном повышении со</w:t>
      </w:r>
      <w:r>
        <w:rPr>
          <w:sz w:val="24"/>
          <w:szCs w:val="24"/>
        </w:rPr>
        <w:softHyphen/>
        <w:t>держания продуктов ПОЛ в плазме крови В динамике ВГС наблюдалась противоположная направленность изменения МДАл в отличие</w:t>
      </w:r>
      <w:r>
        <w:rPr>
          <w:sz w:val="24"/>
          <w:szCs w:val="24"/>
        </w:rPr>
        <w:t xml:space="preserve"> от ВГ дру</w:t>
      </w:r>
      <w:r>
        <w:rPr>
          <w:sz w:val="24"/>
          <w:szCs w:val="24"/>
        </w:rPr>
        <w:softHyphen/>
        <w:t>гой этиологии. Полученные данные могут быть следствием особенностей патогенеза ВГС, в частности, существующим в литературе мнением о ха</w:t>
      </w:r>
      <w:r>
        <w:rPr>
          <w:sz w:val="24"/>
          <w:szCs w:val="24"/>
        </w:rPr>
        <w:softHyphen/>
        <w:t>рактерном воздействии HCV на тропные органы и ткани, а именно, гепатоциты и мононуклеарные клетки периферичес</w:t>
      </w:r>
      <w:r>
        <w:rPr>
          <w:sz w:val="24"/>
          <w:szCs w:val="24"/>
        </w:rPr>
        <w:t>кой крови (Koskinas J et al.. 1994, Abrignani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S., 1995; Dicpolder H M et al, 1995: Thomas H S.. 1995).</w:t>
      </w:r>
    </w:p>
    <w:p w:rsidR="00000000" w:rsidRDefault="00991D71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Вместе с тем, усиление ПОЛ в лимфоцитах по мере угасания клинико-биохимических признаков заболевания при ВГС может свидетельствовать о продолжающемся пат</w:t>
      </w:r>
      <w:r>
        <w:rPr>
          <w:sz w:val="24"/>
          <w:szCs w:val="24"/>
        </w:rPr>
        <w:t>ологическом процессе, персистенции вируса и хронизации заболевания.</w:t>
      </w:r>
    </w:p>
    <w:p w:rsidR="00000000" w:rsidRDefault="00991D71">
      <w:pPr>
        <w:ind w:firstLine="567"/>
        <w:rPr>
          <w:sz w:val="24"/>
          <w:szCs w:val="24"/>
        </w:rPr>
      </w:pPr>
      <w:r>
        <w:rPr>
          <w:sz w:val="24"/>
          <w:szCs w:val="24"/>
        </w:rPr>
        <w:t>Как известно, в процессе развития любого инфекционного заболевания происходит формирование адаптационных реакций организма, которое осуществляется на различных уровнях - мембранном, органн</w:t>
      </w:r>
      <w:r>
        <w:rPr>
          <w:sz w:val="24"/>
          <w:szCs w:val="24"/>
        </w:rPr>
        <w:t>ом, систем</w:t>
      </w:r>
      <w:r>
        <w:rPr>
          <w:sz w:val="24"/>
          <w:szCs w:val="24"/>
        </w:rPr>
        <w:softHyphen/>
        <w:t>ном и имеют универсальный характер при различной патологии (Антонова Т В.. 1996)</w:t>
      </w:r>
      <w:r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 xml:space="preserve"> Одной из этих систем являются компоненты АОЗ. так как от соотношения активности прооксидантных и антиоксидантных систем зави</w:t>
      </w:r>
      <w:r>
        <w:rPr>
          <w:sz w:val="24"/>
          <w:szCs w:val="24"/>
        </w:rPr>
        <w:softHyphen/>
        <w:t>сит степень активности процессов липоп</w:t>
      </w:r>
      <w:r>
        <w:rPr>
          <w:sz w:val="24"/>
          <w:szCs w:val="24"/>
        </w:rPr>
        <w:t>ероксидации мембран</w:t>
      </w:r>
    </w:p>
    <w:p w:rsidR="00000000" w:rsidRDefault="00991D71">
      <w:pPr>
        <w:ind w:firstLine="567"/>
        <w:rPr>
          <w:sz w:val="24"/>
          <w:szCs w:val="24"/>
        </w:rPr>
      </w:pPr>
      <w:r>
        <w:rPr>
          <w:sz w:val="24"/>
          <w:szCs w:val="24"/>
        </w:rPr>
        <w:t>Мы выявили повышение активности одного из основных ферментов АОЗ - СОД в лимфоцитах в разгар ОВГВ, степень которого соответство</w:t>
      </w:r>
      <w:r>
        <w:rPr>
          <w:sz w:val="24"/>
          <w:szCs w:val="24"/>
        </w:rPr>
        <w:softHyphen/>
        <w:t>вала форме тяжести При нетяжелых формах заболевания активность СОД была увеличена в среднем в 1,4 раза (66,0</w:t>
      </w:r>
      <w:r>
        <w:rPr>
          <w:sz w:val="24"/>
          <w:szCs w:val="24"/>
        </w:rPr>
        <w:t>±20,9 ед приликой форме и б6,3±12,3 ед при средней тяжести) и достоверно превышала норму (45,3±4,51 ед) у больных средней тяжести. При тяжелом течении ОВГВ активность СОД в желтушный период была повышена в 2,3-3,8 раза по сравнению со здоровыми лицами (142</w:t>
      </w:r>
      <w:r>
        <w:rPr>
          <w:sz w:val="24"/>
          <w:szCs w:val="24"/>
        </w:rPr>
        <w:t>,0±48,0 ед. Р&lt;0.001) и достоверно превышала аналогичный показатели” у больных средней тяжести. Эти ре</w:t>
      </w:r>
      <w:r>
        <w:rPr>
          <w:sz w:val="24"/>
          <w:szCs w:val="24"/>
        </w:rPr>
        <w:softHyphen/>
        <w:t>зультаты согласуются с данными других исследователей, выявивших по</w:t>
      </w:r>
      <w:r>
        <w:rPr>
          <w:sz w:val="24"/>
          <w:szCs w:val="24"/>
        </w:rPr>
        <w:softHyphen/>
        <w:t xml:space="preserve">вышение активности СОД в лимфоцитах при острой пневмонии (Плешкова С М., Жапарханова Р </w:t>
      </w:r>
      <w:r>
        <w:rPr>
          <w:sz w:val="24"/>
          <w:szCs w:val="24"/>
        </w:rPr>
        <w:t>С., 1989), ОРВИ (Тихомирова О.В. и др . 1992), язвенной болезни желудка (Яковлев А А, Тарасова Г Н., 1995), инфекционно-аллергическом миокардите (Плешкова СМ и др., 1991), что является необходимым для нормального функционирования ИКК.</w:t>
      </w:r>
    </w:p>
    <w:p w:rsidR="00000000" w:rsidRDefault="00991D71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 период ранней рекон</w:t>
      </w:r>
      <w:r>
        <w:rPr>
          <w:sz w:val="24"/>
          <w:szCs w:val="24"/>
        </w:rPr>
        <w:t xml:space="preserve">валесценции ОВГВ активность СОД при легком течении заболевания превышала норму в 2,3 раза (103,0±10,6 ед), при средней тяжести - в 2,1 раза (95,3±10,7 ед). что отражало продолжающееся компенсаторное усиление системы АОЗ. У </w:t>
      </w:r>
      <w:r>
        <w:rPr>
          <w:sz w:val="24"/>
          <w:szCs w:val="24"/>
        </w:rPr>
        <w:lastRenderedPageBreak/>
        <w:t>больных тяжелой формой, на</w:t>
      </w:r>
      <w:r>
        <w:rPr>
          <w:sz w:val="24"/>
          <w:szCs w:val="24"/>
        </w:rPr>
        <w:softHyphen/>
        <w:t>против</w:t>
      </w:r>
      <w:r>
        <w:rPr>
          <w:sz w:val="24"/>
          <w:szCs w:val="24"/>
        </w:rPr>
        <w:t>. в динамике заболевания происходило снижение активности фер</w:t>
      </w:r>
      <w:r>
        <w:rPr>
          <w:sz w:val="24"/>
          <w:szCs w:val="24"/>
        </w:rPr>
        <w:softHyphen/>
        <w:t>мента в 1,6-2,0 раза (90,0±10.0 ед), что может быть следствием истощения АОС Известно, что декомпенсация АОЗ наступает раньше и более выра</w:t>
      </w:r>
      <w:r>
        <w:rPr>
          <w:sz w:val="24"/>
          <w:szCs w:val="24"/>
        </w:rPr>
        <w:softHyphen/>
        <w:t xml:space="preserve">жено в ИКК, чем в других тканях (эритроциты, плазма и т </w:t>
      </w:r>
      <w:r>
        <w:rPr>
          <w:sz w:val="24"/>
          <w:szCs w:val="24"/>
        </w:rPr>
        <w:t>д) (Матвейков Т П и др. 1994) и может служить одним из факторов, способствующих формированию иммунодефицита (Лукаш Н.А. и др.. 1995; Богатырев В Г и др., 1996)</w:t>
      </w:r>
    </w:p>
    <w:p w:rsidR="00000000" w:rsidRDefault="00991D71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При легкой форме гепатита В+С повышенная, по сравнению с нормой. активность СОД в 1,9-2.0 раза (</w:t>
      </w:r>
      <w:r>
        <w:rPr>
          <w:sz w:val="24"/>
          <w:szCs w:val="24"/>
        </w:rPr>
        <w:t>90,0±10.0 ед, Р&lt;0,001) в период разгара. сохранялась на протяжении всего заболевания и к периоду ранней рекон</w:t>
      </w:r>
      <w:r>
        <w:rPr>
          <w:sz w:val="24"/>
          <w:szCs w:val="24"/>
        </w:rPr>
        <w:softHyphen/>
        <w:t>валесценции составляла 88,3±30,0 ед.</w:t>
      </w:r>
    </w:p>
    <w:p w:rsidR="00000000" w:rsidRDefault="00991D71">
      <w:pPr>
        <w:pStyle w:val="31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Процессы свободнорадикального окисления в одинаковой мере затра</w:t>
      </w:r>
      <w:r>
        <w:rPr>
          <w:rFonts w:ascii="Times New Roman" w:hAnsi="Times New Roman" w:cs="Times New Roman"/>
          <w:sz w:val="24"/>
          <w:szCs w:val="24"/>
        </w:rPr>
        <w:softHyphen/>
        <w:t>гивают все мембранные образования внутриклето</w:t>
      </w:r>
      <w:r>
        <w:rPr>
          <w:rFonts w:ascii="Times New Roman" w:hAnsi="Times New Roman" w:cs="Times New Roman"/>
          <w:sz w:val="24"/>
          <w:szCs w:val="24"/>
        </w:rPr>
        <w:t>чных структур и субкле</w:t>
      </w:r>
      <w:r>
        <w:rPr>
          <w:rFonts w:ascii="Times New Roman" w:hAnsi="Times New Roman" w:cs="Times New Roman"/>
          <w:sz w:val="24"/>
          <w:szCs w:val="24"/>
        </w:rPr>
        <w:softHyphen/>
        <w:t>точные образования, в том числе оказывают дестабилизирующее влияние на ядерный хроматин Содержание продуктов деградации нуклеотидов (ПДН) в лимфоцитах в разгар ОВГВ повышалось вне зависимости от формы тяжести в 1.2-1,3 раза по сравне</w:t>
      </w:r>
      <w:r>
        <w:rPr>
          <w:rFonts w:ascii="Times New Roman" w:hAnsi="Times New Roman" w:cs="Times New Roman"/>
          <w:sz w:val="24"/>
          <w:szCs w:val="24"/>
        </w:rPr>
        <w:t>нию с нормой (легкая форма -57,9±2,74%, Р&lt;0,01; форма средней тяжести - б2.1±1.94%&gt; Р&lt;0,001; тяже</w:t>
      </w:r>
      <w:r>
        <w:rPr>
          <w:rFonts w:ascii="Times New Roman" w:hAnsi="Times New Roman" w:cs="Times New Roman"/>
          <w:sz w:val="24"/>
          <w:szCs w:val="24"/>
        </w:rPr>
        <w:softHyphen/>
        <w:t>лая форма - 58,8±3.2%, Р&lt;0,001, норма - 48.5+1,19%) К периоду ранней реконвалесценции содержание ПДН не менялось, оставаясь стабильно повышенным на протяжении</w:t>
      </w:r>
      <w:r>
        <w:rPr>
          <w:rFonts w:ascii="Times New Roman" w:hAnsi="Times New Roman" w:cs="Times New Roman"/>
          <w:sz w:val="24"/>
          <w:szCs w:val="24"/>
        </w:rPr>
        <w:t xml:space="preserve"> всего заболевания.</w:t>
      </w:r>
    </w:p>
    <w:p w:rsidR="00000000" w:rsidRDefault="00991D71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При легкой форме ВГВ+С в период разгара происходило увеличение уровня ПДН в 1,4-1.5 раза (70.7±5,85%), что достоверно превышало норму. В реконвалесценцию показатель соответствовал уровню ПДН здоровых лиц (49,2±5,79%)</w:t>
      </w:r>
    </w:p>
    <w:p w:rsidR="00000000" w:rsidRDefault="00991D71">
      <w:pPr>
        <w:pStyle w:val="31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нуклеоти</w:t>
      </w:r>
      <w:r>
        <w:rPr>
          <w:rFonts w:ascii="Times New Roman" w:hAnsi="Times New Roman" w:cs="Times New Roman"/>
          <w:sz w:val="24"/>
          <w:szCs w:val="24"/>
        </w:rPr>
        <w:t xml:space="preserve">дов в лимфоцитах можно оценить по показателю соотношения РНК и ДНК (Ко), отражающего биосинтетические процессы, усиление которых сопровождает клеточное деление и дифференцировку лимфоцитов в процессе развития иммунных реакций (Юсупова Л Б . Шевляков В В , </w:t>
      </w:r>
      <w:r>
        <w:rPr>
          <w:rFonts w:ascii="Times New Roman" w:hAnsi="Times New Roman" w:cs="Times New Roman"/>
          <w:sz w:val="24"/>
          <w:szCs w:val="24"/>
        </w:rPr>
        <w:t>1993, Гладких С.И и др., 1995; Scott D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>, Lincoln Y.S , 1983) Усиление функциональной активности лимфоцитов по величине Ка на</w:t>
      </w:r>
      <w:r>
        <w:rPr>
          <w:rFonts w:ascii="Times New Roman" w:hAnsi="Times New Roman" w:cs="Times New Roman"/>
          <w:sz w:val="24"/>
          <w:szCs w:val="24"/>
        </w:rPr>
        <w:softHyphen/>
        <w:t>блюдалось у всех больных ОВГВ в период разгара вне зависимости от формы тяжести. При норме 5,01+0.77 ед, у больных легкой формой</w:t>
      </w:r>
      <w:r>
        <w:rPr>
          <w:rFonts w:ascii="Times New Roman" w:hAnsi="Times New Roman" w:cs="Times New Roman"/>
          <w:sz w:val="24"/>
          <w:szCs w:val="24"/>
        </w:rPr>
        <w:t xml:space="preserve"> Ко, был повышен в 1,6 раза (7.97+1.01 ед. Р&lt;0,05), средней тяжести - в 1,8-1,9 раза (9,47±1,79 ед, РО.05), тяжелой формой - в 1.6-1,7 раза (8,3±1,2 ед. Р&lt;0,02) В динамике гепатита Ко имел тенденцию к повышению у боль</w:t>
      </w:r>
      <w:r>
        <w:rPr>
          <w:rFonts w:ascii="Times New Roman" w:hAnsi="Times New Roman" w:cs="Times New Roman"/>
          <w:sz w:val="24"/>
          <w:szCs w:val="24"/>
        </w:rPr>
        <w:softHyphen/>
        <w:t>ных легкой (9.55±2,74 ед) и формой сре</w:t>
      </w:r>
      <w:r>
        <w:rPr>
          <w:rFonts w:ascii="Times New Roman" w:hAnsi="Times New Roman" w:cs="Times New Roman"/>
          <w:sz w:val="24"/>
          <w:szCs w:val="24"/>
        </w:rPr>
        <w:t>дней тяжести (12.1+0,90 ед). При тяжелой форме показатель оставался стабильно повышенным на протяже</w:t>
      </w:r>
      <w:r>
        <w:rPr>
          <w:rFonts w:ascii="Times New Roman" w:hAnsi="Times New Roman" w:cs="Times New Roman"/>
          <w:sz w:val="24"/>
          <w:szCs w:val="24"/>
        </w:rPr>
        <w:softHyphen/>
        <w:t>нии заболевания (8,28±3,71 ед), что может свидетельствовать о меньших компенсаторных возможностях биосинтетических процессов в ИКК.</w:t>
      </w:r>
    </w:p>
    <w:p w:rsidR="00000000" w:rsidRDefault="00991D71">
      <w:pPr>
        <w:ind w:firstLine="567"/>
        <w:rPr>
          <w:sz w:val="24"/>
          <w:szCs w:val="24"/>
        </w:rPr>
      </w:pPr>
      <w:r>
        <w:rPr>
          <w:sz w:val="24"/>
          <w:szCs w:val="24"/>
        </w:rPr>
        <w:t>Иммунная система, имеюща</w:t>
      </w:r>
      <w:r>
        <w:rPr>
          <w:sz w:val="24"/>
          <w:szCs w:val="24"/>
        </w:rPr>
        <w:t>я основное значение в развитии и проявле</w:t>
      </w:r>
      <w:r>
        <w:rPr>
          <w:sz w:val="24"/>
          <w:szCs w:val="24"/>
        </w:rPr>
        <w:softHyphen/>
        <w:t>ниях HBV- и HCV-инфекций. характеризуется определенным уровнем метаболизма своих клеточных элементов Снижение или повышение энер</w:t>
      </w:r>
      <w:r>
        <w:rPr>
          <w:sz w:val="24"/>
          <w:szCs w:val="24"/>
        </w:rPr>
        <w:softHyphen/>
        <w:t>гетики лимфоцитов отражает уровень реакций иммунной системы на раз</w:t>
      </w:r>
      <w:r>
        <w:rPr>
          <w:sz w:val="24"/>
          <w:szCs w:val="24"/>
        </w:rPr>
        <w:softHyphen/>
        <w:t>личные воздействия,</w:t>
      </w:r>
      <w:r>
        <w:rPr>
          <w:sz w:val="24"/>
          <w:szCs w:val="24"/>
        </w:rPr>
        <w:t xml:space="preserve"> что проявляется изменением активности ферментов основных обменных циклов (Захарова Л.Б и др. 1989, Робинсон М.В . 1989, 1994).</w:t>
      </w:r>
    </w:p>
    <w:p w:rsidR="00000000" w:rsidRDefault="00991D71">
      <w:pPr>
        <w:pStyle w:val="31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Метаболизм лимфоцитов больных ОВГВ существенно изменен за счет снижения активности альфа-ГФДГ - фермента глицеролфосфатного челн</w:t>
      </w:r>
      <w:r>
        <w:rPr>
          <w:rFonts w:ascii="Times New Roman" w:hAnsi="Times New Roman" w:cs="Times New Roman"/>
          <w:sz w:val="24"/>
          <w:szCs w:val="24"/>
        </w:rPr>
        <w:t>очно</w:t>
      </w:r>
      <w:r>
        <w:rPr>
          <w:rFonts w:ascii="Times New Roman" w:hAnsi="Times New Roman" w:cs="Times New Roman"/>
          <w:sz w:val="24"/>
          <w:szCs w:val="24"/>
        </w:rPr>
        <w:softHyphen/>
        <w:t>го механизма митохондриального переноса электронов, характеризующего напряженность энергетического обмена. Достоверное, по сравнению с нормой, снижение активности цитозольной изоформы альфа-ГФДГ в лимфо</w:t>
      </w:r>
      <w:r>
        <w:rPr>
          <w:rFonts w:ascii="Times New Roman" w:hAnsi="Times New Roman" w:cs="Times New Roman"/>
          <w:sz w:val="24"/>
          <w:szCs w:val="24"/>
        </w:rPr>
        <w:softHyphen/>
        <w:t>цитах наблюдалось у больных легкой (0,17±0.01 ед</w:t>
      </w:r>
      <w:r>
        <w:rPr>
          <w:rFonts w:ascii="Times New Roman" w:hAnsi="Times New Roman" w:cs="Times New Roman"/>
          <w:sz w:val="24"/>
          <w:szCs w:val="24"/>
        </w:rPr>
        <w:t>. экс.. Р&lt;0,01) и формой средней тяжести (0.19+0,01 ед. экс , Р&lt;0,01), при норме - 0,28±0,02 ед. экс. Выявлена зависимость активности альфа-ГФДГ от формы тяжести наимень</w:t>
      </w:r>
      <w:r>
        <w:rPr>
          <w:rFonts w:ascii="Times New Roman" w:hAnsi="Times New Roman" w:cs="Times New Roman"/>
          <w:sz w:val="24"/>
          <w:szCs w:val="24"/>
        </w:rPr>
        <w:softHyphen/>
        <w:t>шая при легкой форме ОВГВ и без существенного отличия от нормы - при тяжелой (0,21 ± 0</w:t>
      </w:r>
      <w:r>
        <w:rPr>
          <w:rFonts w:ascii="Times New Roman" w:hAnsi="Times New Roman" w:cs="Times New Roman"/>
          <w:sz w:val="24"/>
          <w:szCs w:val="24"/>
        </w:rPr>
        <w:t>,02 ед. экс. ).  Активность митохондриальной изоформы альфа-ГФДГ имела тенденцию к снижению в разгар гепатита. По мере купирования острых проявлений заболевания прослеживалась тенденция к повышению активности обеих изоформ альфа-ГФДГ при легкой и форме сре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softHyphen/>
        <w:t>ней тяжести и к снижению - при тяжелом течении ОВГВ.</w:t>
      </w:r>
    </w:p>
    <w:p w:rsidR="00000000" w:rsidRDefault="00991D7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Активность одного из ферментов основного пути окисления (цикла Кребса) - </w:t>
      </w:r>
      <w:r>
        <w:rPr>
          <w:sz w:val="24"/>
          <w:szCs w:val="24"/>
        </w:rPr>
        <w:lastRenderedPageBreak/>
        <w:t>сукцинатдегидрогеназы (СДГ) во всех группах обследованных нахо</w:t>
      </w:r>
      <w:r>
        <w:rPr>
          <w:sz w:val="24"/>
          <w:szCs w:val="24"/>
        </w:rPr>
        <w:softHyphen/>
        <w:t>дилась в пределах показателей здоровых лиц.</w:t>
      </w:r>
    </w:p>
    <w:p w:rsidR="00000000" w:rsidRDefault="00991D71">
      <w:pPr>
        <w:pStyle w:val="31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активности о</w:t>
      </w:r>
      <w:r>
        <w:rPr>
          <w:rFonts w:ascii="Times New Roman" w:hAnsi="Times New Roman" w:cs="Times New Roman"/>
          <w:sz w:val="24"/>
          <w:szCs w:val="24"/>
        </w:rPr>
        <w:t>сновного фермента анаэробного окисления (гликолиза) - лактатдегидрогеназы (ЛДГ) показало тенденцию к ее сниже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нию в разгар ОВГВ. Достоверное уменьшение показателя в сравнении с нормой было у больных средней тяжести (0,22±0,01 ед зкс., норма - 0,29±0,02 ед </w:t>
      </w:r>
      <w:r>
        <w:rPr>
          <w:rFonts w:ascii="Times New Roman" w:hAnsi="Times New Roman" w:cs="Times New Roman"/>
          <w:sz w:val="24"/>
          <w:szCs w:val="24"/>
        </w:rPr>
        <w:t>экс , Р&lt;0,05) При легкой форме этот показатель находился в пределах 0.2±0.01 ед экс, тяжелой - 0,20+0,01 ед. экс. В период ранней реконвалесценции выявленное изменение активности ЛДГ во всех группах сохранялось без существенной динамики.</w:t>
      </w:r>
    </w:p>
    <w:p w:rsidR="00000000" w:rsidRDefault="00991D71">
      <w:pPr>
        <w:ind w:firstLine="567"/>
        <w:rPr>
          <w:sz w:val="24"/>
          <w:szCs w:val="24"/>
        </w:rPr>
      </w:pPr>
      <w:r>
        <w:rPr>
          <w:sz w:val="24"/>
          <w:szCs w:val="24"/>
        </w:rPr>
        <w:t>У больных ОВГВ выя</w:t>
      </w:r>
      <w:r>
        <w:rPr>
          <w:sz w:val="24"/>
          <w:szCs w:val="24"/>
        </w:rPr>
        <w:t>влена тенденция к снижению активности НАД- и НАДФ-оксидаз, осуществляющих восстановление окисленных форм НАД и НАДФ, необходимых для синтеза АТФ. Данные показатели не различа</w:t>
      </w:r>
      <w:r>
        <w:rPr>
          <w:sz w:val="24"/>
          <w:szCs w:val="24"/>
        </w:rPr>
        <w:softHyphen/>
        <w:t>лись у больных обследованных групп. Достоверно низкими, по сравнению с нормой, бы</w:t>
      </w:r>
      <w:r>
        <w:rPr>
          <w:sz w:val="24"/>
          <w:szCs w:val="24"/>
        </w:rPr>
        <w:t>ли показатели активности НАДФ-оксидазы у больных сред</w:t>
      </w:r>
      <w:r>
        <w:rPr>
          <w:sz w:val="24"/>
          <w:szCs w:val="24"/>
        </w:rPr>
        <w:softHyphen/>
        <w:t>ней тяжести, как в разгар, так и в период ранней реконвалесценции.</w:t>
      </w:r>
    </w:p>
    <w:p w:rsidR="00000000" w:rsidRDefault="00991D71">
      <w:pPr>
        <w:ind w:firstLine="567"/>
        <w:rPr>
          <w:sz w:val="24"/>
          <w:szCs w:val="24"/>
        </w:rPr>
      </w:pPr>
      <w:r>
        <w:rPr>
          <w:sz w:val="24"/>
          <w:szCs w:val="24"/>
        </w:rPr>
        <w:t>У больных легкой формой гепатита В+С активность изученных фер</w:t>
      </w:r>
      <w:r>
        <w:rPr>
          <w:sz w:val="24"/>
          <w:szCs w:val="24"/>
        </w:rPr>
        <w:softHyphen/>
        <w:t>ментов в лимфоцитах имела изменения, аналогичные легкой форме ОВГВ. за ис</w:t>
      </w:r>
      <w:r>
        <w:rPr>
          <w:sz w:val="24"/>
          <w:szCs w:val="24"/>
        </w:rPr>
        <w:t>ключением активности ЛДГ, которая была достоверно снижена в разгар заболевания по сравнению со здоровыми лицами (0,19±0,01 ед экс, Р&lt;0,02) и оставалась сниженной в восстановительный период (0.175±0,006 ед. экс.) и активности НАДФ-оксидазы, достоверно сниже</w:t>
      </w:r>
      <w:r>
        <w:rPr>
          <w:sz w:val="24"/>
          <w:szCs w:val="24"/>
        </w:rPr>
        <w:t>н</w:t>
      </w:r>
      <w:r>
        <w:rPr>
          <w:sz w:val="24"/>
          <w:szCs w:val="24"/>
        </w:rPr>
        <w:softHyphen/>
        <w:t>ной по сравнению с нормой в период разгара и в период ранней реконва</w:t>
      </w:r>
      <w:r>
        <w:rPr>
          <w:sz w:val="24"/>
          <w:szCs w:val="24"/>
        </w:rPr>
        <w:softHyphen/>
        <w:t>лесценции (0.09±0,01 ед. экс, Р&lt;0,05 и 0,080+0,004 ед, экс., Р&lt;0,02, соот</w:t>
      </w:r>
      <w:r>
        <w:rPr>
          <w:sz w:val="24"/>
          <w:szCs w:val="24"/>
        </w:rPr>
        <w:softHyphen/>
        <w:t>ветственно).</w:t>
      </w:r>
    </w:p>
    <w:p w:rsidR="00000000" w:rsidRDefault="00991D71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Несмотря на отсутствие достоверньк отличий от показателей здоровых лиц активности большинства изуч</w:t>
      </w:r>
      <w:r>
        <w:rPr>
          <w:sz w:val="24"/>
          <w:szCs w:val="24"/>
        </w:rPr>
        <w:t>енных ферментов, выявленные измене</w:t>
      </w:r>
      <w:r>
        <w:rPr>
          <w:sz w:val="24"/>
          <w:szCs w:val="24"/>
        </w:rPr>
        <w:softHyphen/>
        <w:t>ния свидетельствуют о сдвигах в биоэнергетических процессах и внутри</w:t>
      </w:r>
      <w:r>
        <w:rPr>
          <w:sz w:val="24"/>
          <w:szCs w:val="24"/>
        </w:rPr>
        <w:softHyphen/>
        <w:t>клеточном метаболизме лимфоцитов в ходе развития иммунного ответа на HBV- и НВС-инфекции, что может оказывать влияние на функционирова</w:t>
      </w:r>
      <w:r>
        <w:rPr>
          <w:sz w:val="24"/>
          <w:szCs w:val="24"/>
        </w:rPr>
        <w:softHyphen/>
        <w:t>ние ИКК и иммунно</w:t>
      </w:r>
      <w:r>
        <w:rPr>
          <w:sz w:val="24"/>
          <w:szCs w:val="24"/>
        </w:rPr>
        <w:t>й системы в целом. Учитывая выявленные нарушения обменных процессов, происходящих в лимфоцитах. представляло интерес изучить показатели Т- и В-клеточного звена иммунитета и состояние неспецифической резистентности у больных ОВГВ.</w:t>
      </w:r>
    </w:p>
    <w:p w:rsidR="00000000" w:rsidRDefault="00991D71">
      <w:pPr>
        <w:ind w:firstLine="567"/>
        <w:rPr>
          <w:sz w:val="24"/>
          <w:szCs w:val="24"/>
        </w:rPr>
      </w:pPr>
      <w:r>
        <w:rPr>
          <w:sz w:val="24"/>
          <w:szCs w:val="24"/>
        </w:rPr>
        <w:t>Как показали наши исследов</w:t>
      </w:r>
      <w:r>
        <w:rPr>
          <w:sz w:val="24"/>
          <w:szCs w:val="24"/>
        </w:rPr>
        <w:t>ания, изменения клеточного звена им</w:t>
      </w:r>
      <w:r>
        <w:rPr>
          <w:sz w:val="24"/>
          <w:szCs w:val="24"/>
        </w:rPr>
        <w:softHyphen/>
        <w:t>мунной системы у больных острой HBV-инфекцией характеризовались нарушением регуляции и количественным дисбалансом субпопуляций Т- и В-лимфоцитов и изменением функциональных возможностей ИКК, что соответствуют литературны</w:t>
      </w:r>
      <w:r>
        <w:rPr>
          <w:sz w:val="24"/>
          <w:szCs w:val="24"/>
        </w:rPr>
        <w:t>м данным ( Юшук Н Д и др. 1994, Соринсон С.Н. и др., 1996; Чешик С.Г и др., 1996: Barhaba V ct al., 1993; Davis G L . 1993, Moreno Otero R. et al., 1996, Chisari F V.. 1997).</w:t>
      </w:r>
    </w:p>
    <w:p w:rsidR="00000000" w:rsidRDefault="00991D71">
      <w:pPr>
        <w:pStyle w:val="31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обнаруженные изменения в иммунном статусе больных ОВГВ, по данным </w:t>
      </w:r>
      <w:r>
        <w:rPr>
          <w:rFonts w:ascii="Times New Roman" w:hAnsi="Times New Roman" w:cs="Times New Roman"/>
          <w:sz w:val="24"/>
          <w:szCs w:val="24"/>
        </w:rPr>
        <w:t>большинства показателей, оказались несущественными, что свидетельствует о достаточности компенсаторных механизмов, разви</w:t>
      </w:r>
      <w:r>
        <w:rPr>
          <w:rFonts w:ascii="Times New Roman" w:hAnsi="Times New Roman" w:cs="Times New Roman"/>
          <w:sz w:val="24"/>
          <w:szCs w:val="24"/>
        </w:rPr>
        <w:softHyphen/>
        <w:t>вающихся в ответ на вирусную гепатитную инфекцию. В то же время, выявленные нами функционально-метаболические сдвиги в основной ра</w:t>
      </w:r>
      <w:r>
        <w:rPr>
          <w:rFonts w:ascii="Times New Roman" w:hAnsi="Times New Roman" w:cs="Times New Roman"/>
          <w:sz w:val="24"/>
          <w:szCs w:val="24"/>
        </w:rPr>
        <w:softHyphen/>
        <w:t>боче</w:t>
      </w:r>
      <w:r>
        <w:rPr>
          <w:rFonts w:ascii="Times New Roman" w:hAnsi="Times New Roman" w:cs="Times New Roman"/>
          <w:sz w:val="24"/>
          <w:szCs w:val="24"/>
        </w:rPr>
        <w:t>й клетке иммунной системы - лимфоците являются более чувстви</w:t>
      </w:r>
      <w:r>
        <w:rPr>
          <w:rFonts w:ascii="Times New Roman" w:hAnsi="Times New Roman" w:cs="Times New Roman"/>
          <w:sz w:val="24"/>
          <w:szCs w:val="24"/>
        </w:rPr>
        <w:softHyphen/>
        <w:t>тельным индикаторным методом оценки состояния ИКК, которые оказы</w:t>
      </w:r>
      <w:r>
        <w:rPr>
          <w:rFonts w:ascii="Times New Roman" w:hAnsi="Times New Roman" w:cs="Times New Roman"/>
          <w:sz w:val="24"/>
          <w:szCs w:val="24"/>
        </w:rPr>
        <w:softHyphen/>
        <w:t>вают влияние на состояние и функционирование иммунной системы в целом, что отражается на течении и исходах вирусных гепатитов В, С</w:t>
      </w:r>
      <w:r>
        <w:rPr>
          <w:rFonts w:ascii="Times New Roman" w:hAnsi="Times New Roman" w:cs="Times New Roman"/>
          <w:sz w:val="24"/>
          <w:szCs w:val="24"/>
        </w:rPr>
        <w:t>. В+С</w:t>
      </w:r>
    </w:p>
    <w:p w:rsidR="00000000" w:rsidRDefault="00991D71">
      <w:pPr>
        <w:ind w:firstLine="567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ВЫВОДЫ</w:t>
      </w:r>
    </w:p>
    <w:p w:rsidR="00000000" w:rsidRDefault="00991D71">
      <w:pPr>
        <w:ind w:firstLine="567"/>
        <w:rPr>
          <w:sz w:val="24"/>
          <w:szCs w:val="24"/>
        </w:rPr>
      </w:pPr>
      <w:r>
        <w:rPr>
          <w:sz w:val="24"/>
          <w:szCs w:val="24"/>
        </w:rPr>
        <w:t>1 В разгар ОВГВ у большинства обследованных больных выявлено усиление процессов липопероксидации в лимфоцитах и в плазме крови. характеризующееся увеличением уровня вторичного продукта ПОЛ - ма</w:t>
      </w:r>
      <w:r>
        <w:rPr>
          <w:sz w:val="24"/>
          <w:szCs w:val="24"/>
        </w:rPr>
        <w:softHyphen/>
        <w:t>лонового диальдегида Аналогичные изменения обнару</w:t>
      </w:r>
      <w:r>
        <w:rPr>
          <w:sz w:val="24"/>
          <w:szCs w:val="24"/>
        </w:rPr>
        <w:t>жены у больных гепатитом В+С</w:t>
      </w:r>
    </w:p>
    <w:p w:rsidR="00000000" w:rsidRDefault="00991D71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Степень повышения уровня МДА соответствовала форме тяжести- При тяжелой форме показатель был достоверно выше- чем у больных легкой и средней тяжести.</w:t>
      </w:r>
    </w:p>
    <w:p w:rsidR="00000000" w:rsidRDefault="00991D7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При вирусных гепатитах различной этиологии (ОВГВ. ВГС. ВГВ+С) установлены </w:t>
      </w:r>
      <w:r>
        <w:rPr>
          <w:sz w:val="24"/>
          <w:szCs w:val="24"/>
        </w:rPr>
        <w:t>разнонаправленные изменения показателей интенсивности ПОЛ в лимфоцитах.</w:t>
      </w:r>
    </w:p>
    <w:p w:rsidR="00000000" w:rsidRDefault="00991D71">
      <w:pPr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В разгар легкой формы ОВГВ и ВГВ+С выявлено достоверное увели</w:t>
      </w:r>
      <w:r>
        <w:rPr>
          <w:sz w:val="24"/>
          <w:szCs w:val="24"/>
        </w:rPr>
        <w:softHyphen/>
        <w:t>чение уровня МДА в лимфоцитах По мере угасания клинических и био</w:t>
      </w:r>
      <w:r>
        <w:rPr>
          <w:sz w:val="24"/>
          <w:szCs w:val="24"/>
        </w:rPr>
        <w:softHyphen/>
        <w:t>химических признаков гепатита выявлена тенденция к снижен</w:t>
      </w:r>
      <w:r>
        <w:rPr>
          <w:sz w:val="24"/>
          <w:szCs w:val="24"/>
        </w:rPr>
        <w:t>ию показа</w:t>
      </w:r>
      <w:r>
        <w:rPr>
          <w:sz w:val="24"/>
          <w:szCs w:val="24"/>
        </w:rPr>
        <w:softHyphen/>
        <w:t xml:space="preserve">теля МДА, но </w:t>
      </w:r>
      <w:r>
        <w:rPr>
          <w:i/>
          <w:iCs/>
          <w:sz w:val="24"/>
          <w:szCs w:val="24"/>
        </w:rPr>
        <w:t>у</w:t>
      </w:r>
      <w:r>
        <w:rPr>
          <w:sz w:val="24"/>
          <w:szCs w:val="24"/>
        </w:rPr>
        <w:t xml:space="preserve"> 90,0% больных показатель был выше нормы.</w:t>
      </w:r>
    </w:p>
    <w:p w:rsidR="00000000" w:rsidRDefault="00991D71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При легкой форме ВГС уровень МДА в разгар заболевания не отличал</w:t>
      </w:r>
      <w:r>
        <w:rPr>
          <w:sz w:val="24"/>
          <w:szCs w:val="24"/>
        </w:rPr>
        <w:softHyphen/>
        <w:t>ся от нормы, а к периоду реконвалесценции был достоверно повышен.</w:t>
      </w:r>
    </w:p>
    <w:p w:rsidR="00000000" w:rsidRDefault="00991D71">
      <w:pPr>
        <w:ind w:firstLine="567"/>
        <w:rPr>
          <w:sz w:val="24"/>
          <w:szCs w:val="24"/>
        </w:rPr>
      </w:pPr>
      <w:r>
        <w:rPr>
          <w:sz w:val="24"/>
          <w:szCs w:val="24"/>
        </w:rPr>
        <w:t>3. По мере угасания клинико-биохимических проявлений гепати</w:t>
      </w:r>
      <w:r>
        <w:rPr>
          <w:sz w:val="24"/>
          <w:szCs w:val="24"/>
        </w:rPr>
        <w:t>та об</w:t>
      </w:r>
      <w:r>
        <w:rPr>
          <w:sz w:val="24"/>
          <w:szCs w:val="24"/>
        </w:rPr>
        <w:softHyphen/>
        <w:t>наружено снижение уровня МДА у большинства обследованных больных, значения которого оставались достоверно выше показателей здоровых лиц</w:t>
      </w:r>
    </w:p>
    <w:p w:rsidR="00000000" w:rsidRDefault="00991D71">
      <w:pPr>
        <w:ind w:firstLine="567"/>
        <w:rPr>
          <w:sz w:val="24"/>
          <w:szCs w:val="24"/>
        </w:rPr>
      </w:pPr>
      <w:r>
        <w:rPr>
          <w:sz w:val="24"/>
          <w:szCs w:val="24"/>
        </w:rPr>
        <w:t>У больных, обследованных в первые дни после курса АЛОК отмечено на фоне уменьшения активности АлАТ значительное по</w:t>
      </w:r>
      <w:r>
        <w:rPr>
          <w:sz w:val="24"/>
          <w:szCs w:val="24"/>
        </w:rPr>
        <w:t>вышение уровня МДА в лимфоцитах.</w:t>
      </w:r>
    </w:p>
    <w:p w:rsidR="00000000" w:rsidRDefault="00991D71">
      <w:pPr>
        <w:pStyle w:val="31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Усиление антиоксидантной защиты в лимфоцитах при ОВГВ харак</w:t>
      </w:r>
      <w:r>
        <w:rPr>
          <w:rFonts w:ascii="Times New Roman" w:hAnsi="Times New Roman" w:cs="Times New Roman"/>
          <w:sz w:val="24"/>
          <w:szCs w:val="24"/>
        </w:rPr>
        <w:softHyphen/>
        <w:t>теризуется увеличением активности ее основного фермента - супероксиддисмутазы в разгар легкой и среднетяжелой формы в среднем в 1,4 раза, тяжелой - в 2,3-3,8 раз</w:t>
      </w:r>
      <w:r>
        <w:rPr>
          <w:rFonts w:ascii="Times New Roman" w:hAnsi="Times New Roman" w:cs="Times New Roman"/>
          <w:sz w:val="24"/>
          <w:szCs w:val="24"/>
        </w:rPr>
        <w:t>а. В динамике заболевания наблюдается еще большее увеличение активности СОД при нетяжелых формах и, напротив. снижение показателя у больных тяжелой формой ОВГВ,</w:t>
      </w:r>
    </w:p>
    <w:p w:rsidR="00000000" w:rsidRDefault="00991D71">
      <w:pPr>
        <w:ind w:firstLine="567"/>
        <w:rPr>
          <w:sz w:val="24"/>
          <w:szCs w:val="24"/>
        </w:rPr>
      </w:pPr>
      <w:r>
        <w:rPr>
          <w:sz w:val="24"/>
          <w:szCs w:val="24"/>
        </w:rPr>
        <w:t>5 Усиление процессов ПОЛ в лимфоцитах закономерно приводит к усилению эндонуклеолиза, деструкци</w:t>
      </w:r>
      <w:r>
        <w:rPr>
          <w:sz w:val="24"/>
          <w:szCs w:val="24"/>
        </w:rPr>
        <w:t>и хроматина и выходу продуктов деградации нуклеотидов в цитозоль клетки. Это подтверждается стабильно увеличенным содержанием ПДН в лимфоцитах на протяжении ОВГВ при всех формах тяжести,</w:t>
      </w:r>
    </w:p>
    <w:p w:rsidR="00000000" w:rsidRDefault="00991D71">
      <w:pPr>
        <w:ind w:firstLine="567"/>
        <w:rPr>
          <w:sz w:val="24"/>
          <w:szCs w:val="24"/>
        </w:rPr>
      </w:pPr>
      <w:r>
        <w:rPr>
          <w:sz w:val="24"/>
          <w:szCs w:val="24"/>
        </w:rPr>
        <w:t>6. При ОВГВ происходит изменение внутриклеточного метаболизма лимфоци</w:t>
      </w:r>
      <w:r>
        <w:rPr>
          <w:sz w:val="24"/>
          <w:szCs w:val="24"/>
        </w:rPr>
        <w:t>тов, о чем свидетельствует достоверное снижение активности альфа-ГФДГ при формах легкой и средней тяжести и НАДФ-оксидазы при среднетяжелом течении.</w:t>
      </w:r>
    </w:p>
    <w:p w:rsidR="00000000" w:rsidRDefault="00991D71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При легкой форме ВГВ+С активность ферментов была аналогична по</w:t>
      </w:r>
      <w:r>
        <w:rPr>
          <w:sz w:val="24"/>
          <w:szCs w:val="24"/>
        </w:rPr>
        <w:softHyphen/>
        <w:t>казателям при легкой форме ОВГВ</w:t>
      </w:r>
    </w:p>
    <w:p w:rsidR="00000000" w:rsidRDefault="00991D71">
      <w:pPr>
        <w:ind w:firstLine="567"/>
        <w:rPr>
          <w:sz w:val="24"/>
          <w:szCs w:val="24"/>
        </w:rPr>
      </w:pPr>
      <w:r>
        <w:rPr>
          <w:sz w:val="24"/>
          <w:szCs w:val="24"/>
        </w:rPr>
        <w:t>7 Структурно</w:t>
      </w:r>
      <w:r>
        <w:rPr>
          <w:sz w:val="24"/>
          <w:szCs w:val="24"/>
        </w:rPr>
        <w:t>-функциональные и метаболические изменения в лимфо</w:t>
      </w:r>
      <w:r>
        <w:rPr>
          <w:sz w:val="24"/>
          <w:szCs w:val="24"/>
        </w:rPr>
        <w:softHyphen/>
        <w:t>цитах при ОВГВ, ВГС и ВГВ+С соответствуют форме тяжести и периоду заболевания и связаны с активацией иммунокомпетентных клеток при гепатитной инфекции, что имеет патогенетическое значение и может служить д</w:t>
      </w:r>
      <w:r>
        <w:rPr>
          <w:sz w:val="24"/>
          <w:szCs w:val="24"/>
        </w:rPr>
        <w:t>ополнительным критерием оценки тяжести и прогноза течения за</w:t>
      </w:r>
      <w:r>
        <w:rPr>
          <w:sz w:val="24"/>
          <w:szCs w:val="24"/>
        </w:rPr>
        <w:softHyphen/>
        <w:t>болевания.</w:t>
      </w:r>
    </w:p>
    <w:p w:rsidR="00000000" w:rsidRDefault="00991D71">
      <w:pPr>
        <w:pStyle w:val="2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РЕКОМЕНДАЦИИ</w:t>
      </w:r>
    </w:p>
    <w:p w:rsidR="00000000" w:rsidRDefault="00991D71">
      <w:pPr>
        <w:pStyle w:val="31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дополнительного критерия оценки формы тяжести и прогнозирования течения вирусных гепатитов В, В+С с первых дней желтушного периода рекомендуется ис</w:t>
      </w:r>
      <w:r>
        <w:rPr>
          <w:rFonts w:ascii="Times New Roman" w:hAnsi="Times New Roman" w:cs="Times New Roman"/>
          <w:sz w:val="24"/>
          <w:szCs w:val="24"/>
        </w:rPr>
        <w:t>пользовать определение уровня вторичного про</w:t>
      </w:r>
      <w:r>
        <w:rPr>
          <w:rFonts w:ascii="Times New Roman" w:hAnsi="Times New Roman" w:cs="Times New Roman"/>
          <w:sz w:val="24"/>
          <w:szCs w:val="24"/>
        </w:rPr>
        <w:softHyphen/>
        <w:t>дукта ПОЛ - малонового диальдегида (МДА) в лимфоцитах и в плазме крови.</w:t>
      </w:r>
    </w:p>
    <w:p w:rsidR="00000000" w:rsidRDefault="00991D71">
      <w:pPr>
        <w:ind w:firstLine="567"/>
        <w:rPr>
          <w:sz w:val="24"/>
          <w:szCs w:val="24"/>
        </w:rPr>
      </w:pPr>
      <w:r>
        <w:rPr>
          <w:sz w:val="24"/>
          <w:szCs w:val="24"/>
        </w:rPr>
        <w:t>Увеличение показателя МДАл более, чем в 1.6 раза и МДАпл - в 7 и более раз позволяет прогнозировать тяжелое течение заболевания у боль</w:t>
      </w:r>
      <w:r>
        <w:rPr>
          <w:sz w:val="24"/>
          <w:szCs w:val="24"/>
        </w:rPr>
        <w:softHyphen/>
        <w:t>шинс</w:t>
      </w:r>
      <w:r>
        <w:rPr>
          <w:sz w:val="24"/>
          <w:szCs w:val="24"/>
        </w:rPr>
        <w:t>тва больных</w:t>
      </w:r>
    </w:p>
    <w:p w:rsidR="00000000" w:rsidRDefault="00991D71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Динамическое наблюдение за активностью СОД в лимфоцитах при ОВГВ позволяет прогнозировать тяжелое течение гепатита при увеличении показателя в разгар в 2,0 и более раз.</w:t>
      </w:r>
    </w:p>
    <w:p w:rsidR="00000000" w:rsidRDefault="00991D71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Выявление функционально-метаболических и структурной сдвигов в лимфоцитах р</w:t>
      </w:r>
      <w:r>
        <w:rPr>
          <w:sz w:val="24"/>
          <w:szCs w:val="24"/>
        </w:rPr>
        <w:t>екомендуется как ранний и чувствительный метод определе</w:t>
      </w:r>
      <w:r>
        <w:rPr>
          <w:sz w:val="24"/>
          <w:szCs w:val="24"/>
        </w:rPr>
        <w:softHyphen/>
        <w:t>ния состояния иммуннокомпетентнь1х клеток для оценки состояния систе</w:t>
      </w:r>
      <w:r>
        <w:rPr>
          <w:sz w:val="24"/>
          <w:szCs w:val="24"/>
        </w:rPr>
        <w:softHyphen/>
        <w:t>мы иммунитета в целом, в частности, по показателям уровня МДА, ПДН, Ка, активности СОД. альфа-ГФДГ, ЛДГ и НАДФ-оксидазы,</w:t>
      </w:r>
    </w:p>
    <w:p w:rsidR="00000000" w:rsidRDefault="00991D71">
      <w:pPr>
        <w:ind w:firstLine="567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СПИСОК РАБ</w:t>
      </w:r>
      <w:r>
        <w:rPr>
          <w:b/>
          <w:bCs/>
          <w:sz w:val="24"/>
          <w:szCs w:val="24"/>
        </w:rPr>
        <w:t>ОТ, ОПУБЛИКОВАННЫХ ПО ТЕМЕ ДИССЕРТАЦИИ</w:t>
      </w:r>
    </w:p>
    <w:p w:rsidR="00000000" w:rsidRDefault="00991D71">
      <w:pPr>
        <w:ind w:firstLine="567"/>
        <w:rPr>
          <w:sz w:val="24"/>
          <w:szCs w:val="24"/>
        </w:rPr>
      </w:pPr>
      <w:r>
        <w:rPr>
          <w:sz w:val="24"/>
          <w:szCs w:val="24"/>
        </w:rPr>
        <w:t>1 Иммунобиохимические критерии тяжести и прогноза острого вирус</w:t>
      </w:r>
      <w:r>
        <w:rPr>
          <w:sz w:val="24"/>
          <w:szCs w:val="24"/>
        </w:rPr>
        <w:softHyphen/>
        <w:t>ного гепатита В//Актуальные вопросы клиники, диагностики и лечения: Тез. докл. научн. конф, - СПб., 1995, - С. 313-314. (в соавт. с Т.В. Анто</w:t>
      </w:r>
      <w:r>
        <w:rPr>
          <w:sz w:val="24"/>
          <w:szCs w:val="24"/>
        </w:rPr>
        <w:softHyphen/>
        <w:t>новой, И.В.</w:t>
      </w:r>
      <w:r>
        <w:rPr>
          <w:sz w:val="24"/>
          <w:szCs w:val="24"/>
        </w:rPr>
        <w:t xml:space="preserve"> Жицковой. Н.В. Карицкой),</w:t>
      </w:r>
    </w:p>
    <w:p w:rsidR="00000000" w:rsidRDefault="00991D71">
      <w:pPr>
        <w:ind w:firstLine="567"/>
        <w:rPr>
          <w:sz w:val="24"/>
          <w:szCs w:val="24"/>
        </w:rPr>
      </w:pPr>
      <w:r>
        <w:rPr>
          <w:sz w:val="24"/>
          <w:szCs w:val="24"/>
        </w:rPr>
        <w:t>2. Роль прооксидантной и антиоксидантной систем в патогенезе -вирусного гепатита в//Росс. журн. гастроэнтер., гепатол. колопрокт, - 1995. -N3, Т 5, Прилож. N1. - С. 8. (в соавт.с Т В.Антоновой, В Б.Барановской).</w:t>
      </w:r>
    </w:p>
    <w:p w:rsidR="00000000" w:rsidRDefault="00991D71">
      <w:pPr>
        <w:pStyle w:val="31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Биоэнергетичес</w:t>
      </w:r>
      <w:r>
        <w:rPr>
          <w:rFonts w:ascii="Times New Roman" w:hAnsi="Times New Roman" w:cs="Times New Roman"/>
          <w:sz w:val="24"/>
          <w:szCs w:val="24"/>
        </w:rPr>
        <w:t xml:space="preserve">кий метаболизм лимфоцитов при остром вирусном гепатите в//росс. </w:t>
      </w:r>
      <w:r>
        <w:rPr>
          <w:rFonts w:ascii="Times New Roman" w:hAnsi="Times New Roman" w:cs="Times New Roman"/>
          <w:sz w:val="24"/>
          <w:szCs w:val="24"/>
        </w:rPr>
        <w:lastRenderedPageBreak/>
        <w:t>журн гастроэнтер., гепатод., колопрокт. -1996 - N4, Т.6, Прилож. N3. " С. 307 (в соавт с Т.В, Антоновой)</w:t>
      </w:r>
    </w:p>
    <w:p w:rsidR="00000000" w:rsidRDefault="00991D71">
      <w:pPr>
        <w:ind w:firstLine="567"/>
        <w:rPr>
          <w:sz w:val="24"/>
          <w:szCs w:val="24"/>
        </w:rPr>
      </w:pPr>
      <w:r>
        <w:rPr>
          <w:sz w:val="24"/>
          <w:szCs w:val="24"/>
        </w:rPr>
        <w:t>4 Уровень (бетта2-микроглобулина и состояние мембран лимфоцитов в ди</w:t>
      </w:r>
      <w:r>
        <w:rPr>
          <w:sz w:val="24"/>
          <w:szCs w:val="24"/>
        </w:rPr>
        <w:softHyphen/>
        <w:t>намике вирусного г</w:t>
      </w:r>
      <w:r>
        <w:rPr>
          <w:sz w:val="24"/>
          <w:szCs w:val="24"/>
        </w:rPr>
        <w:t>епатита В//Журн. микробиол. -1996 - N6. - С 82-83. (в соавт. с Т.В, Антоновой. И.В. Жицковой, М.А Вашуковой)</w:t>
      </w:r>
    </w:p>
    <w:p w:rsidR="00991D71" w:rsidRDefault="00991D71">
      <w:pPr>
        <w:ind w:firstLine="567"/>
        <w:rPr>
          <w:sz w:val="24"/>
          <w:szCs w:val="24"/>
        </w:rPr>
      </w:pPr>
      <w:r>
        <w:rPr>
          <w:sz w:val="24"/>
          <w:szCs w:val="24"/>
        </w:rPr>
        <w:t>5. Мембранно-метаболические свойства лимфоцитов при остром ви</w:t>
      </w:r>
      <w:r>
        <w:rPr>
          <w:sz w:val="24"/>
          <w:szCs w:val="24"/>
        </w:rPr>
        <w:softHyphen/>
        <w:t>русном гепатите В//Матер. 3-й Российской гастроэнтерологической неде</w:t>
      </w:r>
      <w:r>
        <w:rPr>
          <w:sz w:val="24"/>
          <w:szCs w:val="24"/>
        </w:rPr>
        <w:softHyphen/>
        <w:t>ли.-М . 1997 - C</w:t>
      </w:r>
      <w:r>
        <w:rPr>
          <w:sz w:val="24"/>
          <w:szCs w:val="24"/>
        </w:rPr>
        <w:t>.134. (в соавт с Т.В. Антоновой).</w:t>
      </w:r>
    </w:p>
    <w:sectPr w:rsidR="00991D71">
      <w:pgSz w:w="11900" w:h="16820" w:code="9"/>
      <w:pgMar w:top="1134" w:right="1134" w:bottom="1134" w:left="1134" w:header="709" w:footer="709" w:gutter="0"/>
      <w:paperSrc w:first="1" w:other="1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E1D"/>
    <w:rsid w:val="00330E1D"/>
    <w:rsid w:val="0099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spacing w:after="0" w:line="240" w:lineRule="auto"/>
      <w:ind w:firstLine="280"/>
      <w:jc w:val="both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0"/>
      <w:ind w:firstLine="0"/>
      <w:jc w:val="center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720"/>
      <w:outlineLvl w:val="1"/>
    </w:pPr>
    <w:rPr>
      <w:rFonts w:ascii="Arial" w:hAnsi="Arial" w:cs="Arial"/>
      <w:b/>
      <w:bCs/>
      <w:sz w:val="16"/>
      <w:szCs w:val="16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284"/>
      <w:outlineLvl w:val="2"/>
    </w:pPr>
    <w:rPr>
      <w:rFonts w:ascii="Arial" w:hAnsi="Arial" w:cs="Arial"/>
      <w:b/>
      <w:bCs/>
      <w:sz w:val="16"/>
      <w:szCs w:val="16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284"/>
      <w:outlineLvl w:val="3"/>
    </w:pPr>
    <w:rPr>
      <w:rFonts w:ascii="Arial" w:hAnsi="Arial" w:cs="Arial"/>
      <w:b/>
      <w:bCs/>
      <w:i/>
      <w:iCs/>
      <w:sz w:val="16"/>
      <w:szCs w:val="1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FR1">
    <w:name w:val="FR1"/>
    <w:uiPriority w:val="99"/>
    <w:pPr>
      <w:widowControl w:val="0"/>
      <w:autoSpaceDE w:val="0"/>
      <w:autoSpaceDN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FR2">
    <w:name w:val="FR2"/>
    <w:uiPriority w:val="99"/>
    <w:pPr>
      <w:widowControl w:val="0"/>
      <w:autoSpaceDE w:val="0"/>
      <w:autoSpaceDN w:val="0"/>
      <w:spacing w:before="20" w:after="0" w:line="240" w:lineRule="auto"/>
      <w:ind w:firstLine="280"/>
    </w:pPr>
    <w:rPr>
      <w:rFonts w:ascii="Arial" w:hAnsi="Arial" w:cs="Arial"/>
      <w:sz w:val="18"/>
      <w:szCs w:val="18"/>
    </w:rPr>
  </w:style>
  <w:style w:type="paragraph" w:customStyle="1" w:styleId="FR3">
    <w:name w:val="FR3"/>
    <w:uiPriority w:val="99"/>
    <w:pPr>
      <w:widowControl w:val="0"/>
      <w:autoSpaceDE w:val="0"/>
      <w:autoSpaceDN w:val="0"/>
      <w:spacing w:before="600" w:after="0" w:line="240" w:lineRule="auto"/>
      <w:jc w:val="right"/>
    </w:pPr>
    <w:rPr>
      <w:rFonts w:ascii="Courier New" w:hAnsi="Courier New" w:cs="Courier New"/>
      <w:sz w:val="16"/>
      <w:szCs w:val="16"/>
    </w:rPr>
  </w:style>
  <w:style w:type="paragraph" w:styleId="21">
    <w:name w:val="Body Text 2"/>
    <w:basedOn w:val="a"/>
    <w:link w:val="22"/>
    <w:uiPriority w:val="99"/>
    <w:pPr>
      <w:spacing w:line="280" w:lineRule="auto"/>
      <w:ind w:firstLine="460"/>
    </w:pPr>
    <w:rPr>
      <w:sz w:val="18"/>
      <w:szCs w:val="18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spacing w:line="280" w:lineRule="auto"/>
      <w:ind w:firstLine="420"/>
    </w:pPr>
    <w:rPr>
      <w:rFonts w:ascii="Arial" w:hAnsi="Arial" w:cs="Arial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spacing w:after="0" w:line="240" w:lineRule="auto"/>
      <w:ind w:firstLine="280"/>
      <w:jc w:val="both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0"/>
      <w:ind w:firstLine="0"/>
      <w:jc w:val="center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720"/>
      <w:outlineLvl w:val="1"/>
    </w:pPr>
    <w:rPr>
      <w:rFonts w:ascii="Arial" w:hAnsi="Arial" w:cs="Arial"/>
      <w:b/>
      <w:bCs/>
      <w:sz w:val="16"/>
      <w:szCs w:val="16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284"/>
      <w:outlineLvl w:val="2"/>
    </w:pPr>
    <w:rPr>
      <w:rFonts w:ascii="Arial" w:hAnsi="Arial" w:cs="Arial"/>
      <w:b/>
      <w:bCs/>
      <w:sz w:val="16"/>
      <w:szCs w:val="16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284"/>
      <w:outlineLvl w:val="3"/>
    </w:pPr>
    <w:rPr>
      <w:rFonts w:ascii="Arial" w:hAnsi="Arial" w:cs="Arial"/>
      <w:b/>
      <w:bCs/>
      <w:i/>
      <w:iCs/>
      <w:sz w:val="16"/>
      <w:szCs w:val="1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FR1">
    <w:name w:val="FR1"/>
    <w:uiPriority w:val="99"/>
    <w:pPr>
      <w:widowControl w:val="0"/>
      <w:autoSpaceDE w:val="0"/>
      <w:autoSpaceDN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FR2">
    <w:name w:val="FR2"/>
    <w:uiPriority w:val="99"/>
    <w:pPr>
      <w:widowControl w:val="0"/>
      <w:autoSpaceDE w:val="0"/>
      <w:autoSpaceDN w:val="0"/>
      <w:spacing w:before="20" w:after="0" w:line="240" w:lineRule="auto"/>
      <w:ind w:firstLine="280"/>
    </w:pPr>
    <w:rPr>
      <w:rFonts w:ascii="Arial" w:hAnsi="Arial" w:cs="Arial"/>
      <w:sz w:val="18"/>
      <w:szCs w:val="18"/>
    </w:rPr>
  </w:style>
  <w:style w:type="paragraph" w:customStyle="1" w:styleId="FR3">
    <w:name w:val="FR3"/>
    <w:uiPriority w:val="99"/>
    <w:pPr>
      <w:widowControl w:val="0"/>
      <w:autoSpaceDE w:val="0"/>
      <w:autoSpaceDN w:val="0"/>
      <w:spacing w:before="600" w:after="0" w:line="240" w:lineRule="auto"/>
      <w:jc w:val="right"/>
    </w:pPr>
    <w:rPr>
      <w:rFonts w:ascii="Courier New" w:hAnsi="Courier New" w:cs="Courier New"/>
      <w:sz w:val="16"/>
      <w:szCs w:val="16"/>
    </w:rPr>
  </w:style>
  <w:style w:type="paragraph" w:styleId="21">
    <w:name w:val="Body Text 2"/>
    <w:basedOn w:val="a"/>
    <w:link w:val="22"/>
    <w:uiPriority w:val="99"/>
    <w:pPr>
      <w:spacing w:line="280" w:lineRule="auto"/>
      <w:ind w:firstLine="460"/>
    </w:pPr>
    <w:rPr>
      <w:sz w:val="18"/>
      <w:szCs w:val="18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spacing w:line="280" w:lineRule="auto"/>
      <w:ind w:firstLine="420"/>
    </w:pPr>
    <w:rPr>
      <w:rFonts w:ascii="Arial" w:hAnsi="Arial" w:cs="Arial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4728</Words>
  <Characters>26953</Characters>
  <Application>Microsoft Office Word</Application>
  <DocSecurity>0</DocSecurity>
  <Lines>224</Lines>
  <Paragraphs>63</Paragraphs>
  <ScaleCrop>false</ScaleCrop>
  <Company>MMA</Company>
  <LinksUpToDate>false</LinksUpToDate>
  <CharactersWithSpaces>31618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САНКТ-ПЕТЕРБУРГСКИЙ ГОСУДАРСТВЕННЬЙ МЕДИЦИНСКИЙ УНИВЕРСИТЕТ ИМ</dc:title>
  <dc:creator>Козлов</dc:creator>
  <cp:lastModifiedBy>Igor</cp:lastModifiedBy>
  <cp:revision>2</cp:revision>
  <dcterms:created xsi:type="dcterms:W3CDTF">2024-10-08T08:55:00Z</dcterms:created>
  <dcterms:modified xsi:type="dcterms:W3CDTF">2024-10-08T08:55:00Z</dcterms:modified>
</cp:coreProperties>
</file>