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8FB" w:rsidRPr="002E1999" w:rsidRDefault="00AE58FB" w:rsidP="00AE58FB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>Гемоторакс. Лечение.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Лечение – общее: гемостатическая, дезагрегантная, иммунокорригирующая, симптоматическая терапия, общая и местная антибиотикотерапия для профилактики и лечения инфицирования ГТ, введение фибринолитических препаратов для профилактики и лечения свернувшегося ГТ.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>Показание к хирургическому лечению: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– продолжающееся кровотечение;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>- свернувшийся большой гемоторакс, препятствующий расправлению легкого;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повреждение жизненно важных органов.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Предпочтительнее начинать с видеоторакоскопических вмешательств.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По мнению большинства авторов, показаниями к торакотомии являются: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-ранение сердца, подозрение на ранение сердца или крупного сосуда,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-повреждение крупных бронхов или пищевода,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-продолжающееся внутриплевральное кровотечение,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>-напряженный пневмоторакс, не устранимый пункциями и дренированием,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-ранение грудного лимфатического протока, </w:t>
      </w:r>
    </w:p>
    <w:p w:rsidR="00AE58FB" w:rsidRDefault="00AE58FB" w:rsidP="00AE58FB">
      <w:pPr>
        <w:spacing w:before="120"/>
        <w:ind w:firstLine="567"/>
        <w:jc w:val="both"/>
      </w:pPr>
      <w:r w:rsidRPr="007579E3">
        <w:t>-инородные тела плевральной полости.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Среди приверженцев торакотомии нет единого мнения о моменте ее выполнения, когда она окажется наиболее оправданной.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Большие возможности современных многопрофильных лечебных учреждений не исключают, а напротив, предопределяют использование четких диагностических и тактических программ.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При свернувшемся гемотораксе, нет полной ясности в отношении патогенеза, остается открытым вопрос о лечебной тактике.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Распространенной является мнение о том, что излившаяся в плевральную полость кровь обычно свертывается, затем наступает ее фибринолиз, и через несколько часов кровь вновь делается жидкой, хотя при этом могут образоваться и плотные сгустки.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Диагноз свернувшегося гемоторакса устанавливается благодаря клинике (одышка, боль, лихорадка) и типичной рентгенологической картины (наличие гомогенного и интенсивного затемнения на стороне поражения нижних отделов легочного поля или негомогенное затемнение с уровнями жидкости).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Изучение динамики морфоструктурных изменений сгустка крови, плевры и легкого показало, что торакотомия и удаление свернувшегося гемоторакса, выполненные в первые 5 суток, предупреждают развитие эмпиемы плевры, способствуют наиболее адекватному восстановлению функциональных способностей легких.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Гемоторакс. Этиология. Клиника.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Гемоторакс - скопление крови в плевральной полости.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Причина его - закрытая или открытая травма грудной клетки различной этиологии и объема с повреждением сосудов грудной стенки (межреберные, внутренняя грудная артерия), органов (легких, сердца, диафрагмы), крупных сосудов (аорта, полые вены и их внутригрудные ветви), деструктивно-воспалительные и онкологические заболевания, спайки, оперативные вмешательства.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lastRenderedPageBreak/>
        <w:t xml:space="preserve">Патогенез - внутреннее кровотечение, приводящее к накоплению крови в плевральной полости и сдавлению легкого на стороне поражения, с возможным смещением средостения, что приводит к клинике острой дыхательной и сердечной недостаточности, анемии.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Классификация: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по этиологии: травматический (включая огнестрельный), патологический (следствие различных заболеваний), послеоперационный;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по величине кровопотери: малый (кровь в синусе, кровопотеря до 500 мл); средний (до нижнего края IV ребра, кровопотеря до 1,5 л ), большой (до нижнего края II ребра, кровопотеря до 2 л ), тотальный (тотальное затемнение плевральной полости на стороне поражения);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по динамике: нарастающий ГТ; ненарастающий;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по наличию осложнений: свернувшийся; инфицированный.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Клиника – картина внутреннего кровотечения (слабость, бледность кожных покровов и слизистых, тахикардия, падение артериального давления), затруднение дыхания, притупление перкуторного звука, ослабление или отсутствие дыхания на стороне поражения.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Диагностика – данные клиники, обзорная рентгенография грудной клетки,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плевральная пункция с проведением проб: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Рувилуа-Грегуара - если кровь в пробирке или лотке сворачивается, то это признак продолжающегося кровотечения, несворачивание – остановившегося;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Эффендиева – в пробирку наливается 5-10 мл крови из плевральной полости и равное количество дистиллированной воды. В результате кровь гемолизировалась. Если гемолизат был равномерно окрашенным ("лаковая" кровь) – кровь не инфицирована, если в ней выявлялась мутная взвесь, хлопья – инфицированна; </w:t>
      </w:r>
    </w:p>
    <w:p w:rsidR="00AE58FB" w:rsidRPr="007579E3" w:rsidRDefault="00AE58FB" w:rsidP="00AE58FB">
      <w:pPr>
        <w:spacing w:before="120"/>
        <w:ind w:firstLine="567"/>
        <w:jc w:val="both"/>
      </w:pPr>
      <w:r w:rsidRPr="007579E3">
        <w:t xml:space="preserve">- торакоскопия. </w:t>
      </w:r>
    </w:p>
    <w:p w:rsidR="00AE58FB" w:rsidRPr="002E1999" w:rsidRDefault="00AE58FB" w:rsidP="00AE58FB">
      <w:pPr>
        <w:spacing w:before="120"/>
        <w:jc w:val="center"/>
        <w:rPr>
          <w:b/>
          <w:bCs/>
          <w:sz w:val="28"/>
          <w:szCs w:val="28"/>
        </w:rPr>
      </w:pPr>
      <w:r w:rsidRPr="002E1999">
        <w:rPr>
          <w:b/>
          <w:bCs/>
          <w:sz w:val="28"/>
          <w:szCs w:val="28"/>
        </w:rPr>
        <w:t>Список литературы</w:t>
      </w:r>
    </w:p>
    <w:p w:rsidR="00AE58FB" w:rsidRDefault="00AE58FB" w:rsidP="00AE58FB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AE58FB" w:rsidRDefault="00AE58FB"/>
    <w:sectPr w:rsidR="00AE58FB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FB"/>
    <w:rsid w:val="002E1999"/>
    <w:rsid w:val="003E2EE0"/>
    <w:rsid w:val="007579E3"/>
    <w:rsid w:val="00A642C9"/>
    <w:rsid w:val="00A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6EDCA7-F139-4A18-A229-47A6F485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8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>Home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Гемоторакс</dc:title>
  <dc:subject/>
  <dc:creator>Alena</dc:creator>
  <cp:keywords/>
  <dc:description/>
  <cp:lastModifiedBy>Igor</cp:lastModifiedBy>
  <cp:revision>2</cp:revision>
  <dcterms:created xsi:type="dcterms:W3CDTF">2024-10-08T16:40:00Z</dcterms:created>
  <dcterms:modified xsi:type="dcterms:W3CDTF">2024-10-08T16:40:00Z</dcterms:modified>
</cp:coreProperties>
</file>