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«Гендерные исследования: рождение, становление, методы и перспективы по статье Н.Л. Пушкаревой»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 «женской истории»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методологического аппарата «женской истории»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Развитие «женской </w:t>
      </w:r>
      <w:r>
        <w:rPr>
          <w:rFonts w:ascii="Times New Roman CYR" w:hAnsi="Times New Roman CYR" w:cs="Times New Roman CYR"/>
          <w:sz w:val="28"/>
          <w:szCs w:val="28"/>
        </w:rPr>
        <w:t>истории» в России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Этнос - исторически сложившаяся устойчивая совокупность людей, объединенных общими объективными либо субъективными признаками, в которые различные направления в этнологии включают происхождение, яз</w:t>
      </w:r>
      <w:r>
        <w:rPr>
          <w:rFonts w:ascii="Times New Roman CYR" w:hAnsi="Times New Roman CYR" w:cs="Times New Roman CYR"/>
          <w:sz w:val="28"/>
          <w:szCs w:val="28"/>
        </w:rPr>
        <w:t>ык, культуру, территорию проживания, самосознание и др. В советской и российской этнографии считается основным типом этнической общности.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этнографы были первыми, кто заметил различия относительно понимания в сознании изучаемых народов позиций, ролей</w:t>
      </w:r>
      <w:r>
        <w:rPr>
          <w:rFonts w:ascii="Times New Roman CYR" w:hAnsi="Times New Roman CYR" w:cs="Times New Roman CYR"/>
          <w:sz w:val="28"/>
          <w:szCs w:val="28"/>
        </w:rPr>
        <w:t>, обязанностей и прав женщин и мужчин.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гендера занимали умы ученых достаточно долгое время. Относительно гендерных различий существуют множество теорий. Все это обуславливает актуальность работы с той точки зрения, что и по наши дни вопрос гендера </w:t>
      </w:r>
      <w:r>
        <w:rPr>
          <w:rFonts w:ascii="Times New Roman CYR" w:hAnsi="Times New Roman CYR" w:cs="Times New Roman CYR"/>
          <w:sz w:val="28"/>
          <w:szCs w:val="28"/>
        </w:rPr>
        <w:t xml:space="preserve">остается дискуссионным и открытым.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основной целью работы является реферирование статьи Н.Л. Пушкаревой «Гендерные исследования: рождение, становление, методы и перспективы».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цели, необходимо выполнить следующие з</w:t>
      </w:r>
      <w:r>
        <w:rPr>
          <w:rFonts w:ascii="Times New Roman CYR" w:hAnsi="Times New Roman CYR" w:cs="Times New Roman CYR"/>
          <w:sz w:val="28"/>
          <w:szCs w:val="28"/>
        </w:rPr>
        <w:t>адачи: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Рассмотреть, как появилась «женская история».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Опередить ход развития методологического аппарата «женской истории».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развитие «женской истории» в России.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Появление «женской истории»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Этнографы были первыми, кто заметил различия о</w:t>
      </w:r>
      <w:r>
        <w:rPr>
          <w:rFonts w:ascii="Times New Roman CYR" w:hAnsi="Times New Roman CYR" w:cs="Times New Roman CYR"/>
          <w:sz w:val="28"/>
          <w:szCs w:val="28"/>
        </w:rPr>
        <w:t>тносительно понимания в сознании изучаемых народов позиций, ролей, обязанностей и прав женщин и мужчин.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различия могут детерминировать множеством различных факторов, к которым могут относиться социальные факторы, а также внесоциальные: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климатическ</w:t>
      </w:r>
      <w:r>
        <w:rPr>
          <w:rFonts w:ascii="Times New Roman CYR" w:hAnsi="Times New Roman CYR" w:cs="Times New Roman CYR"/>
          <w:sz w:val="28"/>
          <w:szCs w:val="28"/>
        </w:rPr>
        <w:t>ие,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географические,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биологические.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 женская половина философов и социологов предложила развести понятие биологического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sex</w:t>
      </w:r>
      <w:r>
        <w:rPr>
          <w:rFonts w:ascii="Times New Roman CYR" w:hAnsi="Times New Roman CYR" w:cs="Times New Roman CYR"/>
          <w:sz w:val="28"/>
          <w:szCs w:val="28"/>
        </w:rPr>
        <w:t>) и социального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gender</w:t>
      </w:r>
      <w:r>
        <w:rPr>
          <w:rFonts w:ascii="Times New Roman CYR" w:hAnsi="Times New Roman CYR" w:cs="Times New Roman CYR"/>
          <w:sz w:val="28"/>
          <w:szCs w:val="28"/>
        </w:rPr>
        <w:t>) пола. Достаточно высоко вероятным представляется тот факт, что данные женщины были феминистка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Четверть века назад Ш. Ортнером был открыт актуальный и для наших дней вопрос определения понятия гендер. Изначально гендер означал набор соглашений, которыми общество трансформирует биологическую сексуальность в продукт человеческой активности. В итог</w:t>
      </w:r>
      <w:r>
        <w:rPr>
          <w:rFonts w:ascii="Times New Roman CYR" w:hAnsi="Times New Roman CYR" w:cs="Times New Roman CYR"/>
          <w:sz w:val="28"/>
          <w:szCs w:val="28"/>
        </w:rPr>
        <w:t>е создается иерархически организованная система.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гендер по большей части означал «знак позиции субординации», а соотносился с женским опытом. Данный термин стали использовать в контексте культурных, социальных и психологических различий мужского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 женского. Сюда могли относиться: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стереотипы,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черты,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нормы,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роли.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гендерные исследования старого времени были именно женскими исследованиями и проводились женщинами.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 года знаменовались рождением «истории женщин», как некоего с</w:t>
      </w:r>
      <w:r>
        <w:rPr>
          <w:rFonts w:ascii="Times New Roman CYR" w:hAnsi="Times New Roman CYR" w:cs="Times New Roman CYR"/>
          <w:sz w:val="28"/>
          <w:szCs w:val="28"/>
        </w:rPr>
        <w:t>амостоятельного направления, которое было достаточно актуальным. Формированию данного направления способствовал такой фактор, как непосредственный интерес к направлению тех, кто изучал проблемы массовых движений и увидел в исследовании ключ к пониманию ост</w:t>
      </w:r>
      <w:r>
        <w:rPr>
          <w:rFonts w:ascii="Times New Roman CYR" w:hAnsi="Times New Roman CYR" w:cs="Times New Roman CYR"/>
          <w:sz w:val="28"/>
          <w:szCs w:val="28"/>
        </w:rPr>
        <w:t>рых вопросов современности: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понимается под угнетением женщин,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всегда ли существовало угнетение женщин,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существуют методы преодоления неравенства.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работы по «истории женщин» выполнялись в рамках научной программы - women's studies. «Ж</w:t>
      </w:r>
      <w:r>
        <w:rPr>
          <w:rFonts w:ascii="Times New Roman CYR" w:hAnsi="Times New Roman CYR" w:cs="Times New Roman CYR"/>
          <w:sz w:val="28"/>
          <w:szCs w:val="28"/>
        </w:rPr>
        <w:t>енскую историю» поддержали медиевисты. Медиевистика стала испытательным полигоном для новейших аналитических экспериментов.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Модернисты и медиевисты были первыми, кто предложил преодолеть упрощенный, событийно-политизированный подход к описанию прошлого. Он</w:t>
      </w:r>
      <w:r>
        <w:rPr>
          <w:rFonts w:ascii="Times New Roman CYR" w:hAnsi="Times New Roman CYR" w:cs="Times New Roman CYR"/>
          <w:sz w:val="28"/>
          <w:szCs w:val="28"/>
        </w:rPr>
        <w:t>и стали рассматривать человека с позиции субъекта истории, обращать внимание на внутренние взаимосвязи между разнообразными сферами его социальной деятельности, благодаря которым общество развивалось, и было целостным.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нового подхода называли се</w:t>
      </w:r>
      <w:r>
        <w:rPr>
          <w:rFonts w:ascii="Times New Roman CYR" w:hAnsi="Times New Roman CYR" w:cs="Times New Roman CYR"/>
          <w:sz w:val="28"/>
          <w:szCs w:val="28"/>
        </w:rPr>
        <w:t>бя приверженцами социальной истории, которая достаточно прочно прижилась.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десятилетие главенствовать стала культурная история. Она стала изучать культурные и социальные категории по ходу исторического процесса. Стало возрастать значение истории чувст</w:t>
      </w:r>
      <w:r>
        <w:rPr>
          <w:rFonts w:ascii="Times New Roman CYR" w:hAnsi="Times New Roman CYR" w:cs="Times New Roman CYR"/>
          <w:sz w:val="28"/>
          <w:szCs w:val="28"/>
        </w:rPr>
        <w:t xml:space="preserve">в, исторической психологии, истории ментальностей. Основное внимание стало уделяться тому образу мира, который закладывался культурой в сознание людей, а также преобразовывался вне контроля их сознания.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 появляться интерес к реконструкции истории знак</w:t>
      </w:r>
      <w:r>
        <w:rPr>
          <w:rFonts w:ascii="Times New Roman CYR" w:hAnsi="Times New Roman CYR" w:cs="Times New Roman CYR"/>
          <w:sz w:val="28"/>
          <w:szCs w:val="28"/>
        </w:rPr>
        <w:t>овых и языковых символов различных культур, к изучению поведенческого модуса человека, к истории представлений и образов.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Стала очевидной важность изучения «женской истории». Пришли к выводу, что она является событийной и аффективной. «Женская история» пре</w:t>
      </w:r>
      <w:r>
        <w:rPr>
          <w:rFonts w:ascii="Times New Roman CYR" w:hAnsi="Times New Roman CYR" w:cs="Times New Roman CYR"/>
          <w:sz w:val="28"/>
          <w:szCs w:val="28"/>
        </w:rPr>
        <w:t>дполагает перечисление фактов, драматизацию прошлого, а также состоит из цепи событий и связанных с ними переживаний.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женщина гендер маргинализация право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методологического аппарата «женской истории»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рождению концепции «гендера» произ</w:t>
      </w:r>
      <w:r>
        <w:rPr>
          <w:rFonts w:ascii="Times New Roman CYR" w:hAnsi="Times New Roman CYR" w:cs="Times New Roman CYR"/>
          <w:sz w:val="28"/>
          <w:szCs w:val="28"/>
        </w:rPr>
        <w:t>водился стремительный рост исследований, где женщины и мужчины четко разграничивались. Это была своеобразная попытка преодолеть «старую историю». В большинстве европейских стран этот процесс шел одним и тем же путем: вычленения «женской истории» из общенац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иональной истории.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первых работ «истории женщин» хотели доказать тот факт, что женщины всех эпох имели свою точку зрения. Р. Брайденталь и К. Кунз, положили начало перевороту в системе идей и представлений. Они пытались доказать тот факт, что женщи</w:t>
      </w:r>
      <w:r>
        <w:rPr>
          <w:rFonts w:ascii="Times New Roman CYR" w:hAnsi="Times New Roman CYR" w:cs="Times New Roman CYR"/>
          <w:sz w:val="28"/>
          <w:szCs w:val="28"/>
        </w:rPr>
        <w:t>ны средневековья и раннего времени были безмолвными из-за мужчин.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исследовательницы хотели изменить представление о прошлом, поэтому работы значительно увеличивались. Среди сотен книг и статей, выпущенных на Западе в 1970 - начале 1980-х годов были </w:t>
      </w:r>
      <w:r>
        <w:rPr>
          <w:rFonts w:ascii="Times New Roman CYR" w:hAnsi="Times New Roman CYR" w:cs="Times New Roman CYR"/>
          <w:sz w:val="28"/>
          <w:szCs w:val="28"/>
        </w:rPr>
        <w:t xml:space="preserve">и конкретно-исторические, интерпретирующие, общетеоретические.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Произошла институционализация женских исследований: стали возникать группы, факультеты, лаборатории, которые занимались «изучением женщин» с точки зрения научной проблемы.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того, чтобы н</w:t>
      </w:r>
      <w:r>
        <w:rPr>
          <w:rFonts w:ascii="Times New Roman CYR" w:hAnsi="Times New Roman CYR" w:cs="Times New Roman CYR"/>
          <w:sz w:val="28"/>
          <w:szCs w:val="28"/>
        </w:rPr>
        <w:t>аправление приобрело научный статус, этого было недостаточно. Лидеры нового научного направления почувствовали, что дальнейшее развитие обособленной «женской истории» может зайти в тупик.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Стало ясным, что изучение «женской истории» требует особого ракурса </w:t>
      </w:r>
      <w:r>
        <w:rPr>
          <w:rFonts w:ascii="Times New Roman CYR" w:hAnsi="Times New Roman CYR" w:cs="Times New Roman CYR"/>
          <w:sz w:val="28"/>
          <w:szCs w:val="28"/>
        </w:rPr>
        <w:t>исторического видения, и особых методов, знаний, концептуального аппарата. В «женской истории» стали появляться феминистки, марксисты, позитивисты, индетерминисты, детерминисты, постмодернисты, структуралисты, неокантианцы и др.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развитию методоло</w:t>
      </w:r>
      <w:r>
        <w:rPr>
          <w:rFonts w:ascii="Times New Roman CYR" w:hAnsi="Times New Roman CYR" w:cs="Times New Roman CYR"/>
          <w:sz w:val="28"/>
          <w:szCs w:val="28"/>
        </w:rPr>
        <w:t>гического аппарата, усилилось взаимодействие women's studies с концепциями социологии пола. Главенствующей было гендерная концепция. В то время ее рассматривали в качестве системы, которая в разных формах конструируется, присутствует и воспроизводится во в</w:t>
      </w:r>
      <w:r>
        <w:rPr>
          <w:rFonts w:ascii="Times New Roman CYR" w:hAnsi="Times New Roman CYR" w:cs="Times New Roman CYR"/>
          <w:sz w:val="28"/>
          <w:szCs w:val="28"/>
        </w:rPr>
        <w:t xml:space="preserve">сех социальных процессах.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исследования стали рассматриваться с точки зрения форм взаимодействия и взаимооталкивания мужского и женского в культурах и обществах, соотношение типов женственного и мужественного. Чтобы изучать феминность,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было также изучать маскулинность. Поэтому «женская история» непосредственно соприкасалась с «мужской историей».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произошло в середине 80-х годов. Основополагающей стала публикаций Дж. Скотта, который настаивал на противопоставлении мужской и женской и</w:t>
      </w:r>
      <w:r>
        <w:rPr>
          <w:rFonts w:ascii="Times New Roman CYR" w:hAnsi="Times New Roman CYR" w:cs="Times New Roman CYR"/>
          <w:sz w:val="28"/>
          <w:szCs w:val="28"/>
        </w:rPr>
        <w:t>стории, что стало бессмысленным. Оставалось договориться о дефинициях.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сих пор нет единого мнения по вопросу о том, считать ли гендер научной дефиницией или же социальным конструктом.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последнем случае гендер предполагает следующие группы характеристи</w:t>
      </w:r>
      <w:r>
        <w:rPr>
          <w:rFonts w:ascii="Times New Roman CYR" w:hAnsi="Times New Roman CYR" w:cs="Times New Roman CYR"/>
          <w:sz w:val="28"/>
          <w:szCs w:val="28"/>
        </w:rPr>
        <w:t xml:space="preserve">к: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биологический пол,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поло-ролевые нормы,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поло-ролевые стереотипы,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поло-ролевую идентичность.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три характеристики называются гендерным дисплеем, что подразумевает многообразие проявления культурных составляющих пола, которые могут изме</w:t>
      </w:r>
      <w:r>
        <w:rPr>
          <w:rFonts w:ascii="Times New Roman CYR" w:hAnsi="Times New Roman CYR" w:cs="Times New Roman CYR"/>
          <w:sz w:val="28"/>
          <w:szCs w:val="28"/>
        </w:rPr>
        <w:t>няться, но без соотнесения их с биологическим полом они не могут рассматриваться.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гендер может быть психологическим и социальным конструктом. Гендерный подход к исследованию представляет собой учет многовариативного влияния фактора пола. Пол состоит и</w:t>
      </w:r>
      <w:r>
        <w:rPr>
          <w:rFonts w:ascii="Times New Roman CYR" w:hAnsi="Times New Roman CYR" w:cs="Times New Roman CYR"/>
          <w:sz w:val="28"/>
          <w:szCs w:val="28"/>
        </w:rPr>
        <w:t xml:space="preserve">з социального и биологического пола.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«женской истории» в России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Классовый подход к анализу явлений был препятствием к принятию новой субдисциплины отечественным научным сообществом. На западе уже процесс был вовсю запущен, когда в СССР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стали появляться первые статьи по «истории женщин». Данные темы не были приняты восторженно.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СССР постоянно существовала небольшая группа ученых, которые вписывали «женские исследования» в контекст догматизированной исторической науки. Наиболее удачно </w:t>
      </w:r>
      <w:r>
        <w:rPr>
          <w:rFonts w:ascii="Times New Roman CYR" w:hAnsi="Times New Roman CYR" w:cs="Times New Roman CYR"/>
          <w:sz w:val="28"/>
          <w:szCs w:val="28"/>
        </w:rPr>
        <w:t xml:space="preserve">это получалось сделать у этнографов, правоведов и демографов. Можно утверждать, что, несмотря на многочисленные препятствия, в нашей стране женские исследования появились одновременно с проявлением интереса к ним на Западе.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феминизма стали внедряться</w:t>
      </w:r>
      <w:r>
        <w:rPr>
          <w:rFonts w:ascii="Times New Roman CYR" w:hAnsi="Times New Roman CYR" w:cs="Times New Roman CYR"/>
          <w:sz w:val="28"/>
          <w:szCs w:val="28"/>
        </w:rPr>
        <w:t xml:space="preserve"> с середины 1970-х гг. Социальные трансформации 80-х годов стали главным фактором, повлиявшим на возникновение гендерных исследований. Большую роль в данном процессе сыграл отказ от марксизма, возникновение демократии, расширение контактов с зарубежными уч</w:t>
      </w:r>
      <w:r>
        <w:rPr>
          <w:rFonts w:ascii="Times New Roman CYR" w:hAnsi="Times New Roman CYR" w:cs="Times New Roman CYR"/>
          <w:sz w:val="28"/>
          <w:szCs w:val="28"/>
        </w:rPr>
        <w:t>еными. Россия стала наполняться многочисленными работами зарубежных авторов. Помимо специалистов женщин, было также много и мужчин.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оказала и сексуальная революция, где открыто обсуждались проблемы пола. Данный процесс стал набирать обороты</w:t>
      </w:r>
      <w:r>
        <w:rPr>
          <w:rFonts w:ascii="Times New Roman CYR" w:hAnsi="Times New Roman CYR" w:cs="Times New Roman CYR"/>
          <w:sz w:val="28"/>
          <w:szCs w:val="28"/>
        </w:rPr>
        <w:t xml:space="preserve"> и завоевывать сердца многих людей.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наука также стала подвергаться изменениям. На XVI Международном конгрессе исторических наук проблема «Женщина и общество» была объявлена одной из трех основных тем. На XVII конгрессе была создана Междунаро</w:t>
      </w:r>
      <w:r>
        <w:rPr>
          <w:rFonts w:ascii="Times New Roman CYR" w:hAnsi="Times New Roman CYR" w:cs="Times New Roman CYR"/>
          <w:sz w:val="28"/>
          <w:szCs w:val="28"/>
        </w:rPr>
        <w:t>дная федерация исследователей «истории женщин». Все это положило начало освоению «истории женщин» в России.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1990 г. был создан Московский центр гендерных исследований.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1991 г. аналогичные центры были созданы в Санкт-Петербурге.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1992 г. создание подоб</w:t>
      </w:r>
      <w:r>
        <w:rPr>
          <w:rFonts w:ascii="Times New Roman CYR" w:hAnsi="Times New Roman CYR" w:cs="Times New Roman CYR"/>
          <w:sz w:val="28"/>
          <w:szCs w:val="28"/>
        </w:rPr>
        <w:t>ных центров и лабораторий ускорилось.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данных центрах работали следующие направления ученых: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демографы,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социологи,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юристы,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экономисты,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этнологи,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сексопатологи,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медики.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Отказались изучать гендерные различия историки, т.к. для н</w:t>
      </w:r>
      <w:r>
        <w:rPr>
          <w:rFonts w:ascii="Times New Roman CYR" w:hAnsi="Times New Roman CYR" w:cs="Times New Roman CYR"/>
          <w:sz w:val="28"/>
          <w:szCs w:val="28"/>
        </w:rPr>
        <w:t>их это не несло никакой практической значимости. Гендерные различия также не стали иметь вес в области политики.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практически нет специалистов, которые могут преподавать курсы по «женской истории». Сдерживает развития гендерных исследований огранич</w:t>
      </w:r>
      <w:r>
        <w:rPr>
          <w:rFonts w:ascii="Times New Roman CYR" w:hAnsi="Times New Roman CYR" w:cs="Times New Roman CYR"/>
          <w:sz w:val="28"/>
          <w:szCs w:val="28"/>
        </w:rPr>
        <w:t>ение обмена информацией с западом. Такие исследования могут осуществляться за счет энтузиастов и западных фондов и грантов.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препятствием является неразработанность дефиниций, неясное понимание соотношения гендерных исследований с традиционными и женс</w:t>
      </w:r>
      <w:r>
        <w:rPr>
          <w:rFonts w:ascii="Times New Roman CYR" w:hAnsi="Times New Roman CYR" w:cs="Times New Roman CYR"/>
          <w:sz w:val="28"/>
          <w:szCs w:val="28"/>
        </w:rPr>
        <w:t>кими.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«Женская история» ограничивает свой предмет изучением именно женского пола. Это делает ее частью феминологии. «Женская история» будет еще долго сохранять свою маргинальность и не будет обладать статусом общеизвестной.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Тендерная история все же избирае</w:t>
      </w:r>
      <w:r>
        <w:rPr>
          <w:rFonts w:ascii="Times New Roman CYR" w:hAnsi="Times New Roman CYR" w:cs="Times New Roman CYR"/>
          <w:sz w:val="28"/>
          <w:szCs w:val="28"/>
        </w:rPr>
        <w:t>т своим предметом диалог полов в плане реконструкции исторической эволюции различных форм их взаимодополнения и взаимодействия.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гендерной историей были заинтересованы современные философы и сторонники постмодернистского теоретического фемини</w:t>
      </w:r>
      <w:r>
        <w:rPr>
          <w:rFonts w:ascii="Times New Roman CYR" w:hAnsi="Times New Roman CYR" w:cs="Times New Roman CYR"/>
          <w:sz w:val="28"/>
          <w:szCs w:val="28"/>
        </w:rPr>
        <w:t xml:space="preserve">зма. Благодаря ним был отвергнут старый подход к текстам. Работы с текстами стала предполагать допущение того, что существует множество интерпретаций культуры.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феминного как метафоры иного, являлось связью между гендерными исследованиями и совр</w:t>
      </w:r>
      <w:r>
        <w:rPr>
          <w:rFonts w:ascii="Times New Roman CYR" w:hAnsi="Times New Roman CYR" w:cs="Times New Roman CYR"/>
          <w:sz w:val="28"/>
          <w:szCs w:val="28"/>
        </w:rPr>
        <w:t>еменной философией.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Лакана о качественных измерениях становления идентичности была сомкнуто со стремлением гендерной окраски женской и мужской идентичности.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гендерные исследования обрели дискурс, словарь, специфическую тематику. Новой темой я</w:t>
      </w:r>
      <w:r>
        <w:rPr>
          <w:rFonts w:ascii="Times New Roman CYR" w:hAnsi="Times New Roman CYR" w:cs="Times New Roman CYR"/>
          <w:sz w:val="28"/>
          <w:szCs w:val="28"/>
        </w:rPr>
        <w:t>вляется тема сексуальных домогательств и завуалированных форм насилия, а также история мачизма, сексизма и т.д.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Гендерный подход к анализу прошлого предполагает новые методы, и активное привлечение методов разных гуманитарных и естественных дисциплин. К та</w:t>
      </w:r>
      <w:r>
        <w:rPr>
          <w:rFonts w:ascii="Times New Roman CYR" w:hAnsi="Times New Roman CYR" w:cs="Times New Roman CYR"/>
          <w:sz w:val="28"/>
          <w:szCs w:val="28"/>
        </w:rPr>
        <w:t>ким методам можно отнести: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метод исторического анализа,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сравнительный,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агрегативный,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казуальный,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интерпретативный,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дискурсивный,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этнологические методы,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социологические,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рефлексивной социологии,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биографический метод,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сете</w:t>
      </w:r>
      <w:r>
        <w:rPr>
          <w:rFonts w:ascii="Times New Roman CYR" w:hAnsi="Times New Roman CYR" w:cs="Times New Roman CYR"/>
          <w:sz w:val="28"/>
          <w:szCs w:val="28"/>
        </w:rPr>
        <w:t>вого анализа.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концепции современной философии гендеристы взяли правило постоянных вариаций и двойного обусловливания.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Гендерный подход к исследованиям по социально-экономической истории уже имеет свою историографическую традицию. Основным элементом люб</w:t>
      </w:r>
      <w:r>
        <w:rPr>
          <w:rFonts w:ascii="Times New Roman CYR" w:hAnsi="Times New Roman CYR" w:cs="Times New Roman CYR"/>
          <w:sz w:val="28"/>
          <w:szCs w:val="28"/>
        </w:rPr>
        <w:t>ой серьезной работы является обеспечение массовыми источниками, воздействия фактора пола на предмет исследования, к которому можно было отнести: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занятость,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склонность к различным формам протеста и асоциальному поведению,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зарплату,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условия труда и</w:t>
      </w:r>
      <w:r>
        <w:rPr>
          <w:rFonts w:ascii="Times New Roman CYR" w:hAnsi="Times New Roman CYR" w:cs="Times New Roman CYR"/>
          <w:sz w:val="28"/>
          <w:szCs w:val="28"/>
        </w:rPr>
        <w:t xml:space="preserve"> др.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проблемам исторической демографии можно отнести: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к контрацепции и детности,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гендерную асимметрию режимов рождаемости, смертности,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гендерные аспекты социальной мобильности и миграций и др.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области политики также четко обозначаются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перспективы использования гендерного подхода. Изучается гендерная стратификация политической истории - история маргинализации женщин, борьба женщин за гражданские, политические, избирательные права.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гендеристов предполагают: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внимание к генд</w:t>
      </w:r>
      <w:r>
        <w:rPr>
          <w:rFonts w:ascii="Times New Roman CYR" w:hAnsi="Times New Roman CYR" w:cs="Times New Roman CYR"/>
          <w:sz w:val="28"/>
          <w:szCs w:val="28"/>
        </w:rPr>
        <w:t>ерной окраске политической истории раннего времени,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упор на раскрытие механизмов конструирования гендера, анализ политики,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исследования настоящего времени.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перспективными представляются исследования в области культурологии, общественного созн</w:t>
      </w:r>
      <w:r>
        <w:rPr>
          <w:rFonts w:ascii="Times New Roman CYR" w:hAnsi="Times New Roman CYR" w:cs="Times New Roman CYR"/>
          <w:sz w:val="28"/>
          <w:szCs w:val="28"/>
        </w:rPr>
        <w:t xml:space="preserve">ания, истории ментальностей.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гендер изначально понимался как «знак позиции субординации». Его отличительной особенностью было соотнесение именно с женским опытом. Данный термин стали использовать в контексте культурных, социальных и п</w:t>
      </w:r>
      <w:r>
        <w:rPr>
          <w:rFonts w:ascii="Times New Roman CYR" w:hAnsi="Times New Roman CYR" w:cs="Times New Roman CYR"/>
          <w:sz w:val="28"/>
          <w:szCs w:val="28"/>
        </w:rPr>
        <w:t>сихологических различий мужского и женского. В связи с этим, гендерные исследования старого времени были именно женскими исследованиями и проводились женщинами.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-е года знаменовались рождением «истории женщин», как некоего самостоятельного направления.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 CYR" w:hAnsi="Times New Roman CYR" w:cs="Times New Roman CYR"/>
          <w:sz w:val="28"/>
          <w:szCs w:val="28"/>
        </w:rPr>
        <w:t xml:space="preserve">рез десятилетие стала главенствовать культурная история. Она стала изучать культурные и социальные категории по ходу исторического процесса. Все это было предпосылками начала изучения «женской истории».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рождению концепции «гендера» производился </w:t>
      </w:r>
      <w:r>
        <w:rPr>
          <w:rFonts w:ascii="Times New Roman CYR" w:hAnsi="Times New Roman CYR" w:cs="Times New Roman CYR"/>
          <w:sz w:val="28"/>
          <w:szCs w:val="28"/>
        </w:rPr>
        <w:t>стремительный рост исследований, где женщины и мужчины четко разграничивались. Произошла институционализация женских исследований: стали возникать группы, факультеты, лаборатории, которые занимались «изучением женщин» с точки зрения научной проблемы.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</w:t>
      </w:r>
      <w:r>
        <w:rPr>
          <w:rFonts w:ascii="Times New Roman CYR" w:hAnsi="Times New Roman CYR" w:cs="Times New Roman CYR"/>
          <w:sz w:val="28"/>
          <w:szCs w:val="28"/>
        </w:rPr>
        <w:t>даря развитию методологического аппарата, усилилось взаимодействие women's studies с концепциями социологии пола. Главенствующей было гендерная концепция.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исследования стали рассматриваться с точки зрения форм взаимодействия и взаимооталкивания м</w:t>
      </w:r>
      <w:r>
        <w:rPr>
          <w:rFonts w:ascii="Times New Roman CYR" w:hAnsi="Times New Roman CYR" w:cs="Times New Roman CYR"/>
          <w:sz w:val="28"/>
          <w:szCs w:val="28"/>
        </w:rPr>
        <w:t xml:space="preserve">ужского и женского в культурах и обществах, соотношение типов женственного и мужественного. «Женская история» непосредственно соприкасалась с «мужской историей».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Классовый подход к анализу явлений был препятствием к принятию новой субдисциплины отечествен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ным научным сообществом. На западе уже процесс был вовсю запущен, когда в СССР только стали появляться первые статьи по «истории женщин».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феминизма стали внедряться с середины 1970-х гг. Социальные трансформации 80-х годов стали главным фактором, пов</w:t>
      </w:r>
      <w:r>
        <w:rPr>
          <w:rFonts w:ascii="Times New Roman CYR" w:hAnsi="Times New Roman CYR" w:cs="Times New Roman CYR"/>
          <w:sz w:val="28"/>
          <w:szCs w:val="28"/>
        </w:rPr>
        <w:t xml:space="preserve">лиявшим на возникновение гендерных исследований. Большое влияние оказала и сексуальная революция, где открыто обсуждались проблемы пола. 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можно сказать, что у «женской истории» будет достаточно много последователей. Они докажут, что большая ча</w:t>
      </w:r>
      <w:r>
        <w:rPr>
          <w:rFonts w:ascii="Times New Roman CYR" w:hAnsi="Times New Roman CYR" w:cs="Times New Roman CYR"/>
          <w:sz w:val="28"/>
          <w:szCs w:val="28"/>
        </w:rPr>
        <w:t>сть того, что сделано первооткрывателями, во многом наивно, и с решительностью неофитов продвинут изучение гендерной истории дальше своих западных коллег.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Российские ученые имеют в своей резерве все необходимые инструменты для того, чтобы высказать свое сл</w:t>
      </w:r>
      <w:r>
        <w:rPr>
          <w:rFonts w:ascii="Times New Roman CYR" w:hAnsi="Times New Roman CYR" w:cs="Times New Roman CYR"/>
          <w:sz w:val="28"/>
          <w:szCs w:val="28"/>
        </w:rPr>
        <w:t>ово.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5A6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62DE" w:rsidRDefault="005A62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Пушкарева, Н.Л. Гендерные исследования: рождение, становление, методы и перспективы //Вопросы истории, 1998, N 6.</w:t>
      </w:r>
    </w:p>
    <w:sectPr w:rsidR="005A62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3B"/>
    <w:rsid w:val="005A62DE"/>
    <w:rsid w:val="00E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5C909E-265F-4F81-8B6A-13A21B22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2352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2024-08-26T22:18:00Z</dcterms:created>
  <dcterms:modified xsi:type="dcterms:W3CDTF">2024-08-26T22:18:00Z</dcterms:modified>
</cp:coreProperties>
</file>