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75A5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МИНИСТЕРСТВО ОБРАЗОВАНИЯ И НАУКИ РОССИЙСКОЙ ФЕДЕРАЦИИ</w:t>
      </w:r>
    </w:p>
    <w:p w:rsidR="00000000" w:rsidRDefault="003775A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НАЦИОНАЛЬНЫЙ ИССЛЕДОВАТЕЛЬСКИЙ ЯДЕРНЫЙ УНИВЕРСИТЕТ «МИФИ»</w:t>
      </w:r>
    </w:p>
    <w:p w:rsidR="00000000" w:rsidRDefault="003775A5">
      <w:pPr>
        <w:spacing w:line="360" w:lineRule="auto"/>
        <w:jc w:val="center"/>
        <w:rPr>
          <w:noProof/>
          <w:sz w:val="28"/>
          <w:szCs w:val="28"/>
        </w:rPr>
      </w:pPr>
      <w:r>
        <w:rPr>
          <w:sz w:val="28"/>
          <w:szCs w:val="28"/>
        </w:rPr>
        <w:t xml:space="preserve">ОБНИНСКИЙ ИНСТИТУТ </w:t>
      </w:r>
      <w:r>
        <w:rPr>
          <w:noProof/>
          <w:sz w:val="28"/>
          <w:szCs w:val="28"/>
        </w:rPr>
        <w:t>АТОМНОЙ ЭНЕРГЕТИКИ</w:t>
      </w:r>
    </w:p>
    <w:p w:rsidR="00000000" w:rsidRDefault="003775A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СОЦИАЛЬНО-ЭКОНОМИЧЕСКИЙ ФАКУЛЬТЕТ</w:t>
      </w:r>
    </w:p>
    <w:p w:rsidR="00000000" w:rsidRDefault="003775A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ПСИХОЛОГИИ</w:t>
      </w:r>
    </w:p>
    <w:p w:rsidR="00000000" w:rsidRDefault="003775A5">
      <w:pPr>
        <w:spacing w:line="360" w:lineRule="auto"/>
        <w:jc w:val="center"/>
        <w:rPr>
          <w:sz w:val="28"/>
          <w:szCs w:val="28"/>
        </w:rPr>
      </w:pPr>
    </w:p>
    <w:p w:rsidR="00000000" w:rsidRDefault="003775A5">
      <w:pPr>
        <w:spacing w:line="360" w:lineRule="auto"/>
        <w:jc w:val="center"/>
        <w:rPr>
          <w:sz w:val="28"/>
          <w:szCs w:val="28"/>
        </w:rPr>
      </w:pPr>
    </w:p>
    <w:p w:rsidR="00000000" w:rsidRDefault="003775A5">
      <w:pPr>
        <w:spacing w:line="360" w:lineRule="auto"/>
        <w:jc w:val="center"/>
        <w:rPr>
          <w:sz w:val="28"/>
          <w:szCs w:val="28"/>
        </w:rPr>
      </w:pPr>
    </w:p>
    <w:p w:rsidR="00000000" w:rsidRDefault="003775A5">
      <w:pPr>
        <w:spacing w:line="360" w:lineRule="auto"/>
        <w:jc w:val="center"/>
        <w:rPr>
          <w:sz w:val="28"/>
          <w:szCs w:val="28"/>
        </w:rPr>
      </w:pPr>
    </w:p>
    <w:p w:rsidR="00000000" w:rsidRDefault="003775A5">
      <w:pPr>
        <w:keepNext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Курсовая работа</w:t>
      </w:r>
    </w:p>
    <w:p w:rsidR="00000000" w:rsidRDefault="003775A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ГЕНДЕРНЫЕ ПРЕДПОЧТЕНИЯ ВЫБОРА СТР</w:t>
      </w:r>
      <w:r>
        <w:rPr>
          <w:b/>
          <w:bCs/>
          <w:sz w:val="28"/>
          <w:szCs w:val="28"/>
        </w:rPr>
        <w:t>АТЕГИИ ПОВЕДЕНИЯ СТУДЕНТОВ В КОНФЛИКТНЫХ СИТУАЦИЯХ</w:t>
      </w:r>
    </w:p>
    <w:p w:rsidR="00000000" w:rsidRDefault="003775A5">
      <w:pPr>
        <w:spacing w:line="360" w:lineRule="auto"/>
        <w:jc w:val="center"/>
        <w:rPr>
          <w:sz w:val="28"/>
          <w:szCs w:val="28"/>
        </w:rPr>
      </w:pPr>
    </w:p>
    <w:p w:rsidR="00000000" w:rsidRDefault="003775A5">
      <w:pPr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3775A5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Научный руководитель:</w:t>
      </w:r>
    </w:p>
    <w:p w:rsidR="00000000" w:rsidRDefault="003775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доцент кафедры психологии</w:t>
      </w:r>
    </w:p>
    <w:p w:rsidR="00000000" w:rsidRDefault="003775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к.п.н. Леонова Е.В.</w:t>
      </w:r>
    </w:p>
    <w:p w:rsidR="00000000" w:rsidRDefault="003775A5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Выполнила:</w:t>
      </w:r>
    </w:p>
    <w:p w:rsidR="00000000" w:rsidRDefault="003775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студентка группы ПСХ-Б13</w:t>
      </w:r>
    </w:p>
    <w:p w:rsidR="00000000" w:rsidRDefault="003775A5">
      <w:pPr>
        <w:tabs>
          <w:tab w:val="left" w:pos="50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Сапожникова С.А.</w:t>
      </w:r>
    </w:p>
    <w:p w:rsidR="00000000" w:rsidRDefault="003775A5">
      <w:pPr>
        <w:spacing w:line="360" w:lineRule="auto"/>
        <w:jc w:val="both"/>
        <w:rPr>
          <w:sz w:val="28"/>
          <w:szCs w:val="28"/>
        </w:rPr>
      </w:pPr>
    </w:p>
    <w:p w:rsidR="00000000" w:rsidRDefault="003775A5">
      <w:pPr>
        <w:spacing w:line="360" w:lineRule="auto"/>
        <w:jc w:val="both"/>
        <w:rPr>
          <w:sz w:val="28"/>
          <w:szCs w:val="28"/>
        </w:rPr>
      </w:pPr>
    </w:p>
    <w:p w:rsidR="00000000" w:rsidRDefault="003775A5">
      <w:pPr>
        <w:spacing w:line="360" w:lineRule="auto"/>
        <w:jc w:val="center"/>
        <w:rPr>
          <w:sz w:val="28"/>
          <w:szCs w:val="28"/>
        </w:rPr>
      </w:pPr>
    </w:p>
    <w:p w:rsidR="00000000" w:rsidRDefault="003775A5">
      <w:pPr>
        <w:spacing w:line="360" w:lineRule="auto"/>
        <w:jc w:val="center"/>
        <w:rPr>
          <w:sz w:val="28"/>
          <w:szCs w:val="28"/>
        </w:rPr>
      </w:pPr>
    </w:p>
    <w:p w:rsidR="00000000" w:rsidRDefault="003775A5">
      <w:pPr>
        <w:spacing w:line="360" w:lineRule="auto"/>
        <w:jc w:val="center"/>
        <w:rPr>
          <w:sz w:val="28"/>
          <w:szCs w:val="28"/>
        </w:rPr>
      </w:pPr>
    </w:p>
    <w:p w:rsidR="00000000" w:rsidRDefault="003775A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Обнинск 2016.</w:t>
      </w:r>
    </w:p>
    <w:p w:rsidR="00000000" w:rsidRDefault="003775A5">
      <w:pPr>
        <w:spacing w:line="360" w:lineRule="auto"/>
        <w:jc w:val="center"/>
        <w:rPr>
          <w:sz w:val="28"/>
          <w:szCs w:val="28"/>
        </w:rPr>
      </w:pP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Оглавление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775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3775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1. Теоретическое изучение гендерн</w:t>
      </w:r>
      <w:r>
        <w:rPr>
          <w:sz w:val="28"/>
          <w:szCs w:val="28"/>
        </w:rPr>
        <w:t>ых аспектов проблемы поведения в конфликтных ситуациях</w:t>
      </w:r>
    </w:p>
    <w:p w:rsidR="00000000" w:rsidRDefault="003775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Стратегии поведения в конфликтных ситуациях</w:t>
      </w:r>
    </w:p>
    <w:p w:rsidR="00000000" w:rsidRDefault="003775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Специфика поведения юношей и девушек в конфликтных ситуациях</w:t>
      </w:r>
    </w:p>
    <w:p w:rsidR="00000000" w:rsidRDefault="003775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.3 Программа эксперимента по изучению гендерных различий поведения в конфликтных ситуациях</w:t>
      </w:r>
      <w:r>
        <w:rPr>
          <w:sz w:val="28"/>
          <w:szCs w:val="28"/>
        </w:rPr>
        <w:t xml:space="preserve"> у студентов</w:t>
      </w:r>
    </w:p>
    <w:p w:rsidR="00000000" w:rsidRDefault="003775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2. Экспериментальное изучение гендерных различий поведения в конфликтной ситуации</w:t>
      </w:r>
    </w:p>
    <w:p w:rsidR="00000000" w:rsidRDefault="003775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Описание психодиагностического эксперимент</w:t>
      </w:r>
    </w:p>
    <w:p w:rsidR="00000000" w:rsidRDefault="003775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Статистический анализ показателей гендерных различий поведения в конфликтных ситуация у студентов</w:t>
      </w:r>
    </w:p>
    <w:p w:rsidR="00000000" w:rsidRDefault="003775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.3 Вывод</w:t>
      </w:r>
      <w:r>
        <w:rPr>
          <w:sz w:val="28"/>
          <w:szCs w:val="28"/>
        </w:rPr>
        <w:t>ы</w:t>
      </w:r>
    </w:p>
    <w:p w:rsidR="00000000" w:rsidRDefault="003775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3775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Глоссарий</w:t>
      </w:r>
    </w:p>
    <w:p w:rsidR="00000000" w:rsidRDefault="003775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Библиография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000000" w:rsidRDefault="003775A5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конфликта является актуальной на сегодняшний день. Возрастающий интерес к конфликтологии связан с ростом напряженности в различных сферах социального взаимодействия. Общество нуждается в осуществл</w:t>
      </w:r>
      <w:r>
        <w:rPr>
          <w:sz w:val="28"/>
          <w:szCs w:val="28"/>
        </w:rPr>
        <w:t>ении практическеской помощи в разрешении конфликтов. Каждый человек по-разному взаимодействует с окружающими людьми и каждый выбирает свою стратегию поведения. Каждая определённая ситуация требует выбор конкретной стратегии которая позволит участникам конф</w:t>
      </w:r>
      <w:r>
        <w:rPr>
          <w:sz w:val="28"/>
          <w:szCs w:val="28"/>
        </w:rPr>
        <w:t>ликта прийти к определённым целям. Оптимальный выбор стратегии позволит участникам конфликта выйти из ситуации без потерь и с пользой для обеих сторон. В данной работе, мы рассмотрим, как мужчина и женщина ведут себя в конфликтах и существуют ли различия в</w:t>
      </w:r>
      <w:r>
        <w:rPr>
          <w:sz w:val="28"/>
          <w:szCs w:val="28"/>
        </w:rPr>
        <w:t xml:space="preserve"> выборе стратегий поведения в конфликтных ситуациях.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исследования: </w:t>
      </w:r>
      <w:r>
        <w:rPr>
          <w:sz w:val="28"/>
          <w:szCs w:val="28"/>
        </w:rPr>
        <w:t>изучить гендерные предпочтения поведения в конфликтных ситуациях у студентов.</w:t>
      </w:r>
    </w:p>
    <w:p w:rsidR="00000000" w:rsidRDefault="003775A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 исследования: </w:t>
      </w:r>
      <w:r>
        <w:rPr>
          <w:sz w:val="28"/>
          <w:szCs w:val="28"/>
        </w:rPr>
        <w:t>гендерные проявления в поведении</w:t>
      </w:r>
      <w:r>
        <w:rPr>
          <w:b/>
          <w:bCs/>
          <w:sz w:val="28"/>
          <w:szCs w:val="28"/>
        </w:rPr>
        <w:t>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 исследования:</w:t>
      </w:r>
      <w:r>
        <w:rPr>
          <w:sz w:val="28"/>
          <w:szCs w:val="28"/>
        </w:rPr>
        <w:t xml:space="preserve"> гендерные различия в стратеги</w:t>
      </w:r>
      <w:r>
        <w:rPr>
          <w:sz w:val="28"/>
          <w:szCs w:val="28"/>
        </w:rPr>
        <w:t>ях поведения студентов в конфликтных ситуациях.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Гипотеза: </w:t>
      </w:r>
      <w:r>
        <w:rPr>
          <w:sz w:val="28"/>
          <w:szCs w:val="28"/>
        </w:rPr>
        <w:t>предпочтения в выборе стратегий поведения в конфликтных ситуациях у юношей и у девушек различны.</w:t>
      </w:r>
    </w:p>
    <w:p w:rsidR="00000000" w:rsidRDefault="003775A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1.Изучить теоретически различия поведения в конфликтных ситуациях у студентов 3 курса;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.Разра</w:t>
      </w:r>
      <w:r>
        <w:rPr>
          <w:sz w:val="28"/>
          <w:szCs w:val="28"/>
        </w:rPr>
        <w:t>ботать программу психодиагностического эксперимента по изучению гендерных различий поведения в конфликтных ситуациях у студентов.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.Экспериментально изучить гендерные различия поведения в конфликтных ситуациях у студентов.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.Провести статистический и психоло</w:t>
      </w:r>
      <w:r>
        <w:rPr>
          <w:sz w:val="28"/>
          <w:szCs w:val="28"/>
        </w:rPr>
        <w:t>гический анализ полученных психодиагностических данных.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.Сделать выводы на основе полученных данных.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Методологическая и теоретическая основа исследования:</w:t>
      </w:r>
      <w:r>
        <w:rPr>
          <w:sz w:val="28"/>
          <w:szCs w:val="28"/>
        </w:rPr>
        <w:t xml:space="preserve"> методика стиля поведения в конфликтной ситуации К. Томаса; Н.В Гришина «Психология конфликта»; Е. П. </w:t>
      </w:r>
      <w:r>
        <w:rPr>
          <w:sz w:val="28"/>
          <w:szCs w:val="28"/>
        </w:rPr>
        <w:t>Ильин «Пол и гендер».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Методы исследования:</w:t>
      </w:r>
      <w:r>
        <w:rPr>
          <w:sz w:val="28"/>
          <w:szCs w:val="28"/>
        </w:rPr>
        <w:t xml:space="preserve"> Для исследования студентов была взята методика К. Томаса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База исследования:</w:t>
      </w:r>
      <w:r>
        <w:rPr>
          <w:sz w:val="28"/>
          <w:szCs w:val="28"/>
        </w:rPr>
        <w:t xml:space="preserve"> Студенты 3 курса ИАТЭ НИЯУ МИФИ группа ХФМ-Б13; 2015 год.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775A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3775A5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1. Теоретическое изучение гендерных аспектов проблемы поведения в конф</w:t>
      </w:r>
      <w:r>
        <w:rPr>
          <w:b/>
          <w:bCs/>
          <w:sz w:val="28"/>
          <w:szCs w:val="28"/>
        </w:rPr>
        <w:t>ликтных ситуациях</w:t>
      </w:r>
    </w:p>
    <w:p w:rsidR="00000000" w:rsidRDefault="003775A5">
      <w:pPr>
        <w:pStyle w:val="2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3775A5">
      <w:pPr>
        <w:pStyle w:val="2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Стратегии поведения в конфликтных ситуациях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возникновение конфликта может влиять отношение субъекта к социальному взаимодействию. Наше восприятие служит распознавателем конфликтной ситуации и на основе этого мы сами запускаем конф</w:t>
      </w:r>
      <w:r>
        <w:rPr>
          <w:sz w:val="28"/>
          <w:szCs w:val="28"/>
        </w:rPr>
        <w:t>ликт и выбираем дальнейшие стратегии для конфликтного взаимодействия или же для избегания конфликта. Результатом построения образа ситуации, для ее объяснения является определение данной ситуации. К. Томас и Знанецкий считали, что индивидуальные представле</w:t>
      </w:r>
      <w:r>
        <w:rPr>
          <w:sz w:val="28"/>
          <w:szCs w:val="28"/>
        </w:rPr>
        <w:t>ния людей вытекают из индивидуального восприятия социальной реальности в большей степени, чем из социальных факторов, описывающих эту реальность. Они писали - «…Мы должны поставить себя в позицию субъекта, который пытается найти свой путь в этом мире, и мы</w:t>
      </w:r>
      <w:r>
        <w:rPr>
          <w:sz w:val="28"/>
          <w:szCs w:val="28"/>
        </w:rPr>
        <w:t xml:space="preserve"> должны, прежде всего, помнить, опыт - это не то, что абсолютно объективный наблюдатель может обнаружить в части мира, доступной индивиду, но только то, что сам индивид там находит»[1].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оценить ситуацию нужно понять, как она определяется самим челове</w:t>
      </w:r>
      <w:r>
        <w:rPr>
          <w:sz w:val="28"/>
          <w:szCs w:val="28"/>
        </w:rPr>
        <w:t>ком.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сделать вывод о том, что если человек определяет ситуацию как конфликтную, то она непосредственно становится ей. Человек начинает развивать конфликт, выбирая при этом стратегии поведения.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разные стили разрешения в конфликтной ситуации</w:t>
      </w:r>
      <w:r>
        <w:rPr>
          <w:sz w:val="28"/>
          <w:szCs w:val="28"/>
        </w:rPr>
        <w:t>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 Кеннет Томас разделил все способы поведения в конфликте по двум признакам: человек направлен на свои интересы (напористость) и стремление человека признавать интересы другого (кооперация). На основании данных критериев Томас Кеннет выделил основ</w:t>
      </w:r>
      <w:r>
        <w:rPr>
          <w:sz w:val="28"/>
          <w:szCs w:val="28"/>
        </w:rPr>
        <w:t>ные стратегии поведения в конфликтной ситуации: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Избегание, приспособление, сотрудничество, компромисс и соперничество.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стратегию «избегание».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Уход от конфликта, может быть полезен, в том случае если нам нужно отложить проблему до лучших времен, </w:t>
      </w:r>
      <w:r>
        <w:rPr>
          <w:sz w:val="28"/>
          <w:szCs w:val="28"/>
        </w:rPr>
        <w:t>но это не как не решает сложившуюся ситуацию. Если конфликт является не значительным и не затрагивает интересы другого человека, то иногда воспользоваться данной стратегией бывает полезно. Для долгосрочных отношений эта стратегия не подходит, так как желат</w:t>
      </w:r>
      <w:r>
        <w:rPr>
          <w:sz w:val="28"/>
          <w:szCs w:val="28"/>
        </w:rPr>
        <w:t>ельно выяснять причину возникновение проблемы. Чем дольше избегание, тем больше накапливается неудовлетворённость.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человек выбирает такую стратегию поведения, то ему свойственные черты личности, такие как застенчивость, трудное восприятие критики и не</w:t>
      </w:r>
      <w:r>
        <w:rPr>
          <w:sz w:val="28"/>
          <w:szCs w:val="28"/>
        </w:rPr>
        <w:t>решительность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стратегию «приспособление».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Люди, которые постоянно, пренебрегают своими интересами, часто выбирают именно эту стратегию. Люди, выбирающие такую стратегию поведения, могут быть с низкой самооценкой и считать что их мнение не интере</w:t>
      </w:r>
      <w:r>
        <w:rPr>
          <w:sz w:val="28"/>
          <w:szCs w:val="28"/>
        </w:rPr>
        <w:t>сно окружающим. Если разногласия не значительны, и вы желаете сохранить взаимоотношения, то пойти на уступки было бы неплохим вариантом. Данная стратегия не является положительной, так как происходит сглаживание за счет собственных потерь, а проблема так и</w:t>
      </w:r>
      <w:r>
        <w:rPr>
          <w:sz w:val="28"/>
          <w:szCs w:val="28"/>
        </w:rPr>
        <w:t xml:space="preserve"> осталось нерешенной. Результатом данной стратегии могут быть негативные эмоции, такие как разочарование, злость, обида.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человек выбирает такую стратегию поведения, то его черты личности будут выражать у него отсутствие собственного мнения, желание вс</w:t>
      </w:r>
      <w:r>
        <w:rPr>
          <w:sz w:val="28"/>
          <w:szCs w:val="28"/>
        </w:rPr>
        <w:t>ем угодить.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стратегию « сотрудничество».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Удовлетворение обеих сторон является залогом благополучного разрешения конфликта. Сотрудничество способствует развитию долгосрочных отношений. Желание высушить и понять точку зрения другого человека спосо</w:t>
      </w:r>
      <w:r>
        <w:rPr>
          <w:sz w:val="28"/>
          <w:szCs w:val="28"/>
        </w:rPr>
        <w:t>бствует к взаимному уважению и пониманию. Но если другая сторона не желает принять сторону сотрудничества, то разрешение конфликта таким способом может затянуться т.к. очень тяжело найти баланс между желаемым двух сторон.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Личность, придерживающаяся такой с</w:t>
      </w:r>
      <w:r>
        <w:rPr>
          <w:sz w:val="28"/>
          <w:szCs w:val="28"/>
        </w:rPr>
        <w:t>тратегии, обладает умением правильно падать критику, стремлению к переменам и использует свои способности для влияния на людей.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стратегию «компромисс».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Оппонент уступит, если уступят ему. Для данной стратегии свойственно взвешивание и осторожнос</w:t>
      </w:r>
      <w:r>
        <w:rPr>
          <w:sz w:val="28"/>
          <w:szCs w:val="28"/>
        </w:rPr>
        <w:t xml:space="preserve">ть. Стремление всегда идти к нормализации отношений. Минусы в этой стратегии заключаются в том, что стороны не имеют своего мнения, их поведение зависит от уступков другой стороны. В итоге возможен такой исход, что нужды двух сторон будут удовлетворены не </w:t>
      </w:r>
      <w:r>
        <w:rPr>
          <w:sz w:val="28"/>
          <w:szCs w:val="28"/>
        </w:rPr>
        <w:t>полностью.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Данной личности свойственна осторожность в оценке и критике.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стратегию «соперничество».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Оппонент, отстаивает только свои интересы, не учитывая желания других.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Постоянное проигрывание другой стороны не приведет к долгому сотрудничеству</w:t>
      </w:r>
      <w:r>
        <w:rPr>
          <w:sz w:val="28"/>
          <w:szCs w:val="28"/>
        </w:rPr>
        <w:t>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данных стратегиях раскрывается мировоззрение человека и его отношении к социальным взаимодействиям. Боязнь ощутить боль от поражения заставляет действовать наперекор всем и обязательно выбиться в победители. Плюсы в данной стратегии в том, что это заст</w:t>
      </w:r>
      <w:r>
        <w:rPr>
          <w:sz w:val="28"/>
          <w:szCs w:val="28"/>
        </w:rPr>
        <w:t>авляет человека быть более активным и добиваться поставленных целей.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человек выбирает данную стратегию, то ему свойственные такие черты личности как властность и авторитарность. Стремление к власти и нежелание прислушиваться к мнениям других.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</w:t>
      </w:r>
      <w:r>
        <w:rPr>
          <w:sz w:val="28"/>
          <w:szCs w:val="28"/>
        </w:rPr>
        <w:t>вание определенных стратегий приводит к благоприятному разрешению конфликтной ситуации. Грамотное взаимодействие в конфликте связанно с правильным выбором поведения, которое приведет к завершению конфликта.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775A5">
      <w:pPr>
        <w:pStyle w:val="2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 Специфика поведения юношей и девушек в конфл</w:t>
      </w:r>
      <w:r>
        <w:rPr>
          <w:b/>
          <w:bCs/>
          <w:sz w:val="28"/>
          <w:szCs w:val="28"/>
        </w:rPr>
        <w:t>иктных ситуациях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чем рассматривать специфику поведения девушек и юношей в конфликтных ситуациях дадим определения конфликту.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Зигмунд Фрейд пишет: «конфликт является постоянным элементом душевной жизни человека»[1].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Н.В. Гришина пишет: «конфликт - в</w:t>
      </w:r>
      <w:r>
        <w:rPr>
          <w:sz w:val="28"/>
          <w:szCs w:val="28"/>
        </w:rPr>
        <w:t xml:space="preserve"> психоанализе изначальная и постоянная форма столкновения противоположных принципов, влечений, амбивалентных стремлений и т.д., в которых выражается противоречивость природы человека»[1].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 является частью жизни личности и естественным образом возде</w:t>
      </w:r>
      <w:r>
        <w:rPr>
          <w:sz w:val="28"/>
          <w:szCs w:val="28"/>
        </w:rPr>
        <w:t>йствует на её развитие.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Мужчины и женщины предпочитают различные стратегии поведения.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различия агрессивности у юношей и девушек.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дошкольном возрасте уже можно наблюдать различия между мальчиками и девочками. Мальчики ведут себя более враждебно</w:t>
      </w:r>
      <w:r>
        <w:rPr>
          <w:sz w:val="28"/>
          <w:szCs w:val="28"/>
        </w:rPr>
        <w:t xml:space="preserve"> и конфликтуют. Девочки чувствуют себя тревожно и не защищенно. Это связанно с более грубым воспитанием мальчиков и мягким отношением к девочкам. Игрушки у мальчиков носят более агрессивный характер. Агрессивное поведение девочек в большей степени отвергае</w:t>
      </w:r>
      <w:r>
        <w:rPr>
          <w:sz w:val="28"/>
          <w:szCs w:val="28"/>
        </w:rPr>
        <w:t>тся обществом, а по отношению к мальчикам отношение в плане агрессии более лояльно. По данным Н. Ю. Жарновецкой: « Мужчины считаются более агрессивными, чем женщины»[3].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различия в комфортности у юношей и девушек.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Соглашается с мнением других бо</w:t>
      </w:r>
      <w:r>
        <w:rPr>
          <w:sz w:val="28"/>
          <w:szCs w:val="28"/>
        </w:rPr>
        <w:t>льше свойственно девушкам. Это может быть связанно с предписыванием мужчинам их социальных ролей, где мужчина является независимым и не поддаётся влиянию сторон.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различия в стремлении к независимости и лидерству.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Девушки не склонны к лидерству, </w:t>
      </w:r>
      <w:r>
        <w:rPr>
          <w:sz w:val="28"/>
          <w:szCs w:val="28"/>
        </w:rPr>
        <w:t>они более комфортны, боязливы, чаще проявляется неуверенность в себе. Э. Игли пишет: «мужчины являются инструментальными лидерами, а женщины - социальными»[2]. Это связанно со стереотипным представлением женщины как матери детей и хранительнице очага.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</w:t>
      </w:r>
      <w:r>
        <w:rPr>
          <w:sz w:val="28"/>
          <w:szCs w:val="28"/>
        </w:rPr>
        <w:t>мотрим различия психотизма у юношей и девушек.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Айзенк, Л. Френсис и П. Пирсон выявили: « высокие оценки по шкале психотизма более характерны для мужчин, чем для женщин»[2].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Мужчины более склонны к конфликтам и асоциальному поведению, а также к неадекват</w:t>
      </w:r>
      <w:r>
        <w:rPr>
          <w:sz w:val="28"/>
          <w:szCs w:val="28"/>
        </w:rPr>
        <w:t>ности эмоциональных проявлений. Преступления чаще всего совершают мужчины, особенно связанные с грубым насилием.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данных различиях можно сделать вывод о том, что в конфликтных ситуациях мужчины чаще всего проявляют себя как властные, авторитарные.</w:t>
      </w:r>
      <w:r>
        <w:rPr>
          <w:sz w:val="28"/>
          <w:szCs w:val="28"/>
        </w:rPr>
        <w:t xml:space="preserve"> В конфликте они больше склоны к соперничеству. Девушкам больше присуща неуверенность в критических ситуациях, что может говорить об избегании конфликтных ситуаций. Девушка проявляет эмпатию в большей мере и старается не обидеть другого человека, угодить и</w:t>
      </w:r>
      <w:r>
        <w:rPr>
          <w:sz w:val="28"/>
          <w:szCs w:val="28"/>
        </w:rPr>
        <w:t xml:space="preserve"> избегать негативных столкновений, что так же говорит о приспособительном типе поведения. Это связано с полоролевым воспитанием. Девушки считаются более общительными и восприимчивыми к проблемам других людей. Мужчины не склоны к проявлению эмпатии, но они </w:t>
      </w:r>
      <w:r>
        <w:rPr>
          <w:sz w:val="28"/>
          <w:szCs w:val="28"/>
        </w:rPr>
        <w:t>являются эмоциональными наравне с девушками. Мужчина стремится быть выше по должности и получать больше чем его коллеги по работе и быть более востребованным в обществе, что делает их более способными к соперничеству. Мужчины чаще уступают девушкам во взаи</w:t>
      </w:r>
      <w:r>
        <w:rPr>
          <w:sz w:val="28"/>
          <w:szCs w:val="28"/>
        </w:rPr>
        <w:t>моотношениях. С возрастом происходит сглаживание в поведении между мужчиной и женщиной. Женщины становятся более уверенными в себе, а мужчины могут проявлять эмпатию. Преобладающей стратегией в конфликте может выступать сотрудничество.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775A5">
      <w:pPr>
        <w:pStyle w:val="2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 Программа экспе</w:t>
      </w:r>
      <w:r>
        <w:rPr>
          <w:b/>
          <w:bCs/>
          <w:sz w:val="28"/>
          <w:szCs w:val="28"/>
        </w:rPr>
        <w:t>римента по изучению гендерных различий поведения в конфликтных ситуациях у студентов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выбрали методику К. Томаса для исследования гендерных различий в поведении в конфликтных ситуациях у студентов 3 курса. Тест К. Томаса предназначен для изучения стиля </w:t>
      </w:r>
      <w:r>
        <w:rPr>
          <w:sz w:val="28"/>
          <w:szCs w:val="28"/>
        </w:rPr>
        <w:t xml:space="preserve">поведения в конфликтной ситуации. Методика была разработана американским психологом К. Томасам в 1973 году. К. Томаса писал - « главным механизмом, определяющим поведение человека в конфликте, является сопоставление интересов конфликтующих сторон»[2]. Для </w:t>
      </w:r>
      <w:r>
        <w:rPr>
          <w:sz w:val="28"/>
          <w:szCs w:val="28"/>
        </w:rPr>
        <w:t>описания поведения в конфликте, он предложил двухмерную модель регулирования конфликта, основополагающими измерениями которой являются: кооперация - направленность на интересы другого человека, вовлеченного в конфликт, и напористость - направленность на со</w:t>
      </w:r>
      <w:r>
        <w:rPr>
          <w:sz w:val="28"/>
          <w:szCs w:val="28"/>
        </w:rPr>
        <w:t>бственные интересы. Соответственно этим двум измерениям К. Томас выделил следующие пять основных способов (стили) поведения в конфликтной ситуации: соперничество, сотрудничество, компромисс, избегание и приспособление. В тесте каждый способ поведения в кон</w:t>
      </w:r>
      <w:r>
        <w:rPr>
          <w:sz w:val="28"/>
          <w:szCs w:val="28"/>
        </w:rPr>
        <w:t>фликте описывается с помощью 12 суждений. В различных сочетаниях они представлены в 30 парах, в каждой из которых обследуемому предлагается выбрать только одно суждение, которое в наибольшей степени соответствует его поведению в конфликтной ситуации. Подсч</w:t>
      </w:r>
      <w:r>
        <w:rPr>
          <w:sz w:val="28"/>
          <w:szCs w:val="28"/>
        </w:rPr>
        <w:t>итывается количество ответов, соответствующих каждому способу поведения, и, в зависимости от набранных баллов, делается вывод о преобладании того или иного стиля поведения в конфликте и степени его выраженности.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К. Томасу: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избегания конфл</w:t>
      </w:r>
      <w:r>
        <w:rPr>
          <w:sz w:val="28"/>
          <w:szCs w:val="28"/>
        </w:rPr>
        <w:t>икта, ни одна из сторон не достигнет успеха;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соперничества, уступчивости и компромисса, кто-то выигрывает, кто-то проигрывает, или обе стороны проигрывают, потому что идут на компромисс;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Только в ситуации сотрудничества обе стороны оказываются в в</w:t>
      </w:r>
      <w:r>
        <w:rPr>
          <w:sz w:val="28"/>
          <w:szCs w:val="28"/>
        </w:rPr>
        <w:t>ыигрыше.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проводилось на базе ИАТЭ НИЯУ МИФИ, к экспериментальной работе привлеклись 20 студентов 3 курса. Методика допускает индивидуальное и групповое применение без ограничения времени.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проводилось объединенной группе - 20 челов</w:t>
      </w:r>
      <w:r>
        <w:rPr>
          <w:sz w:val="28"/>
          <w:szCs w:val="28"/>
        </w:rPr>
        <w:t>ек.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проводилось в 3 этапа: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.Осуществлялся выбор, обоснование и теоретическое осмысление темы исследования на основе изучения научной литературы.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.Проводился тестовый опрос испытуемых. Мы выбрали методику К. Томаса, которая предназначена для из</w:t>
      </w:r>
      <w:r>
        <w:rPr>
          <w:sz w:val="28"/>
          <w:szCs w:val="28"/>
        </w:rPr>
        <w:t>учения стиля поведения в конфликтной ситуации.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.Оформление результатов и выводов исследования.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775A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3775A5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2. Экспериментальное изучение гендерных различий поведения в конфликтной ситуации</w:t>
      </w:r>
    </w:p>
    <w:p w:rsidR="00000000" w:rsidRDefault="003775A5">
      <w:pPr>
        <w:pStyle w:val="2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3775A5">
      <w:pPr>
        <w:pStyle w:val="2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Описание психодиагностического эксперимента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Экспериментальное изу</w:t>
      </w:r>
      <w:r>
        <w:rPr>
          <w:sz w:val="28"/>
          <w:szCs w:val="28"/>
        </w:rPr>
        <w:t>чение гендерных различий поведения в конфликтных ситуациях с помощью теста К. Томаса проводилась нами 16 декабря 2015года. в г. Обнинске. В обследовании приняли студенты 3 курса института ИАТЭ НИЯУ МИФИ. Состав и численность экспериментальных групп предста</w:t>
      </w:r>
      <w:r>
        <w:rPr>
          <w:sz w:val="28"/>
          <w:szCs w:val="28"/>
        </w:rPr>
        <w:t>влена в таблице 1.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Состав и численность экспериментальных групп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4"/>
        <w:gridCol w:w="11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ХФМ-Б13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Мужчины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Женщины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проводилось в двух группах по 10 человек. Каждый студент сидел один за партой и работал индивидуально. Студентам был</w:t>
      </w:r>
      <w:r>
        <w:rPr>
          <w:sz w:val="28"/>
          <w:szCs w:val="28"/>
        </w:rPr>
        <w:t>и выданы бланки для ответов и методика. Бланки ответов подписывались экспериментатором до начала исследования, к каждому бланку был прикреплен шифр, по которому каждый студент мог бы получить свою интерпретацию по тесту.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 проходил в тишине, в те</w:t>
      </w:r>
      <w:r>
        <w:rPr>
          <w:sz w:val="28"/>
          <w:szCs w:val="28"/>
        </w:rPr>
        <w:t>чение 90 минут, по 45 минут на группу.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 проходило в спокойной благоприятной обстановке. Студенты были в хорошем эмоциональном состоянии. Время проведения эксперимента с 12:30 до 13:00.Испытуемые были ознакомлены с инструкцией по методике К. Том</w:t>
      </w:r>
      <w:r>
        <w:rPr>
          <w:sz w:val="28"/>
          <w:szCs w:val="28"/>
        </w:rPr>
        <w:t xml:space="preserve">аса и приступили к работе. Работа была проверена мной в течение 2-х дней. </w:t>
      </w:r>
    </w:p>
    <w:p w:rsidR="00000000" w:rsidRDefault="003775A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3775A5">
      <w:pPr>
        <w:pStyle w:val="2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 Статистический анализ показателей гендерных различий поведения в конфликтных ситуация у студентов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К. Томаса состоит из пяти шкал: сотрудничество, соперничество, прис</w:t>
      </w:r>
      <w:r>
        <w:rPr>
          <w:sz w:val="28"/>
          <w:szCs w:val="28"/>
        </w:rPr>
        <w:t>пособление, избегание, компромисс.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начала сравним средние показатели мужчин и женщин по каждой шкале, чтобы выявить различия между ними (рис.1).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22959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00575" cy="2771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775A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Рис.1 Сравнительная гистограмма средних значений у мужчин и женщин по </w:t>
      </w:r>
      <w:r>
        <w:rPr>
          <w:sz w:val="28"/>
          <w:szCs w:val="28"/>
        </w:rPr>
        <w:t>каждой шкале</w:t>
      </w:r>
    </w:p>
    <w:p w:rsidR="00000000" w:rsidRDefault="003775A5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гендерный поведение конфликтный студент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проверки выдвинутой гипотезы используем статистический критерий Манна-Уитни. Этот метод определяет, достаточно ли мала зона перекрещивающихся значений между двумя рядами (ранжированным рядом значений</w:t>
      </w:r>
      <w:r>
        <w:rPr>
          <w:sz w:val="28"/>
          <w:szCs w:val="28"/>
        </w:rPr>
        <w:t xml:space="preserve"> параметра в первой выборке и таким же во второй выборке). Чем меньше значение критерия, тем вероятнее, что различия между значениями параметра в выборках достоверны.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вычислить критерий Манна-Уитни мы проделали следующие действия.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Составили </w:t>
      </w:r>
      <w:r>
        <w:rPr>
          <w:sz w:val="28"/>
          <w:szCs w:val="28"/>
        </w:rPr>
        <w:t>единый ранжированный ряд из обеих сопоставляемых выборок, расставив их элементы по степени нарастания признака и приписав меньшему значению меньший ранг.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Разделили единый ранжированный ряд на два, состоящие соответственно из выборки мужчин и женщин.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</w:t>
      </w:r>
      <w:r>
        <w:rPr>
          <w:sz w:val="28"/>
          <w:szCs w:val="28"/>
        </w:rPr>
        <w:t>лили значение U-критерия Манна - Уитни по формуле: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=</w:t>
      </w:r>
      <w:r w:rsidR="00B229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38300" cy="438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Статистическую гипотезу: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 xml:space="preserve">0 </w:t>
      </w:r>
      <w:r>
        <w:rPr>
          <w:sz w:val="28"/>
          <w:szCs w:val="28"/>
        </w:rPr>
        <w:t>- различия показателей у мужчин и женщин не существуют.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- различия показателя у мужчин и женщин существуют.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представленному графику</w:t>
      </w:r>
      <w:r>
        <w:rPr>
          <w:sz w:val="28"/>
          <w:szCs w:val="28"/>
        </w:rPr>
        <w:t xml:space="preserve"> на рисунке 1.наглядно видно, что преобладает шкала «избегание».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первичной обработки данных по шкале «избегание» представлены в таблице 2.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 Первичная обработка данных по шкале «избегание»</w:t>
      </w:r>
    </w:p>
    <w:tbl>
      <w:tblPr>
        <w:tblW w:w="0" w:type="auto"/>
        <w:tblInd w:w="134" w:type="dxa"/>
        <w:tblLayout w:type="fixed"/>
        <w:tblLook w:val="0000" w:firstRow="0" w:lastRow="0" w:firstColumn="0" w:lastColumn="0" w:noHBand="0" w:noVBand="0"/>
      </w:tblPr>
      <w:tblGrid>
        <w:gridCol w:w="761"/>
        <w:gridCol w:w="674"/>
        <w:gridCol w:w="1375"/>
        <w:gridCol w:w="1116"/>
        <w:gridCol w:w="1116"/>
        <w:gridCol w:w="651"/>
        <w:gridCol w:w="1720"/>
        <w:gridCol w:w="7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</w:t>
            </w:r>
          </w:p>
        </w:tc>
        <w:tc>
          <w:tcPr>
            <w:tcW w:w="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</w:t>
            </w:r>
          </w:p>
        </w:tc>
        <w:tc>
          <w:tcPr>
            <w:tcW w:w="1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избегание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ранг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</w:t>
            </w:r>
          </w:p>
        </w:tc>
        <w:tc>
          <w:tcPr>
            <w:tcW w:w="6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</w:t>
            </w:r>
          </w:p>
        </w:tc>
        <w:tc>
          <w:tcPr>
            <w:tcW w:w="1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избегание</w:t>
            </w: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</w:t>
            </w:r>
            <w:r>
              <w:rPr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С.Е.А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Д.Д.В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Т.А.М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Г.В.К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В.М.Е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А.В.С</w:t>
            </w:r>
          </w:p>
        </w:tc>
        <w:tc>
          <w:tcPr>
            <w:tcW w:w="6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С.С.А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Н.Э.А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И.А.Е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П.А.И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С.Е.И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Ж.А.В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С.А.А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Г.В.М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К.К.В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С.А.В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К.Е.А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В.К.М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Р.А.И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М.В.В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</w:tbl>
    <w:p w:rsidR="00000000" w:rsidRDefault="003775A5">
      <w:pPr>
        <w:ind w:firstLine="709"/>
        <w:rPr>
          <w:sz w:val="28"/>
          <w:szCs w:val="28"/>
        </w:rPr>
      </w:pPr>
    </w:p>
    <w:p w:rsidR="00000000" w:rsidRDefault="003775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Результат: U</w:t>
      </w:r>
      <w:r>
        <w:rPr>
          <w:sz w:val="28"/>
          <w:szCs w:val="28"/>
          <w:vertAlign w:val="subscript"/>
        </w:rPr>
        <w:t>Эмп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= 31</w:t>
      </w:r>
    </w:p>
    <w:p w:rsidR="00000000" w:rsidRDefault="003775A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 xml:space="preserve">0, 01          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0, 05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19        27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Разница между средними показателями у мужчин и женщин по шкале «избегание» статистически не значима, мы можем сделать вывод о том, что разниц</w:t>
      </w:r>
      <w:r>
        <w:rPr>
          <w:sz w:val="28"/>
          <w:szCs w:val="28"/>
        </w:rPr>
        <w:t>а между показателями средних значений остальных шкал так же статистически не значимы.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1)шкала «сотрудничество»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первичной обработки данных по данной шкале представлены в таблице 3.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3. Первичная обработка данных по шкале «сотрудничество».</w:t>
      </w:r>
    </w:p>
    <w:tbl>
      <w:tblPr>
        <w:tblW w:w="0" w:type="auto"/>
        <w:tblInd w:w="134" w:type="dxa"/>
        <w:tblLayout w:type="fixed"/>
        <w:tblLook w:val="0000" w:firstRow="0" w:lastRow="0" w:firstColumn="0" w:lastColumn="0" w:noHBand="0" w:noVBand="0"/>
      </w:tblPr>
      <w:tblGrid>
        <w:gridCol w:w="761"/>
        <w:gridCol w:w="523"/>
        <w:gridCol w:w="1720"/>
        <w:gridCol w:w="594"/>
        <w:gridCol w:w="1780"/>
        <w:gridCol w:w="580"/>
        <w:gridCol w:w="1680"/>
        <w:gridCol w:w="5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</w:t>
            </w: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</w:t>
            </w:r>
          </w:p>
        </w:tc>
        <w:tc>
          <w:tcPr>
            <w:tcW w:w="1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сотрудничество</w:t>
            </w:r>
          </w:p>
        </w:tc>
        <w:tc>
          <w:tcPr>
            <w:tcW w:w="5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ранг</w:t>
            </w:r>
          </w:p>
        </w:tc>
        <w:tc>
          <w:tcPr>
            <w:tcW w:w="1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сотрудничество</w:t>
            </w:r>
          </w:p>
        </w:tc>
        <w:tc>
          <w:tcPr>
            <w:tcW w:w="5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С.Е.А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Д.Д.В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Т.А.М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Г.В.К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В.М.Е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А.В.С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С.С.А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Н.Э.А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И.А.Е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П.А.И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С.Е.И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Ж.А.В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С.А.А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Г.В.М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К.К.В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С.А.В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К.Е.А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В.К.М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Р.А.И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М.В.В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</w:t>
            </w:r>
          </w:p>
        </w:tc>
      </w:tr>
    </w:tbl>
    <w:p w:rsidR="00000000" w:rsidRDefault="003775A5">
      <w:pPr>
        <w:ind w:firstLine="709"/>
        <w:rPr>
          <w:sz w:val="28"/>
          <w:szCs w:val="28"/>
        </w:rPr>
      </w:pPr>
    </w:p>
    <w:p w:rsidR="00000000" w:rsidRDefault="003775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Результат: U</w:t>
      </w:r>
      <w:r>
        <w:rPr>
          <w:sz w:val="28"/>
          <w:szCs w:val="28"/>
          <w:vertAlign w:val="subscript"/>
        </w:rPr>
        <w:t>Эмп</w:t>
      </w:r>
      <w:r>
        <w:rPr>
          <w:sz w:val="28"/>
          <w:szCs w:val="28"/>
        </w:rPr>
        <w:t>= 36.5</w:t>
      </w:r>
    </w:p>
    <w:p w:rsidR="00000000" w:rsidRDefault="003775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U</w:t>
      </w:r>
      <w:r>
        <w:rPr>
          <w:sz w:val="28"/>
          <w:szCs w:val="28"/>
          <w:vertAlign w:val="subscript"/>
        </w:rPr>
        <w:t>кр</w:t>
      </w:r>
      <w:r>
        <w:rPr>
          <w:sz w:val="28"/>
          <w:szCs w:val="28"/>
        </w:rPr>
        <w:t xml:space="preserve"> (0,01) </w:t>
      </w:r>
      <w:r>
        <w:rPr>
          <w:sz w:val="28"/>
          <w:szCs w:val="28"/>
        </w:rPr>
        <w:t>≤</w:t>
      </w:r>
      <w:r>
        <w:rPr>
          <w:sz w:val="28"/>
          <w:szCs w:val="28"/>
        </w:rPr>
        <w:t xml:space="preserve"> U</w:t>
      </w:r>
      <w:r>
        <w:rPr>
          <w:sz w:val="28"/>
          <w:szCs w:val="28"/>
          <w:vertAlign w:val="subscript"/>
        </w:rPr>
        <w:t>кр</w:t>
      </w:r>
      <w:r>
        <w:rPr>
          <w:sz w:val="28"/>
          <w:szCs w:val="28"/>
        </w:rPr>
        <w:t xml:space="preserve"> (0,05) </w:t>
      </w:r>
      <w:r>
        <w:rPr>
          <w:sz w:val="28"/>
          <w:szCs w:val="28"/>
        </w:rPr>
        <w:t>≤</w:t>
      </w:r>
      <w:r>
        <w:rPr>
          <w:sz w:val="28"/>
          <w:szCs w:val="28"/>
        </w:rPr>
        <w:t xml:space="preserve"> U</w:t>
      </w:r>
      <w:r>
        <w:rPr>
          <w:sz w:val="28"/>
          <w:szCs w:val="28"/>
          <w:vertAlign w:val="subscript"/>
        </w:rPr>
        <w:t>эмп</w:t>
      </w:r>
      <w:r>
        <w:rPr>
          <w:sz w:val="28"/>
          <w:szCs w:val="28"/>
        </w:rPr>
        <w:t xml:space="preserve"> (36.5)</w:t>
      </w:r>
    </w:p>
    <w:p w:rsidR="00000000" w:rsidRDefault="003775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Следовательно, отклоняется гипотеза Н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принимается гипотеза H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.</w:t>
      </w:r>
    </w:p>
    <w:p w:rsidR="00000000" w:rsidRDefault="003775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шкала «соперничество»</w:t>
      </w:r>
    </w:p>
    <w:p w:rsidR="00000000" w:rsidRDefault="003775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Результаты первичной обработки данных по данной шкале представлены в таблице 4.</w:t>
      </w:r>
    </w:p>
    <w:p w:rsidR="00000000" w:rsidRDefault="003775A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4. Первичная обработка данных по шкале «соперничество»</w:t>
      </w:r>
    </w:p>
    <w:tbl>
      <w:tblPr>
        <w:tblW w:w="0" w:type="auto"/>
        <w:tblInd w:w="134" w:type="dxa"/>
        <w:tblLayout w:type="fixed"/>
        <w:tblLook w:val="0000" w:firstRow="0" w:lastRow="0" w:firstColumn="0" w:lastColumn="0" w:noHBand="0" w:noVBand="0"/>
      </w:tblPr>
      <w:tblGrid>
        <w:gridCol w:w="761"/>
        <w:gridCol w:w="640"/>
        <w:gridCol w:w="1900"/>
        <w:gridCol w:w="640"/>
        <w:gridCol w:w="774"/>
        <w:gridCol w:w="960"/>
        <w:gridCol w:w="1760"/>
        <w:gridCol w:w="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</w:t>
            </w:r>
          </w:p>
        </w:tc>
        <w:tc>
          <w:tcPr>
            <w:tcW w:w="6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</w:t>
            </w:r>
          </w:p>
        </w:tc>
        <w:tc>
          <w:tcPr>
            <w:tcW w:w="1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соперничество</w:t>
            </w:r>
          </w:p>
        </w:tc>
        <w:tc>
          <w:tcPr>
            <w:tcW w:w="6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ранг</w:t>
            </w:r>
          </w:p>
        </w:tc>
        <w:tc>
          <w:tcPr>
            <w:tcW w:w="7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</w:t>
            </w:r>
          </w:p>
        </w:tc>
        <w:tc>
          <w:tcPr>
            <w:tcW w:w="1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соперничество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С.Е.А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Д.Д.В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.А.М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Г.В.К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В.М.Е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А.В.С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С.С.А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Н.Э.А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И.А.Е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П.А.И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С.Е.И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Ж.А.В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С.А.А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Г.В.М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К.К.В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С.А.В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К.Е.А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В.К.М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Р.А.И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М.В.В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112.5</w:t>
            </w:r>
          </w:p>
        </w:tc>
      </w:tr>
    </w:tbl>
    <w:p w:rsidR="00000000" w:rsidRDefault="003775A5">
      <w:pPr>
        <w:ind w:firstLine="709"/>
        <w:rPr>
          <w:sz w:val="28"/>
          <w:szCs w:val="28"/>
        </w:rPr>
      </w:pPr>
    </w:p>
    <w:p w:rsidR="00000000" w:rsidRDefault="003775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Результат: U</w:t>
      </w:r>
      <w:r>
        <w:rPr>
          <w:sz w:val="28"/>
          <w:szCs w:val="28"/>
          <w:vertAlign w:val="subscript"/>
        </w:rPr>
        <w:t>Эмп</w:t>
      </w:r>
      <w:r>
        <w:rPr>
          <w:sz w:val="28"/>
          <w:szCs w:val="28"/>
        </w:rPr>
        <w:t>= 42.5</w:t>
      </w:r>
    </w:p>
    <w:p w:rsidR="00000000" w:rsidRDefault="003775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U</w:t>
      </w:r>
      <w:r>
        <w:rPr>
          <w:sz w:val="28"/>
          <w:szCs w:val="28"/>
          <w:vertAlign w:val="subscript"/>
        </w:rPr>
        <w:t>кр</w:t>
      </w:r>
      <w:r>
        <w:rPr>
          <w:sz w:val="28"/>
          <w:szCs w:val="28"/>
        </w:rPr>
        <w:t xml:space="preserve"> (0,01) </w:t>
      </w:r>
      <w:r>
        <w:rPr>
          <w:sz w:val="28"/>
          <w:szCs w:val="28"/>
        </w:rPr>
        <w:t>≤</w:t>
      </w:r>
      <w:r>
        <w:rPr>
          <w:sz w:val="28"/>
          <w:szCs w:val="28"/>
        </w:rPr>
        <w:t xml:space="preserve"> U</w:t>
      </w:r>
      <w:r>
        <w:rPr>
          <w:sz w:val="28"/>
          <w:szCs w:val="28"/>
          <w:vertAlign w:val="subscript"/>
        </w:rPr>
        <w:t>кр</w:t>
      </w:r>
      <w:r>
        <w:rPr>
          <w:sz w:val="28"/>
          <w:szCs w:val="28"/>
        </w:rPr>
        <w:t xml:space="preserve"> (0,05) </w:t>
      </w:r>
      <w:r>
        <w:rPr>
          <w:sz w:val="28"/>
          <w:szCs w:val="28"/>
        </w:rPr>
        <w:t>≤</w:t>
      </w:r>
      <w:r>
        <w:rPr>
          <w:sz w:val="28"/>
          <w:szCs w:val="28"/>
        </w:rPr>
        <w:t xml:space="preserve"> U</w:t>
      </w:r>
      <w:r>
        <w:rPr>
          <w:sz w:val="28"/>
          <w:szCs w:val="28"/>
          <w:vertAlign w:val="subscript"/>
        </w:rPr>
        <w:t>эмп</w:t>
      </w:r>
      <w:r>
        <w:rPr>
          <w:sz w:val="28"/>
          <w:szCs w:val="28"/>
        </w:rPr>
        <w:t xml:space="preserve"> (42.5)</w:t>
      </w:r>
    </w:p>
    <w:p w:rsidR="00000000" w:rsidRDefault="003775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Следовательно, отклоняется гипотеза Н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принимается гипотеза H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.</w:t>
      </w:r>
    </w:p>
    <w:p w:rsidR="00000000" w:rsidRDefault="003775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)шкала «Приспособление»</w:t>
      </w:r>
    </w:p>
    <w:p w:rsidR="00000000" w:rsidRDefault="003775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Результаты первичной обработки данных по данной шкале представлены в таблице</w:t>
      </w:r>
      <w:r>
        <w:rPr>
          <w:sz w:val="28"/>
          <w:szCs w:val="28"/>
        </w:rPr>
        <w:t xml:space="preserve"> 5.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5. Первичная обработка данных по шкале «приспособление»</w:t>
      </w:r>
    </w:p>
    <w:tbl>
      <w:tblPr>
        <w:tblW w:w="0" w:type="auto"/>
        <w:tblInd w:w="134" w:type="dxa"/>
        <w:tblLayout w:type="fixed"/>
        <w:tblLook w:val="0000" w:firstRow="0" w:lastRow="0" w:firstColumn="0" w:lastColumn="0" w:noHBand="0" w:noVBand="0"/>
      </w:tblPr>
      <w:tblGrid>
        <w:gridCol w:w="761"/>
        <w:gridCol w:w="640"/>
        <w:gridCol w:w="1900"/>
        <w:gridCol w:w="670"/>
        <w:gridCol w:w="885"/>
        <w:gridCol w:w="640"/>
        <w:gridCol w:w="1887"/>
        <w:gridCol w:w="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</w:t>
            </w:r>
          </w:p>
        </w:tc>
        <w:tc>
          <w:tcPr>
            <w:tcW w:w="6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</w:t>
            </w:r>
          </w:p>
        </w:tc>
        <w:tc>
          <w:tcPr>
            <w:tcW w:w="1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приспособление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ранг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</w:t>
            </w:r>
          </w:p>
        </w:tc>
        <w:tc>
          <w:tcPr>
            <w:tcW w:w="6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</w:t>
            </w:r>
          </w:p>
        </w:tc>
        <w:tc>
          <w:tcPr>
            <w:tcW w:w="18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приспособление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С.Е.А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Д.Д.В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Т.А.М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Г.В.К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В.М.Е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А.В.С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С.С.А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Н.Э.А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И.А.Е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.А.И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С.Е.И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Ж.А.В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С.А.А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Г.В.М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К.К.В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С.А.В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К.Е.А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В.К.М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Р.А.И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М.В.В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775A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Результат: U</w:t>
      </w:r>
      <w:r>
        <w:rPr>
          <w:sz w:val="28"/>
          <w:szCs w:val="28"/>
          <w:vertAlign w:val="subscript"/>
        </w:rPr>
        <w:t>Эмп</w:t>
      </w:r>
      <w:r>
        <w:rPr>
          <w:sz w:val="28"/>
          <w:szCs w:val="28"/>
        </w:rPr>
        <w:t>= 45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U</w:t>
      </w:r>
      <w:r>
        <w:rPr>
          <w:sz w:val="28"/>
          <w:szCs w:val="28"/>
          <w:vertAlign w:val="subscript"/>
        </w:rPr>
        <w:t>кр</w:t>
      </w:r>
      <w:r>
        <w:rPr>
          <w:sz w:val="28"/>
          <w:szCs w:val="28"/>
        </w:rPr>
        <w:t xml:space="preserve"> (0,01) </w:t>
      </w:r>
      <w:r>
        <w:rPr>
          <w:sz w:val="28"/>
          <w:szCs w:val="28"/>
        </w:rPr>
        <w:t>≤</w:t>
      </w:r>
      <w:r>
        <w:rPr>
          <w:sz w:val="28"/>
          <w:szCs w:val="28"/>
        </w:rPr>
        <w:t xml:space="preserve"> U</w:t>
      </w:r>
      <w:r>
        <w:rPr>
          <w:sz w:val="28"/>
          <w:szCs w:val="28"/>
          <w:vertAlign w:val="subscript"/>
        </w:rPr>
        <w:t>кр</w:t>
      </w:r>
      <w:r>
        <w:rPr>
          <w:sz w:val="28"/>
          <w:szCs w:val="28"/>
        </w:rPr>
        <w:t xml:space="preserve"> (0,05) </w:t>
      </w:r>
      <w:r>
        <w:rPr>
          <w:sz w:val="28"/>
          <w:szCs w:val="28"/>
        </w:rPr>
        <w:t>≤</w:t>
      </w:r>
      <w:r>
        <w:rPr>
          <w:sz w:val="28"/>
          <w:szCs w:val="28"/>
        </w:rPr>
        <w:t xml:space="preserve"> U</w:t>
      </w:r>
      <w:r>
        <w:rPr>
          <w:sz w:val="28"/>
          <w:szCs w:val="28"/>
          <w:vertAlign w:val="subscript"/>
        </w:rPr>
        <w:t>эмп</w:t>
      </w:r>
      <w:r>
        <w:rPr>
          <w:sz w:val="28"/>
          <w:szCs w:val="28"/>
        </w:rPr>
        <w:t>(45)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</w:t>
      </w:r>
      <w:r>
        <w:rPr>
          <w:sz w:val="28"/>
          <w:szCs w:val="28"/>
        </w:rPr>
        <w:t>но, отклоняется гипотеза Н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принимается гипотеза H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)шкала «компромисс»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первичной обработки данных по данной шкале представлены в таблице 6.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6. Первичная обработка данных по шкале «компромисс»</w:t>
      </w:r>
    </w:p>
    <w:tbl>
      <w:tblPr>
        <w:tblW w:w="0" w:type="auto"/>
        <w:tblInd w:w="134" w:type="dxa"/>
        <w:tblLayout w:type="fixed"/>
        <w:tblLook w:val="0000" w:firstRow="0" w:lastRow="0" w:firstColumn="0" w:lastColumn="0" w:noHBand="0" w:noVBand="0"/>
      </w:tblPr>
      <w:tblGrid>
        <w:gridCol w:w="761"/>
        <w:gridCol w:w="640"/>
        <w:gridCol w:w="1900"/>
        <w:gridCol w:w="640"/>
        <w:gridCol w:w="812"/>
        <w:gridCol w:w="640"/>
        <w:gridCol w:w="1760"/>
        <w:gridCol w:w="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</w:t>
            </w:r>
          </w:p>
        </w:tc>
        <w:tc>
          <w:tcPr>
            <w:tcW w:w="6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</w:t>
            </w:r>
          </w:p>
        </w:tc>
        <w:tc>
          <w:tcPr>
            <w:tcW w:w="1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компромисс</w:t>
            </w:r>
          </w:p>
        </w:tc>
        <w:tc>
          <w:tcPr>
            <w:tcW w:w="6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ранг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</w:t>
            </w:r>
          </w:p>
        </w:tc>
        <w:tc>
          <w:tcPr>
            <w:tcW w:w="6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</w:t>
            </w:r>
          </w:p>
        </w:tc>
        <w:tc>
          <w:tcPr>
            <w:tcW w:w="1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компро</w:t>
            </w:r>
            <w:r>
              <w:rPr>
                <w:sz w:val="20"/>
                <w:szCs w:val="20"/>
              </w:rPr>
              <w:t>мисс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С.Е.А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Д.Д.В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Т.А.М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Г.В.К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В.М.Е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А.В.С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С.С.А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Н.Э.А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И.А.Е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П.А.И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С.Е.И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Ж.А.В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С.А.А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Г.В.М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К.К.В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С.А.В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К.Е.А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В.К.М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.А.И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М.В.В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775A5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000000" w:rsidRDefault="003775A5">
      <w:pPr>
        <w:ind w:firstLine="709"/>
        <w:rPr>
          <w:sz w:val="28"/>
          <w:szCs w:val="28"/>
        </w:rPr>
      </w:pPr>
    </w:p>
    <w:p w:rsidR="00000000" w:rsidRDefault="003775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Результат: U</w:t>
      </w:r>
      <w:r>
        <w:rPr>
          <w:sz w:val="28"/>
          <w:szCs w:val="28"/>
          <w:vertAlign w:val="subscript"/>
        </w:rPr>
        <w:t>Эмп</w:t>
      </w:r>
      <w:r>
        <w:rPr>
          <w:sz w:val="28"/>
          <w:szCs w:val="28"/>
        </w:rPr>
        <w:t>= 49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U</w:t>
      </w:r>
      <w:r>
        <w:rPr>
          <w:sz w:val="28"/>
          <w:szCs w:val="28"/>
          <w:vertAlign w:val="subscript"/>
        </w:rPr>
        <w:t>кр</w:t>
      </w:r>
      <w:r>
        <w:rPr>
          <w:sz w:val="28"/>
          <w:szCs w:val="28"/>
        </w:rPr>
        <w:t xml:space="preserve">(0,01) </w:t>
      </w:r>
      <w:r>
        <w:rPr>
          <w:sz w:val="28"/>
          <w:szCs w:val="28"/>
        </w:rPr>
        <w:t>≤</w:t>
      </w:r>
      <w:r>
        <w:rPr>
          <w:sz w:val="28"/>
          <w:szCs w:val="28"/>
        </w:rPr>
        <w:t xml:space="preserve"> U</w:t>
      </w:r>
      <w:r>
        <w:rPr>
          <w:sz w:val="28"/>
          <w:szCs w:val="28"/>
          <w:vertAlign w:val="subscript"/>
        </w:rPr>
        <w:t>кр</w:t>
      </w:r>
      <w:r>
        <w:rPr>
          <w:sz w:val="28"/>
          <w:szCs w:val="28"/>
        </w:rPr>
        <w:t xml:space="preserve">(0,05) </w:t>
      </w:r>
      <w:r>
        <w:rPr>
          <w:sz w:val="28"/>
          <w:szCs w:val="28"/>
        </w:rPr>
        <w:t>≤</w:t>
      </w:r>
      <w:r>
        <w:rPr>
          <w:sz w:val="28"/>
          <w:szCs w:val="28"/>
        </w:rPr>
        <w:t xml:space="preserve"> U</w:t>
      </w:r>
      <w:r>
        <w:rPr>
          <w:sz w:val="28"/>
          <w:szCs w:val="28"/>
          <w:vertAlign w:val="subscript"/>
        </w:rPr>
        <w:t>эмп</w:t>
      </w:r>
      <w:r>
        <w:rPr>
          <w:sz w:val="28"/>
          <w:szCs w:val="28"/>
        </w:rPr>
        <w:t>(49)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отклоняется гипотеза Н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принимается гипотеза H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.</w:t>
      </w:r>
    </w:p>
    <w:p w:rsidR="00000000" w:rsidRDefault="003775A5">
      <w:pPr>
        <w:pStyle w:val="2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3775A5">
      <w:pPr>
        <w:pStyle w:val="2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.3 Выводы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анализа полученных экспериментальных данных приве</w:t>
      </w:r>
      <w:r>
        <w:rPr>
          <w:sz w:val="28"/>
          <w:szCs w:val="28"/>
        </w:rPr>
        <w:t>ли нас к выводу о том, что в конфликтных ситуациях у юношей и девушек нет сильно выраженных преобладающих стратегий поведения.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Предпочтение стратегий поведения юношами: соперничество, компромисс.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Предпочтение стратегий поведения девушками: приспособление, </w:t>
      </w:r>
      <w:r>
        <w:rPr>
          <w:sz w:val="28"/>
          <w:szCs w:val="28"/>
        </w:rPr>
        <w:t>сотрудничество у девушек.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теоретическом изучении поведения в конфликтах можно сделать вывод о том, что выбор стратегий в большей мере зависит от личных качеств личности и от полоролевого воспитания. От преследуемой цели зависит отношение человека к конфл</w:t>
      </w:r>
      <w:r>
        <w:rPr>
          <w:sz w:val="28"/>
          <w:szCs w:val="28"/>
        </w:rPr>
        <w:t>икту, а от целей и отношения зависит выбор стратегий поведения. От грамотного выбора стратегий поведения зависит последующий результат. В соответствии с целями, стратегиями поведениями и отношением человека конфликт будет влиять на человека определенным об</w:t>
      </w:r>
      <w:r>
        <w:rPr>
          <w:sz w:val="28"/>
          <w:szCs w:val="28"/>
        </w:rPr>
        <w:t>разом.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статистическом изучении гендерных различий поведения в конфликтных ситуациях наша гипотеза не нашла своего подтверждения в данной выборке.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3775A5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работы были выполнены следующие задачи: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.Провели теоритическое изучение различий п</w:t>
      </w:r>
      <w:r>
        <w:rPr>
          <w:sz w:val="28"/>
          <w:szCs w:val="28"/>
        </w:rPr>
        <w:t>оведения в конфликтных ситуациях у студентов вуза.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.Изучили особенности выбора стратегий поведения в конфликтных ситуациях у студентов вуза.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.Разработали программу психодиагностического эксперимента по изучению особенностей выбора стратегий поведения в кон</w:t>
      </w:r>
      <w:r>
        <w:rPr>
          <w:sz w:val="28"/>
          <w:szCs w:val="28"/>
        </w:rPr>
        <w:t>фликтах у студентов ИАТЭ.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.Экспериментально изучили гендерные различия в выборе стратегий поведения в конфликтах у студентов ИАТЭ.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.Провели статистический и психологический анализ полученных психодиагностических данных.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Теоретическое изучение предпочтений </w:t>
      </w:r>
      <w:r>
        <w:rPr>
          <w:sz w:val="28"/>
          <w:szCs w:val="28"/>
        </w:rPr>
        <w:t>в конфликте говорит о существующих различиях поведения в конфликтах связанных с полоролевым воспитанием и от личностных качеств и взглядов человека.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Экспериментальное изучение гендерных различий поведения в конфликтных ситуациях не подтверждает выдвинутую </w:t>
      </w:r>
      <w:r>
        <w:rPr>
          <w:sz w:val="28"/>
          <w:szCs w:val="28"/>
        </w:rPr>
        <w:t>гипотезу и даёт основание сделать следующие общие выводы.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.Не существует статистически значимых гендерных различий в выборе стратегий поведения в конфликтных ситуациях у студентов 3 курса.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Проведённое исследование не является исчерпывающим т.к. была взят</w:t>
      </w:r>
      <w:r>
        <w:rPr>
          <w:sz w:val="28"/>
          <w:szCs w:val="28"/>
        </w:rPr>
        <w:t>а маленькая выборка студентов. Мы считаем, что направление дальнейших исследований может быть следующим: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темперамента и личностных особенностей студентов и использование большей выборки для более точных результатов и более полной интерпретации пол</w:t>
      </w:r>
      <w:r>
        <w:rPr>
          <w:sz w:val="28"/>
          <w:szCs w:val="28"/>
        </w:rPr>
        <w:t>ученных данных.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775A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3775A5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Глоссарий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Гендер </w:t>
      </w:r>
      <w:r>
        <w:rPr>
          <w:sz w:val="28"/>
          <w:szCs w:val="28"/>
        </w:rPr>
        <w:t>- это социальный пол, определяющий поведение человека в обществе и то, как это поведение воспринимается. Это то поло ролевое поведение, которое определяет отношение с другими людьми: друзьями, коллегами, одноклассниками</w:t>
      </w:r>
      <w:r>
        <w:rPr>
          <w:sz w:val="28"/>
          <w:szCs w:val="28"/>
        </w:rPr>
        <w:t>, родителями, случайными прохожими и т. д.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Конфликт</w:t>
      </w:r>
      <w:r>
        <w:rPr>
          <w:sz w:val="28"/>
          <w:szCs w:val="28"/>
        </w:rPr>
        <w:t xml:space="preserve"> - столкновение противоположно направленных целей, интересов, позиций, мнений, взглядов оппонентов или субъектов взаимодействия.</w:t>
      </w:r>
    </w:p>
    <w:p w:rsidR="00000000" w:rsidRDefault="00377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Гендерные различия </w:t>
      </w:r>
      <w:r>
        <w:rPr>
          <w:sz w:val="28"/>
          <w:szCs w:val="28"/>
        </w:rPr>
        <w:t>- совокупность специфических психологических и физиологич</w:t>
      </w:r>
      <w:r>
        <w:rPr>
          <w:sz w:val="28"/>
          <w:szCs w:val="28"/>
        </w:rPr>
        <w:t>еских особенностей мужчин и женщин. Гендерные различия основаны на половом диморфизме мужчин и женщин.</w:t>
      </w:r>
    </w:p>
    <w:p w:rsidR="00000000" w:rsidRDefault="003775A5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Психотизм</w:t>
      </w:r>
      <w:r>
        <w:rPr>
          <w:sz w:val="28"/>
          <w:szCs w:val="28"/>
        </w:rPr>
        <w:t xml:space="preserve"> - одна из трёх личностных черт, используемых психологом Гансом Айзенком в его психотизм - экстраверсия - невротизм модели психологии личности &lt;</w:t>
      </w:r>
      <w:r>
        <w:rPr>
          <w:sz w:val="28"/>
          <w:szCs w:val="28"/>
        </w:rPr>
        <w:t>https://ru.wikipedia.org/wiki/%D0%9F%D1%81%D0%B8%D1%85%D0%BE%D0%BB%D0%BE%D0%B3%D0%B8%D1%8F_%D0%BB%D0%B8%D1%87%D0%BD%D0%BE%D1%81%D1%82%D0%B8&gt;.</w:t>
      </w:r>
    </w:p>
    <w:p w:rsidR="00000000" w:rsidRDefault="003775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Большая выраженность этого признака, по мнению Айзенка, связана с повышенной предрасположенностью к психозу &lt;https</w:t>
      </w:r>
      <w:r>
        <w:rPr>
          <w:sz w:val="28"/>
          <w:szCs w:val="28"/>
        </w:rPr>
        <w:t>://ru.wikipedia.org/wiki/%D0%9F%D1%81%D0%B8%D1%85%D0%BE%D0%B7&gt;, подобно шизофрении &lt;https://ru.wikipedia.org/wiki/%D0%A8%D0%B8%D0%B7%D0%BE%D1%84%D1%80%D0%B5%D0%BD%D0%B8%D1%8F&gt;. Он также считает, что наличие кровных родственников с психотизмом будет способс</w:t>
      </w:r>
      <w:r>
        <w:rPr>
          <w:sz w:val="28"/>
          <w:szCs w:val="28"/>
        </w:rPr>
        <w:t>твовать психотизму, предполагая тем самым генетическую предрасположенность к последнему.</w:t>
      </w:r>
    </w:p>
    <w:p w:rsidR="00000000" w:rsidRDefault="003775A5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3775A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3775A5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Библиография</w:t>
      </w:r>
    </w:p>
    <w:p w:rsidR="00000000" w:rsidRDefault="003775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775A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Н. В. Гришина «Психология конфликта».</w:t>
      </w:r>
    </w:p>
    <w:p w:rsidR="00000000" w:rsidRDefault="003775A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Е. П. Ильин «пол и гендер».</w:t>
      </w:r>
    </w:p>
    <w:p w:rsidR="003775A5" w:rsidRDefault="003775A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Е.П. Ильин «Психология общения и межличностных отношений».</w:t>
      </w:r>
    </w:p>
    <w:sectPr w:rsidR="003775A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59"/>
    <w:rsid w:val="003775A5"/>
    <w:rsid w:val="00B2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DD3CE8-91AA-4E75-BAC2-A1950C75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3578</Words>
  <Characters>20398</Characters>
  <Application>Microsoft Office Word</Application>
  <DocSecurity>0</DocSecurity>
  <Lines>169</Lines>
  <Paragraphs>47</Paragraphs>
  <ScaleCrop>false</ScaleCrop>
  <Company/>
  <LinksUpToDate>false</LinksUpToDate>
  <CharactersWithSpaces>23929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2024-08-26T22:17:00Z</dcterms:created>
  <dcterms:modified xsi:type="dcterms:W3CDTF">2024-08-26T22:17:00Z</dcterms:modified>
</cp:coreProperties>
</file>