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CC" w:rsidRDefault="00DB6ECC" w:rsidP="00DB6EC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DB6ECC">
        <w:rPr>
          <w:b/>
          <w:color w:val="000000"/>
          <w:sz w:val="28"/>
          <w:szCs w:val="28"/>
        </w:rPr>
        <w:t>Содержание</w:t>
      </w:r>
    </w:p>
    <w:p w:rsidR="00DB6ECC" w:rsidRPr="00DB6ECC" w:rsidRDefault="00DB6ECC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6ECC" w:rsidRPr="00DB6ECC" w:rsidRDefault="00DB6ECC" w:rsidP="00DB6ECC">
      <w:pPr>
        <w:spacing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Введение</w:t>
      </w:r>
    </w:p>
    <w:p w:rsidR="00DB6ECC" w:rsidRPr="00DB6ECC" w:rsidRDefault="00DB6ECC" w:rsidP="00DB6ECC">
      <w:pPr>
        <w:spacing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1.Определение генной болезни, причины их возникновения</w:t>
      </w:r>
    </w:p>
    <w:p w:rsidR="00DB6ECC" w:rsidRPr="00DB6ECC" w:rsidRDefault="00DB6ECC" w:rsidP="00DB6ECC">
      <w:pPr>
        <w:spacing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2.Классификация генных болезней</w:t>
      </w:r>
    </w:p>
    <w:p w:rsidR="00DB6ECC" w:rsidRPr="00DB6ECC" w:rsidRDefault="00DB6ECC" w:rsidP="00DB6ECC">
      <w:pPr>
        <w:spacing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3.Закономерности патогенеза</w:t>
      </w:r>
    </w:p>
    <w:p w:rsidR="00DB6ECC" w:rsidRPr="00DB6ECC" w:rsidRDefault="00DB6ECC" w:rsidP="00DB6ECC">
      <w:pPr>
        <w:spacing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Заключение</w:t>
      </w:r>
    </w:p>
    <w:p w:rsidR="00A95565" w:rsidRPr="00DB6ECC" w:rsidRDefault="00DB6ECC" w:rsidP="00DB6ECC">
      <w:pPr>
        <w:spacing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Список литературы</w:t>
      </w:r>
    </w:p>
    <w:p w:rsidR="001E06DD" w:rsidRPr="00DB6ECC" w:rsidRDefault="00DB6ECC" w:rsidP="00DB6EC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E06DD" w:rsidRPr="00DB6ECC">
        <w:rPr>
          <w:b/>
          <w:color w:val="000000"/>
          <w:sz w:val="28"/>
          <w:szCs w:val="28"/>
        </w:rPr>
        <w:lastRenderedPageBreak/>
        <w:t>В</w:t>
      </w:r>
      <w:r w:rsidRPr="00DB6ECC">
        <w:rPr>
          <w:b/>
          <w:color w:val="000000"/>
          <w:sz w:val="28"/>
          <w:szCs w:val="28"/>
        </w:rPr>
        <w:t>ведение</w:t>
      </w:r>
    </w:p>
    <w:p w:rsidR="001E06DD" w:rsidRPr="00DB6ECC" w:rsidRDefault="001E06DD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6DD" w:rsidRPr="00DB6ECC" w:rsidRDefault="001E06DD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Середина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вторая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половина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XX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столетия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ознаменовались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значительным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уменьшением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частоты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полной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ликвидацией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ряда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инфекционных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заболеваний,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снижением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младенческой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смертности,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увеличением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средней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продолжительности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жизни.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странах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мира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центр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внимания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служб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здравоохранения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был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перемещен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борьбу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хронической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человека,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болезнями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сердечно-сосудистой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системы,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онкологическими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заболеваниями.</w:t>
      </w:r>
    </w:p>
    <w:p w:rsidR="001E06DD" w:rsidRPr="00DB6ECC" w:rsidRDefault="001E06DD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Стало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очевидным,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прогресс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области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медицинской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науки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практики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тесно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связан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общей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медицинской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генетики,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биотехнологии.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Потрясающие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достижения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позволили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выйти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молекулярный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уровень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познания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структур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организма,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наследования,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вскрыть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сущность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многих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серьезных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человека,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вплотную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подойти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терапии.</w:t>
      </w:r>
    </w:p>
    <w:p w:rsidR="001E06DD" w:rsidRPr="00DB6ECC" w:rsidRDefault="001E06DD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Получила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клиническая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–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важнейших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направлений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современной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медицины,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приобретающих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реальное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профилактическое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значение.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Выяснилось,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множество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хронических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человека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есть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проявление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груза,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риск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быть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предсказан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задолго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рождения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ребенка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свет,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появились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практические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возможности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снизить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давление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груза.</w:t>
      </w:r>
      <w:r w:rsidR="007267B9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включает,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стороны,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патологические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наследуемые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родителей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прародителей.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стороны,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определенную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часть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груза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составляют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новые,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вновь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возникшие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результате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влияний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внешней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среды).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прослеживаются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восходящих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поколениях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составляют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называемый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мутационный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груз.</w:t>
      </w:r>
    </w:p>
    <w:p w:rsidR="001E06DD" w:rsidRPr="00DB6ECC" w:rsidRDefault="001E06DD" w:rsidP="00DB6EC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Многие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ученые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посвятили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свои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труды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исследованию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причин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лечению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болезней.</w:t>
      </w:r>
    </w:p>
    <w:p w:rsidR="00E07195" w:rsidRPr="00DB6ECC" w:rsidRDefault="00DB6ECC" w:rsidP="00DB6EC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28"/>
        </w:rPr>
        <w:br w:type="page"/>
      </w:r>
      <w:r w:rsidR="001E06DD" w:rsidRPr="00DB6ECC">
        <w:rPr>
          <w:b/>
          <w:bCs/>
          <w:color w:val="000000"/>
          <w:sz w:val="28"/>
          <w:szCs w:val="32"/>
        </w:rPr>
        <w:lastRenderedPageBreak/>
        <w:t>1.</w:t>
      </w:r>
      <w:r w:rsidRPr="00DB6ECC">
        <w:rPr>
          <w:b/>
          <w:bCs/>
          <w:color w:val="000000"/>
          <w:sz w:val="28"/>
          <w:szCs w:val="32"/>
        </w:rPr>
        <w:t xml:space="preserve"> </w:t>
      </w:r>
      <w:r w:rsidR="001E06DD" w:rsidRPr="00DB6ECC">
        <w:rPr>
          <w:b/>
          <w:bCs/>
          <w:color w:val="000000"/>
          <w:sz w:val="28"/>
          <w:szCs w:val="32"/>
        </w:rPr>
        <w:t>Определение</w:t>
      </w:r>
      <w:r w:rsidRPr="00DB6ECC">
        <w:rPr>
          <w:b/>
          <w:bCs/>
          <w:color w:val="000000"/>
          <w:sz w:val="28"/>
          <w:szCs w:val="32"/>
        </w:rPr>
        <w:t xml:space="preserve"> </w:t>
      </w:r>
      <w:r w:rsidR="001E06DD" w:rsidRPr="00DB6ECC">
        <w:rPr>
          <w:b/>
          <w:bCs/>
          <w:color w:val="000000"/>
          <w:sz w:val="28"/>
          <w:szCs w:val="32"/>
        </w:rPr>
        <w:t>г</w:t>
      </w:r>
      <w:r w:rsidR="00E07195" w:rsidRPr="00DB6ECC">
        <w:rPr>
          <w:b/>
          <w:bCs/>
          <w:color w:val="000000"/>
          <w:sz w:val="28"/>
          <w:szCs w:val="32"/>
        </w:rPr>
        <w:t>енн</w:t>
      </w:r>
      <w:r w:rsidR="001E06DD" w:rsidRPr="00DB6ECC">
        <w:rPr>
          <w:b/>
          <w:bCs/>
          <w:color w:val="000000"/>
          <w:sz w:val="28"/>
          <w:szCs w:val="32"/>
        </w:rPr>
        <w:t>ой</w:t>
      </w:r>
      <w:r w:rsidRPr="00DB6ECC">
        <w:rPr>
          <w:b/>
          <w:bCs/>
          <w:color w:val="000000"/>
          <w:sz w:val="28"/>
          <w:szCs w:val="32"/>
        </w:rPr>
        <w:t xml:space="preserve"> </w:t>
      </w:r>
      <w:r w:rsidR="00E07195" w:rsidRPr="00DB6ECC">
        <w:rPr>
          <w:b/>
          <w:bCs/>
          <w:color w:val="000000"/>
          <w:sz w:val="28"/>
          <w:szCs w:val="32"/>
        </w:rPr>
        <w:t>болезни</w:t>
      </w:r>
      <w:r w:rsidR="00103869" w:rsidRPr="00DB6ECC">
        <w:rPr>
          <w:b/>
          <w:bCs/>
          <w:color w:val="000000"/>
          <w:sz w:val="28"/>
          <w:szCs w:val="32"/>
        </w:rPr>
        <w:t>,</w:t>
      </w:r>
      <w:r w:rsidRPr="00DB6ECC">
        <w:rPr>
          <w:b/>
          <w:bCs/>
          <w:color w:val="000000"/>
          <w:sz w:val="28"/>
          <w:szCs w:val="32"/>
        </w:rPr>
        <w:t xml:space="preserve"> </w:t>
      </w:r>
      <w:r w:rsidR="00103869" w:rsidRPr="00DB6ECC">
        <w:rPr>
          <w:b/>
          <w:bCs/>
          <w:color w:val="000000"/>
          <w:sz w:val="28"/>
          <w:szCs w:val="32"/>
        </w:rPr>
        <w:t>причины</w:t>
      </w:r>
      <w:r w:rsidRPr="00DB6ECC">
        <w:rPr>
          <w:b/>
          <w:bCs/>
          <w:color w:val="000000"/>
          <w:sz w:val="28"/>
          <w:szCs w:val="32"/>
        </w:rPr>
        <w:t xml:space="preserve"> </w:t>
      </w:r>
      <w:r w:rsidR="00103869" w:rsidRPr="00DB6ECC">
        <w:rPr>
          <w:b/>
          <w:bCs/>
          <w:color w:val="000000"/>
          <w:sz w:val="28"/>
          <w:szCs w:val="32"/>
        </w:rPr>
        <w:t>их</w:t>
      </w:r>
      <w:r w:rsidRPr="00DB6ECC">
        <w:rPr>
          <w:b/>
          <w:bCs/>
          <w:color w:val="000000"/>
          <w:sz w:val="28"/>
          <w:szCs w:val="32"/>
        </w:rPr>
        <w:t xml:space="preserve"> </w:t>
      </w:r>
      <w:r w:rsidR="00103869" w:rsidRPr="00DB6ECC">
        <w:rPr>
          <w:b/>
          <w:bCs/>
          <w:color w:val="000000"/>
          <w:sz w:val="28"/>
          <w:szCs w:val="32"/>
        </w:rPr>
        <w:t>возникновения</w:t>
      </w:r>
    </w:p>
    <w:p w:rsidR="00103869" w:rsidRPr="00DB6ECC" w:rsidRDefault="00103869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2564E" w:rsidRPr="00DB6ECC" w:rsidRDefault="00D2564E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Геномом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называется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совокупность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всей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информации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организма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(всех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меженных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последовательностей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нуклеотидов).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Размер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генома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человека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составляет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3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миллиарда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пар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оснований.</w:t>
      </w:r>
    </w:p>
    <w:p w:rsidR="00665FCB" w:rsidRPr="00DB6ECC" w:rsidRDefault="0055674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Ген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–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участок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ДНК,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кодирующий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синтез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полипептидной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цепи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аминокислот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(одной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молекулы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белка)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размеры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определяются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числом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пар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нуклеотидов.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каждой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клетке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человека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около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30-40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тысяч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пар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генов,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но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точное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число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пока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известно.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генах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записана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информация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структуре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молекул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РНК.</w:t>
      </w:r>
    </w:p>
    <w:p w:rsidR="00103869" w:rsidRPr="00DB6ECC" w:rsidRDefault="003572FB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bCs/>
          <w:color w:val="000000"/>
          <w:sz w:val="28"/>
          <w:szCs w:val="28"/>
        </w:rPr>
        <w:t>Генные</w:t>
      </w:r>
      <w:r w:rsidR="00DB6ECC" w:rsidRPr="00DB6ECC">
        <w:rPr>
          <w:bCs/>
          <w:color w:val="000000"/>
          <w:sz w:val="28"/>
          <w:szCs w:val="28"/>
        </w:rPr>
        <w:t xml:space="preserve"> </w:t>
      </w:r>
      <w:r w:rsidRPr="00DB6ECC">
        <w:rPr>
          <w:bCs/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–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1F6D30" w:rsidRPr="00DB6ECC">
        <w:rPr>
          <w:color w:val="000000"/>
          <w:sz w:val="28"/>
          <w:szCs w:val="28"/>
        </w:rPr>
        <w:t>разнообразная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1F6D30" w:rsidRPr="00DB6ECC">
        <w:rPr>
          <w:color w:val="000000"/>
          <w:sz w:val="28"/>
          <w:szCs w:val="28"/>
        </w:rPr>
        <w:t>по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1F6D30" w:rsidRPr="00DB6ECC">
        <w:rPr>
          <w:color w:val="000000"/>
          <w:sz w:val="28"/>
          <w:szCs w:val="28"/>
        </w:rPr>
        <w:t>клиническим</w:t>
      </w:r>
      <w:r w:rsidR="00DB6ECC" w:rsidRPr="00DB6ECC">
        <w:rPr>
          <w:color w:val="000000"/>
          <w:sz w:val="28"/>
          <w:szCs w:val="28"/>
        </w:rPr>
        <w:t xml:space="preserve"> </w:t>
      </w:r>
      <w:r w:rsidR="001F6D30" w:rsidRPr="00DB6ECC">
        <w:rPr>
          <w:color w:val="000000"/>
          <w:sz w:val="28"/>
          <w:szCs w:val="28"/>
        </w:rPr>
        <w:t>проявлениям</w:t>
      </w:r>
      <w:r w:rsidR="00DB6ECC" w:rsidRPr="00DB6ECC">
        <w:rPr>
          <w:color w:val="000000"/>
          <w:sz w:val="28"/>
          <w:szCs w:val="28"/>
        </w:rPr>
        <w:t xml:space="preserve"> </w:t>
      </w:r>
      <w:r w:rsidR="001F6D30" w:rsidRPr="00DB6ECC">
        <w:rPr>
          <w:color w:val="000000"/>
          <w:sz w:val="28"/>
          <w:szCs w:val="28"/>
        </w:rPr>
        <w:t>группа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1F6D30" w:rsidRPr="00DB6ECC">
        <w:rPr>
          <w:color w:val="000000"/>
          <w:sz w:val="28"/>
          <w:szCs w:val="28"/>
        </w:rPr>
        <w:t>заболеваний</w:t>
      </w:r>
      <w:r w:rsidRPr="00DB6ECC">
        <w:rPr>
          <w:color w:val="000000"/>
          <w:sz w:val="28"/>
          <w:szCs w:val="28"/>
        </w:rPr>
        <w:t>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возникающих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результате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повреждения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ДНК</w:t>
      </w:r>
      <w:r w:rsidR="00DB6ECC" w:rsidRPr="00DB6ECC">
        <w:rPr>
          <w:color w:val="000000"/>
          <w:sz w:val="28"/>
          <w:szCs w:val="28"/>
        </w:rPr>
        <w:t xml:space="preserve"> </w:t>
      </w:r>
      <w:r w:rsidR="001F6D30"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мутаци</w:t>
      </w:r>
      <w:r w:rsidR="001F6D30" w:rsidRPr="00DB6ECC">
        <w:rPr>
          <w:color w:val="000000"/>
          <w:sz w:val="28"/>
          <w:szCs w:val="28"/>
        </w:rPr>
        <w:t>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генном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уровне.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Основой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для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объединения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одну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групп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служат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этиологическая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генетическая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характеристика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закономерности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наследования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семьях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E07195" w:rsidRPr="00DB6ECC">
        <w:rPr>
          <w:color w:val="000000"/>
          <w:sz w:val="28"/>
          <w:szCs w:val="28"/>
        </w:rPr>
        <w:t>популяциях.</w:t>
      </w:r>
    </w:p>
    <w:p w:rsidR="00523FE1" w:rsidRPr="00DB6ECC" w:rsidRDefault="00523FE1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Клинические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проявления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тяжесть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скорость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зависят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особенностей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генотипа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организма,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возраста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больного,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условий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внешней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среды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(питание,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охлаждение,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стрессы,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переутомление)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факторов.</w:t>
      </w:r>
    </w:p>
    <w:p w:rsidR="00103869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Поскольку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индивидуальных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генах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являются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этиологическим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фактором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закономерности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наследования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соответствуют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правилам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расщепления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потомстве.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Согласно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многочисленным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исследованиям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генома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человека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целом,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говорить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многообразии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видов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гене.</w:t>
      </w:r>
    </w:p>
    <w:p w:rsidR="00E07195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Любой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видов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вести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болезням.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быть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обусловлена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разными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мутациями.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вызывающие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могут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затрагивать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структурные,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транспортные,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эмбриональные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белки,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ферменты.</w:t>
      </w:r>
    </w:p>
    <w:p w:rsidR="00103869" w:rsidRPr="00DB6ECC" w:rsidRDefault="00103869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Большинство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обусловлено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мутациями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структурных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генах,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осуществляющих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свою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функцию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через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синтез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полипептидов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—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белков.</w:t>
      </w:r>
    </w:p>
    <w:p w:rsidR="001F6D30" w:rsidRPr="00DB6ECC" w:rsidRDefault="001F6D30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  <w:u w:val="single"/>
        </w:rPr>
        <w:t>Генные</w:t>
      </w:r>
      <w:r w:rsidR="00DB6ECC" w:rsidRPr="00DB6ECC">
        <w:rPr>
          <w:color w:val="000000"/>
          <w:sz w:val="28"/>
          <w:szCs w:val="28"/>
          <w:u w:val="single"/>
        </w:rPr>
        <w:t xml:space="preserve"> </w:t>
      </w:r>
      <w:r w:rsidRPr="00DB6ECC">
        <w:rPr>
          <w:color w:val="000000"/>
          <w:sz w:val="28"/>
          <w:szCs w:val="28"/>
          <w:u w:val="single"/>
        </w:rPr>
        <w:t>(точковые)</w:t>
      </w:r>
      <w:r w:rsidR="00DB6ECC" w:rsidRPr="00DB6ECC">
        <w:rPr>
          <w:color w:val="000000"/>
          <w:sz w:val="28"/>
          <w:szCs w:val="28"/>
          <w:u w:val="single"/>
        </w:rPr>
        <w:t xml:space="preserve"> </w:t>
      </w:r>
      <w:r w:rsidRPr="00DB6ECC">
        <w:rPr>
          <w:color w:val="000000"/>
          <w:sz w:val="28"/>
          <w:szCs w:val="28"/>
          <w:u w:val="single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затрагивают,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правило,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один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несколько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нуклеотидов,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один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нуклеотид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превратиться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другой,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выпасть,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продублироваться,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группа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нуклеотидов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развернуться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180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градусов.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приводят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изменению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аминокислотной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последовательности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белка.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Наиболее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вероятная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происходит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спаривании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тесно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связанных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организмов,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которые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унаследовали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мутантный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общего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предка.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приводят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таким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заболеваниям,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амавротическая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идиотия,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альбинизм,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дальтонизм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др.</w:t>
      </w:r>
    </w:p>
    <w:p w:rsidR="00103869" w:rsidRPr="00DB6ECC" w:rsidRDefault="00103869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  <w:u w:val="single"/>
        </w:rPr>
        <w:t>Хромосомные</w:t>
      </w:r>
      <w:r w:rsidR="00DB6ECC" w:rsidRPr="00DB6ECC">
        <w:rPr>
          <w:color w:val="000000"/>
          <w:sz w:val="28"/>
          <w:szCs w:val="28"/>
          <w:u w:val="single"/>
        </w:rPr>
        <w:t xml:space="preserve"> </w:t>
      </w:r>
      <w:r w:rsidRPr="00DB6ECC">
        <w:rPr>
          <w:color w:val="000000"/>
          <w:sz w:val="28"/>
          <w:szCs w:val="28"/>
          <w:u w:val="single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приводят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изменению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числа,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размеров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организации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хромосом,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поэтому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иногда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называют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хромосомными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перестройками.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часто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приводят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патологическим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нарушениям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организме,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время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хромосомные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перестройки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сыграли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ведущих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ролей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эволюции.</w:t>
      </w:r>
    </w:p>
    <w:p w:rsidR="00103869" w:rsidRPr="00DB6ECC" w:rsidRDefault="00103869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  <w:u w:val="single"/>
        </w:rPr>
        <w:t>Геномные</w:t>
      </w:r>
      <w:r w:rsidR="00DB6ECC" w:rsidRPr="00DB6ECC">
        <w:rPr>
          <w:color w:val="000000"/>
          <w:sz w:val="28"/>
          <w:szCs w:val="28"/>
          <w:u w:val="single"/>
        </w:rPr>
        <w:t xml:space="preserve"> </w:t>
      </w:r>
      <w:r w:rsidRPr="00DB6ECC">
        <w:rPr>
          <w:color w:val="000000"/>
          <w:sz w:val="28"/>
          <w:szCs w:val="28"/>
          <w:u w:val="single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–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отличительная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черта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которых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связана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числа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хромосом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кариотипе.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Механизм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возникновения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геномных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связан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присутствием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разнородных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клеток.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процесс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называется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мозаицизм.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Геномные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самых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страшных.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ведут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таким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заболеваниям,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синдром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Дауна,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синдром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Клайнфельтера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др.</w:t>
      </w:r>
    </w:p>
    <w:p w:rsidR="00523FE1" w:rsidRPr="00DB6ECC" w:rsidRDefault="00523FE1" w:rsidP="00DB6ECC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07195" w:rsidRPr="00DB6ECC" w:rsidRDefault="00E07195" w:rsidP="00DB6ECC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DB6ECC">
        <w:rPr>
          <w:color w:val="000000"/>
          <w:sz w:val="28"/>
          <w:szCs w:val="32"/>
        </w:rPr>
        <w:t>2.</w:t>
      </w:r>
      <w:r w:rsidR="00DB6ECC" w:rsidRPr="00DB6ECC">
        <w:rPr>
          <w:color w:val="000000"/>
          <w:sz w:val="28"/>
          <w:szCs w:val="32"/>
        </w:rPr>
        <w:t xml:space="preserve"> </w:t>
      </w:r>
      <w:r w:rsidRPr="00DB6ECC">
        <w:rPr>
          <w:color w:val="000000"/>
          <w:sz w:val="28"/>
          <w:szCs w:val="32"/>
        </w:rPr>
        <w:t>Классификация</w:t>
      </w:r>
      <w:r w:rsidR="00DB6ECC" w:rsidRPr="00DB6ECC">
        <w:rPr>
          <w:color w:val="000000"/>
          <w:sz w:val="28"/>
          <w:szCs w:val="32"/>
        </w:rPr>
        <w:t xml:space="preserve"> </w:t>
      </w:r>
      <w:r w:rsidRPr="00DB6ECC">
        <w:rPr>
          <w:color w:val="000000"/>
          <w:sz w:val="28"/>
          <w:szCs w:val="32"/>
        </w:rPr>
        <w:t>генных</w:t>
      </w:r>
      <w:r w:rsidR="00DB6ECC" w:rsidRPr="00DB6ECC">
        <w:rPr>
          <w:color w:val="000000"/>
          <w:sz w:val="28"/>
          <w:szCs w:val="32"/>
        </w:rPr>
        <w:t xml:space="preserve"> </w:t>
      </w:r>
      <w:r w:rsidRPr="00DB6ECC">
        <w:rPr>
          <w:color w:val="000000"/>
          <w:sz w:val="28"/>
          <w:szCs w:val="32"/>
        </w:rPr>
        <w:t>болезней</w:t>
      </w:r>
    </w:p>
    <w:p w:rsidR="00523FE1" w:rsidRPr="00DB6ECC" w:rsidRDefault="00523FE1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57A2C" w:rsidRPr="00DB6ECC" w:rsidRDefault="00F57A2C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Пока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существует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общепринятой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классификации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Новые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открытия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свидетельствуют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наряду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классическими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законами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менделеевского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наследования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действуют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иные,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нераскрытые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конца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правила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исключения.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Стало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известно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называемом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девиантном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наследование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(дисомии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родителя),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когда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соматических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клеток,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служащих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причиной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хронических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заболеваний,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передающихся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потомству.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Выяснилось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существование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внеядерного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наследования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–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митохондриальная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патология.</w:t>
      </w:r>
    </w:p>
    <w:p w:rsidR="00523FE1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rStyle w:val="a4"/>
          <w:b w:val="0"/>
          <w:color w:val="000000"/>
          <w:sz w:val="28"/>
          <w:szCs w:val="28"/>
        </w:rPr>
        <w:t>Классификация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генных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болезней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условна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и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многокомпонентна.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Выделяют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принципа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классификации:</w:t>
      </w:r>
    </w:p>
    <w:p w:rsidR="00523FE1" w:rsidRPr="00DB6ECC" w:rsidRDefault="00523FE1" w:rsidP="00DB6ECC">
      <w:pPr>
        <w:pStyle w:val="a3"/>
        <w:numPr>
          <w:ilvl w:val="0"/>
          <w:numId w:val="9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Г</w:t>
      </w:r>
      <w:r w:rsidR="00E07195" w:rsidRPr="00DB6ECC">
        <w:rPr>
          <w:color w:val="000000"/>
          <w:sz w:val="28"/>
          <w:szCs w:val="28"/>
        </w:rPr>
        <w:t>енетический</w:t>
      </w:r>
      <w:r w:rsidRPr="00DB6ECC">
        <w:rPr>
          <w:color w:val="000000"/>
          <w:sz w:val="28"/>
          <w:szCs w:val="28"/>
        </w:rPr>
        <w:t>;</w:t>
      </w:r>
    </w:p>
    <w:p w:rsidR="00523FE1" w:rsidRPr="00DB6ECC" w:rsidRDefault="00523FE1" w:rsidP="00DB6ECC">
      <w:pPr>
        <w:pStyle w:val="a3"/>
        <w:numPr>
          <w:ilvl w:val="0"/>
          <w:numId w:val="9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Клинический;</w:t>
      </w:r>
    </w:p>
    <w:p w:rsidR="00523FE1" w:rsidRPr="00DB6ECC" w:rsidRDefault="00523FE1" w:rsidP="00DB6ECC">
      <w:pPr>
        <w:pStyle w:val="a3"/>
        <w:numPr>
          <w:ilvl w:val="0"/>
          <w:numId w:val="9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</w:t>
      </w:r>
      <w:r w:rsidR="00E07195" w:rsidRPr="00DB6ECC">
        <w:rPr>
          <w:color w:val="000000"/>
          <w:sz w:val="28"/>
          <w:szCs w:val="28"/>
        </w:rPr>
        <w:t>атогенетический.</w:t>
      </w:r>
    </w:p>
    <w:p w:rsidR="00523FE1" w:rsidRPr="00DB6ECC" w:rsidRDefault="00E07195" w:rsidP="00DB6ECC">
      <w:pPr>
        <w:pStyle w:val="a3"/>
        <w:numPr>
          <w:ilvl w:val="0"/>
          <w:numId w:val="10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соответствии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генетическим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принципом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делят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группы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типам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наследования:</w:t>
      </w:r>
    </w:p>
    <w:p w:rsidR="00523FE1" w:rsidRPr="00DB6ECC" w:rsidRDefault="00E07195" w:rsidP="00DB6ECC">
      <w:pPr>
        <w:pStyle w:val="a3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аутосомно-доминантные,</w:t>
      </w:r>
    </w:p>
    <w:p w:rsidR="00523FE1" w:rsidRPr="00DB6ECC" w:rsidRDefault="00E07195" w:rsidP="00DB6ECC">
      <w:pPr>
        <w:pStyle w:val="a3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аутосомно-рецессивные,</w:t>
      </w:r>
    </w:p>
    <w:p w:rsidR="00523FE1" w:rsidRPr="00DB6ECC" w:rsidRDefault="00E07195" w:rsidP="00DB6ECC">
      <w:pPr>
        <w:pStyle w:val="a3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Х-сцепленные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доминантные,</w:t>
      </w:r>
    </w:p>
    <w:p w:rsidR="00523FE1" w:rsidRPr="00DB6ECC" w:rsidRDefault="00E07195" w:rsidP="00DB6ECC">
      <w:pPr>
        <w:pStyle w:val="a3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Х-сцепленные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рецессивные,</w:t>
      </w:r>
    </w:p>
    <w:p w:rsidR="00523FE1" w:rsidRPr="00DB6ECC" w:rsidRDefault="00E07195" w:rsidP="00DB6ECC">
      <w:pPr>
        <w:pStyle w:val="a3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Y-сцепленные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</w:p>
    <w:p w:rsidR="00523FE1" w:rsidRPr="00DB6ECC" w:rsidRDefault="00E07195" w:rsidP="00DB6ECC">
      <w:pPr>
        <w:pStyle w:val="a3"/>
        <w:numPr>
          <w:ilvl w:val="0"/>
          <w:numId w:val="1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митохондриальные.</w:t>
      </w:r>
    </w:p>
    <w:p w:rsidR="00523FE1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Отнесение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группе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позволяет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врачу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сориентироваться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относительно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ситуации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семье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определить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вид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медико-генетической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помощи.</w:t>
      </w:r>
    </w:p>
    <w:p w:rsidR="00523FE1" w:rsidRPr="00DB6ECC" w:rsidRDefault="00E07195" w:rsidP="00DB6ECC">
      <w:pPr>
        <w:pStyle w:val="a3"/>
        <w:numPr>
          <w:ilvl w:val="0"/>
          <w:numId w:val="10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Клинический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принцип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классификации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основывается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отнесении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группе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зависимости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системы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наиболее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вовлеченных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патологический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процесс.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Различают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523FE1" w:rsidRPr="00DB6ECC">
        <w:rPr>
          <w:color w:val="000000"/>
          <w:sz w:val="28"/>
          <w:szCs w:val="28"/>
        </w:rPr>
        <w:t>: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нервные,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нервно-мышечные,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кожные,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глазные,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опорно-двигательного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аппарата,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эндокринные,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крови,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легких,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сердечно-сосудистой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системы,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мочеполовой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системы,</w:t>
      </w:r>
    </w:p>
    <w:p w:rsidR="00523FE1" w:rsidRPr="00DB6ECC" w:rsidRDefault="00E07195" w:rsidP="00DB6ECC">
      <w:pPr>
        <w:pStyle w:val="a3"/>
        <w:numPr>
          <w:ilvl w:val="0"/>
          <w:numId w:val="12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желудочно-кишечного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тракта.</w:t>
      </w:r>
    </w:p>
    <w:p w:rsidR="00523FE1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Несмотря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очевидную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условность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(некоторые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больше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проявляются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системе,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другой),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клиническая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классификация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помогает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врачу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соответствующего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профиля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концентрировать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внимание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болезнях,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встречающихся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практике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данной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специальности.</w:t>
      </w:r>
    </w:p>
    <w:p w:rsidR="00E07195" w:rsidRPr="00DB6ECC" w:rsidRDefault="00E07195" w:rsidP="00DB6ECC">
      <w:pPr>
        <w:pStyle w:val="a3"/>
        <w:numPr>
          <w:ilvl w:val="0"/>
          <w:numId w:val="10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Патогенетическая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классификация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основана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выделении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основного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патогенетического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звена.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Патогенез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привести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обмена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веществ,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аномалиям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морфогенеза,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комбинации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другого.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основе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первых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лежат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либо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изменения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активности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фермента,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либо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снижение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интенсивности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его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синтеза.</w:t>
      </w:r>
    </w:p>
    <w:p w:rsidR="00E07195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B6ECC">
        <w:rPr>
          <w:rStyle w:val="a4"/>
          <w:b w:val="0"/>
          <w:color w:val="000000"/>
          <w:sz w:val="28"/>
          <w:szCs w:val="28"/>
        </w:rPr>
        <w:t>В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зависимости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от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характера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нарушения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обмена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веществ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различают:</w:t>
      </w:r>
    </w:p>
    <w:p w:rsidR="00E07195" w:rsidRPr="00DB6ECC" w:rsidRDefault="00E07195" w:rsidP="00DB6ECC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наследственные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дефекты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обмена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углеводов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(галактоземия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метаболизм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лактозы,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мукополисахаридозы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расщепления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полисахаридов);</w:t>
      </w:r>
    </w:p>
    <w:p w:rsidR="00E07195" w:rsidRPr="00DB6ECC" w:rsidRDefault="00E07195" w:rsidP="00DB6ECC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дефекты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обмена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липидов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липопротеидов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(сфинголипидозы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расщепления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структурных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липидов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формы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обмена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липидов);</w:t>
      </w:r>
    </w:p>
    <w:p w:rsidR="00E07195" w:rsidRPr="00DB6ECC" w:rsidRDefault="00E07195" w:rsidP="00DB6ECC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дефекты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обмена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аминокислот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(фенилкетонурия,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альбинизм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синтеза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пигмента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меланина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тирозина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другие);</w:t>
      </w:r>
    </w:p>
    <w:p w:rsidR="00E07195" w:rsidRPr="00DB6ECC" w:rsidRDefault="00E07195" w:rsidP="00DB6ECC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дефекты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обмена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витаминов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(гомоцистинурия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развивается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результат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дефекта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кофермента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витаминов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группы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В);</w:t>
      </w:r>
    </w:p>
    <w:p w:rsidR="00E07195" w:rsidRPr="00DB6ECC" w:rsidRDefault="00E07195" w:rsidP="00DB6ECC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дефекты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обмена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пуриновых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пиримидиновых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оснований;</w:t>
      </w:r>
    </w:p>
    <w:p w:rsidR="00E07195" w:rsidRPr="00DB6ECC" w:rsidRDefault="00E07195" w:rsidP="00DB6ECC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дефекты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биосинтеза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гормонов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(адреногенитальный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синдром,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тестикулярная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феминизация)</w:t>
      </w:r>
    </w:p>
    <w:p w:rsidR="00E07195" w:rsidRPr="00DB6ECC" w:rsidRDefault="00E07195" w:rsidP="00DB6ECC">
      <w:pPr>
        <w:numPr>
          <w:ilvl w:val="0"/>
          <w:numId w:val="6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наследственные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дефекты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ферментов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эритроцитов.</w:t>
      </w:r>
    </w:p>
    <w:p w:rsidR="00E07195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Сюда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относятся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коллагеновые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основе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которых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лежат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дефекты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биосинтеза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распада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коллагена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структурного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компонента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соединительной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ткани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(болезнь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Эллерса-Данло,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Марфана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ряд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заболеваний).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основе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вторых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лежит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дифференцировки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клеток,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приводящее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врожденным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порокам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(полидактилия,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синдромы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Хол-Орама,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Крузона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другие).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Однако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подавляющее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большинство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моногенных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относится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третьей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группе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муковисцидозы,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ахондроплазии,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мышечные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дистрофии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другие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болезни.</w:t>
      </w:r>
    </w:p>
    <w:p w:rsidR="00523FE1" w:rsidRPr="00DB6ECC" w:rsidRDefault="00523FE1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07195" w:rsidRPr="00DB6ECC" w:rsidRDefault="00E07195" w:rsidP="00DB6ECC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DB6ECC">
        <w:rPr>
          <w:color w:val="000000"/>
          <w:sz w:val="28"/>
          <w:szCs w:val="32"/>
        </w:rPr>
        <w:t>3.</w:t>
      </w:r>
      <w:r w:rsidR="00DB6ECC" w:rsidRPr="00DB6ECC">
        <w:rPr>
          <w:color w:val="000000"/>
          <w:sz w:val="28"/>
          <w:szCs w:val="32"/>
        </w:rPr>
        <w:t xml:space="preserve"> </w:t>
      </w:r>
      <w:r w:rsidRPr="00DB6ECC">
        <w:rPr>
          <w:color w:val="000000"/>
          <w:sz w:val="28"/>
          <w:szCs w:val="32"/>
        </w:rPr>
        <w:t>Закономерности</w:t>
      </w:r>
      <w:r w:rsidR="00DB6ECC" w:rsidRPr="00DB6ECC">
        <w:rPr>
          <w:color w:val="000000"/>
          <w:sz w:val="28"/>
          <w:szCs w:val="32"/>
        </w:rPr>
        <w:t xml:space="preserve"> </w:t>
      </w:r>
      <w:r w:rsidRPr="00DB6ECC">
        <w:rPr>
          <w:color w:val="000000"/>
          <w:sz w:val="28"/>
          <w:szCs w:val="32"/>
        </w:rPr>
        <w:t>патогенеза</w:t>
      </w:r>
    </w:p>
    <w:p w:rsidR="00523FE1" w:rsidRPr="00DB6ECC" w:rsidRDefault="00523FE1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06827" w:rsidRPr="00DB6ECC" w:rsidRDefault="00F06827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DB6ECC">
        <w:rPr>
          <w:rStyle w:val="a4"/>
          <w:b w:val="0"/>
          <w:color w:val="000000"/>
          <w:sz w:val="28"/>
          <w:szCs w:val="28"/>
        </w:rPr>
        <w:t>В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клинической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диагностике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генных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болезней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принимают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во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внимание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их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общие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характерные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особенности:</w:t>
      </w:r>
    </w:p>
    <w:p w:rsidR="00F06827" w:rsidRPr="00DB6ECC" w:rsidRDefault="00F06827" w:rsidP="00DB6ECC">
      <w:pPr>
        <w:pStyle w:val="a3"/>
        <w:numPr>
          <w:ilvl w:val="0"/>
          <w:numId w:val="13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наличие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сходных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случаев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семье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среди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отдаленных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кровных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родственников;</w:t>
      </w:r>
    </w:p>
    <w:p w:rsidR="00F06827" w:rsidRPr="00DB6ECC" w:rsidRDefault="00F06827" w:rsidP="00DB6ECC">
      <w:pPr>
        <w:pStyle w:val="a3"/>
        <w:numPr>
          <w:ilvl w:val="0"/>
          <w:numId w:val="13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рецидивирующее,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хроническое,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длительно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неподдающееся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лечению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течение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заболевания;</w:t>
      </w:r>
    </w:p>
    <w:p w:rsidR="00F06827" w:rsidRPr="00DB6ECC" w:rsidRDefault="00F06827" w:rsidP="00DB6ECC">
      <w:pPr>
        <w:pStyle w:val="a3"/>
        <w:numPr>
          <w:ilvl w:val="0"/>
          <w:numId w:val="13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наличие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редко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встречающихся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специфических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симптомов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сочетание;</w:t>
      </w:r>
    </w:p>
    <w:p w:rsidR="00F06827" w:rsidRPr="00DB6ECC" w:rsidRDefault="00F06827" w:rsidP="00DB6ECC">
      <w:pPr>
        <w:pStyle w:val="a3"/>
        <w:numPr>
          <w:ilvl w:val="0"/>
          <w:numId w:val="13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поражение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многих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систем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органов;</w:t>
      </w:r>
    </w:p>
    <w:p w:rsidR="00F06827" w:rsidRPr="00DB6ECC" w:rsidRDefault="00F06827" w:rsidP="00DB6ECC">
      <w:pPr>
        <w:pStyle w:val="a3"/>
        <w:numPr>
          <w:ilvl w:val="0"/>
          <w:numId w:val="13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наличие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5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врожденных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морфогенетических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вариантов,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называемых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микроаномалиями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развития,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признаками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дисэмбриогенеза,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признаками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дисплазии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развития,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стигмами,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которые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выходят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нормальные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вариации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строения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отличие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пороков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нарушают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функцию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органа;</w:t>
      </w:r>
    </w:p>
    <w:p w:rsidR="00F06827" w:rsidRPr="00DB6ECC" w:rsidRDefault="00F06827" w:rsidP="00DB6ECC">
      <w:pPr>
        <w:pStyle w:val="a3"/>
        <w:numPr>
          <w:ilvl w:val="0"/>
          <w:numId w:val="13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врожденный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характер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заболевания.</w:t>
      </w:r>
    </w:p>
    <w:p w:rsidR="00F06827" w:rsidRPr="00DB6ECC" w:rsidRDefault="00F06827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Если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обследовании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точный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диагноз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поставлен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остается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подозрение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наследственное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для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диагностики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используют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специальные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методы.</w:t>
      </w:r>
    </w:p>
    <w:p w:rsidR="00E07195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всем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многообразии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патогенезе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есть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общая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закономерность.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Начало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патогенеза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любой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связано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первичным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эффектом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мутантного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аллеля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патологическим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первичным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продуктом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(качественно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количественно),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который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включается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цепь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биохимических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процессов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приводит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формированию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дефектов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клеточном,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организменном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уровнях.</w:t>
      </w:r>
    </w:p>
    <w:p w:rsidR="00E07195" w:rsidRPr="00DB6ECC" w:rsidRDefault="00E07195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B6ECC">
        <w:rPr>
          <w:rStyle w:val="a4"/>
          <w:b w:val="0"/>
          <w:color w:val="000000"/>
          <w:sz w:val="28"/>
          <w:szCs w:val="28"/>
        </w:rPr>
        <w:t>Патогенез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болезни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на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молекулярном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уровне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развертывается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в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зависимости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от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характера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продукта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мутантного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гена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в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виде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следующих</w:t>
      </w:r>
      <w:r w:rsidR="00DB6ECC" w:rsidRPr="00DB6ECC">
        <w:rPr>
          <w:rStyle w:val="a4"/>
          <w:b w:val="0"/>
          <w:color w:val="000000"/>
          <w:sz w:val="28"/>
          <w:szCs w:val="28"/>
        </w:rPr>
        <w:t xml:space="preserve"> </w:t>
      </w:r>
      <w:r w:rsidRPr="00DB6ECC">
        <w:rPr>
          <w:rStyle w:val="a4"/>
          <w:b w:val="0"/>
          <w:color w:val="000000"/>
          <w:sz w:val="28"/>
          <w:szCs w:val="28"/>
        </w:rPr>
        <w:t>нарушений:</w:t>
      </w:r>
    </w:p>
    <w:p w:rsidR="00E07195" w:rsidRPr="00DB6ECC" w:rsidRDefault="00E07195" w:rsidP="00DB6EC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синтез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аномального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белка;</w:t>
      </w:r>
    </w:p>
    <w:p w:rsidR="00E07195" w:rsidRPr="00DB6ECC" w:rsidRDefault="00E07195" w:rsidP="00DB6EC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отсутствие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выработки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первичного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продукта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(встречается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наиболее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часто);</w:t>
      </w:r>
    </w:p>
    <w:p w:rsidR="00E07195" w:rsidRPr="00DB6ECC" w:rsidRDefault="00E07195" w:rsidP="00DB6EC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выработка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уменьшенного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количества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нормального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первичного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продукта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данном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случае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патогенез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отличается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большой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вариабельностью);</w:t>
      </w:r>
    </w:p>
    <w:p w:rsidR="00E07195" w:rsidRPr="00DB6ECC" w:rsidRDefault="00E07195" w:rsidP="00DB6EC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выработка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избыточного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количества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продукта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(такой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вариант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предполагать,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конкретных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формах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еще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обнаружен).</w:t>
      </w:r>
    </w:p>
    <w:p w:rsidR="002E5648" w:rsidRPr="00DB6ECC" w:rsidRDefault="002E5648" w:rsidP="00DB6ECC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заканчиваясь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молекулярном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уровне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первичных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звеньях,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патогенез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продолжается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клеточном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уровне.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различных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болезнях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точкой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приложения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действия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мутантного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могут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быть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отдельные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структуры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клетки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—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лизосомы,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мембраны,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митохондрии,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пероксисомы,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органы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человека.</w:t>
      </w:r>
    </w:p>
    <w:p w:rsidR="002E5648" w:rsidRPr="00DB6ECC" w:rsidRDefault="002E5648" w:rsidP="00DB6ECC">
      <w:pPr>
        <w:pStyle w:val="a3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Особенностью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(как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вообще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всех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наследственных)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является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гетерогенность.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означает,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фенотипическое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проявление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быть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обусловлено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мутациями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генах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разными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мутациями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внутри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гена.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Впервые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гетерогенность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была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выявлена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Давиденковым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DB6ECC">
          <w:rPr>
            <w:color w:val="000000"/>
            <w:sz w:val="28"/>
            <w:szCs w:val="28"/>
          </w:rPr>
          <w:t>1934</w:t>
        </w:r>
        <w:r w:rsidR="00DB6ECC" w:rsidRPr="00DB6ECC">
          <w:rPr>
            <w:color w:val="000000"/>
            <w:sz w:val="28"/>
            <w:szCs w:val="28"/>
          </w:rPr>
          <w:t xml:space="preserve"> </w:t>
        </w:r>
        <w:r w:rsidRPr="00DB6ECC">
          <w:rPr>
            <w:color w:val="000000"/>
            <w:sz w:val="28"/>
            <w:szCs w:val="28"/>
          </w:rPr>
          <w:t>г</w:t>
        </w:r>
      </w:smartTag>
      <w:r w:rsidRPr="00DB6ECC">
        <w:rPr>
          <w:color w:val="000000"/>
          <w:sz w:val="28"/>
          <w:szCs w:val="28"/>
        </w:rPr>
        <w:t>.</w:t>
      </w:r>
    </w:p>
    <w:p w:rsidR="002E5648" w:rsidRPr="00DB6ECC" w:rsidRDefault="002E5648" w:rsidP="00DB6E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случае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фенотипическое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проявление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быть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обусловлено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несколькими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различными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мутациями.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Следовательно,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группу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попадут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генетической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точки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зрения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локусах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одном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локусе).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случаи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называются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генокопиями.</w:t>
      </w:r>
      <w:r w:rsidR="00DB6ECC" w:rsidRPr="00DB6ECC">
        <w:rPr>
          <w:color w:val="000000"/>
          <w:sz w:val="28"/>
          <w:szCs w:val="28"/>
        </w:rPr>
        <w:t xml:space="preserve"> </w:t>
      </w:r>
      <w:r w:rsidR="005F7663" w:rsidRPr="00DB6ECC">
        <w:rPr>
          <w:color w:val="000000"/>
          <w:sz w:val="28"/>
          <w:szCs w:val="28"/>
        </w:rPr>
        <w:t>Этот</w:t>
      </w:r>
      <w:r w:rsidR="00DB6ECC" w:rsidRPr="00DB6ECC">
        <w:rPr>
          <w:color w:val="000000"/>
          <w:sz w:val="28"/>
          <w:szCs w:val="28"/>
        </w:rPr>
        <w:t xml:space="preserve"> </w:t>
      </w:r>
      <w:r w:rsidR="005F7663" w:rsidRPr="00DB6ECC">
        <w:rPr>
          <w:color w:val="000000"/>
          <w:sz w:val="28"/>
          <w:szCs w:val="28"/>
        </w:rPr>
        <w:t>т</w:t>
      </w:r>
      <w:r w:rsidR="00D2564E" w:rsidRPr="00DB6ECC">
        <w:rPr>
          <w:color w:val="000000"/>
          <w:sz w:val="28"/>
          <w:szCs w:val="28"/>
        </w:rPr>
        <w:t>ермин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1957г.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предложилнемецкий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генетик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Нахтсхейм.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Биологическая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природа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генокопий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заключается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том,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что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синтез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одинаковых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веществ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клетке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ряде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случаев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достигается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различными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путями.</w:t>
      </w:r>
    </w:p>
    <w:p w:rsidR="00D2564E" w:rsidRPr="00DB6ECC" w:rsidRDefault="002E5648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Вместе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этим,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хотя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редко,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могут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встречаться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фенокопии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случаи,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которых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повреждающие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внешние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факторы,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действующие,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правило,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внутриутробно,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вызывают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болезнь,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клинической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картине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общих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чертах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сходную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наследственной.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развитии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фенокопий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могут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играть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роль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разнообразные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факторы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среды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климатические,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физические,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химические,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биологические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социальные.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Врожденные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инфекции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(краснуха,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токсоплазмоз,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сифилис)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также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могут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стать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причиной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фенокопий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ряда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пороков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D2564E" w:rsidRPr="00DB6ECC">
        <w:rPr>
          <w:color w:val="000000"/>
          <w:sz w:val="28"/>
          <w:szCs w:val="28"/>
        </w:rPr>
        <w:t>развития.</w:t>
      </w:r>
    </w:p>
    <w:p w:rsidR="002E5648" w:rsidRPr="00DB6ECC" w:rsidRDefault="002E5648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Противоположное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состояние,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когда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мутантном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генотипе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результате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средовых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воздействий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(лекарства,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диета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далее)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развивается,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называют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нормокопированием.</w:t>
      </w:r>
    </w:p>
    <w:p w:rsidR="00DB6ECC" w:rsidRDefault="002E5648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Понятия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-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фенокопиях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помогают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врачу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поставить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правильный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диагноз,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также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точно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определить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прогноз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состояния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здоровья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вероятность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рождения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ребенка.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Понимание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принципов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нормирования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врачу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возможность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конкретном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случае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предупредить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развитие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ребенка,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унаследовавшего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патологический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ген.</w:t>
      </w:r>
      <w:r w:rsid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учетом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разнообразия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типов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мутаций,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звеньев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нарушенного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обмена,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вовлеченности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органов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систем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может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быть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одинаковых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методов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лечения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для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разных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форм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болезней.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основе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лечения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лежат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применяемые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других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болезнях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направления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–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симптоматическое,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патогенетическое,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этиологическое.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Полное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выздоровление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наследственных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болезнях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пока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невозможно,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но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лечение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их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–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такая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безнадежная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программа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терапевтической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точки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зрения,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как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это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казалось</w:t>
      </w:r>
      <w:r w:rsidR="00DB6ECC" w:rsidRPr="00DB6ECC">
        <w:rPr>
          <w:color w:val="000000"/>
          <w:sz w:val="28"/>
          <w:szCs w:val="28"/>
        </w:rPr>
        <w:t xml:space="preserve"> </w:t>
      </w:r>
      <w:r w:rsidR="00F06827" w:rsidRPr="00DB6ECC">
        <w:rPr>
          <w:color w:val="000000"/>
          <w:sz w:val="28"/>
          <w:szCs w:val="28"/>
        </w:rPr>
        <w:t>раньше.</w:t>
      </w:r>
    </w:p>
    <w:p w:rsidR="00665FCB" w:rsidRPr="00DB6ECC" w:rsidRDefault="00DB6ECC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FCB" w:rsidRPr="00DB6ECC">
        <w:rPr>
          <w:b/>
          <w:color w:val="000000"/>
          <w:sz w:val="28"/>
          <w:szCs w:val="28"/>
        </w:rPr>
        <w:t>З</w:t>
      </w:r>
      <w:r w:rsidRPr="00DB6ECC">
        <w:rPr>
          <w:b/>
          <w:color w:val="000000"/>
          <w:sz w:val="28"/>
          <w:szCs w:val="28"/>
        </w:rPr>
        <w:t>аключение</w:t>
      </w:r>
    </w:p>
    <w:p w:rsidR="005F7663" w:rsidRPr="00DB6ECC" w:rsidRDefault="005F7663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3C54" w:rsidRPr="00DB6ECC" w:rsidRDefault="005F7663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последнее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время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</w:t>
      </w:r>
      <w:r w:rsidR="00665FCB" w:rsidRPr="00DB6ECC">
        <w:rPr>
          <w:color w:val="000000"/>
          <w:sz w:val="28"/>
          <w:szCs w:val="28"/>
        </w:rPr>
        <w:t>начительные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успехи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достигнуты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изучении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молекулярных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причин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</w:t>
      </w:r>
      <w:r w:rsidR="00665FCB" w:rsidRPr="00DB6ECC">
        <w:rPr>
          <w:color w:val="000000"/>
          <w:sz w:val="28"/>
          <w:szCs w:val="28"/>
        </w:rPr>
        <w:t>енных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заболеваний.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Большинство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таких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болезней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на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протяжении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десятков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тысяч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лет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передаются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из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поколения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поколение,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сохраняясь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="00665FCB" w:rsidRPr="00DB6ECC">
        <w:rPr>
          <w:color w:val="000000"/>
          <w:sz w:val="28"/>
          <w:szCs w:val="28"/>
        </w:rPr>
        <w:t>популяции.</w:t>
      </w:r>
    </w:p>
    <w:p w:rsidR="00665FCB" w:rsidRPr="00DB6ECC" w:rsidRDefault="00665FCB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Для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выявления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болезнетворных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исследуют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семьи,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которых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иное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встречается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нескольких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поколениях.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Для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почти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500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найдены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связанные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ними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генами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выявлены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приводящие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иногда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болезнетворные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возникают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заново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клетках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зародышевого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пути.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родственников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этого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заболевания.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Эмбрионы,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гомозиготные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данной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мутации,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погибают.</w:t>
      </w:r>
    </w:p>
    <w:p w:rsidR="008F3C54" w:rsidRPr="00DB6ECC" w:rsidRDefault="008F3C54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Первичная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профилактика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сводится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тому,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чтобы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допустить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зачатия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или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рождения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больного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ребенка.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Вторичная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профилактика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предусматривает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коррекцию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проявления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после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рождения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(нормокопирование).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Степень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экспрессии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патологического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гена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можно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уменьшить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путем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изменения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среды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(диета,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лекарства).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Особенно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эффективен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такой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подход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болезнях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наследственным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предрасположением.</w:t>
      </w:r>
    </w:p>
    <w:p w:rsidR="008F3C54" w:rsidRPr="00DB6ECC" w:rsidRDefault="008F3C54" w:rsidP="00DB6E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Существуют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следующие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направления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профилактики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наследственной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патологии:</w:t>
      </w:r>
    </w:p>
    <w:p w:rsidR="008F3C54" w:rsidRPr="00DB6ECC" w:rsidRDefault="008F3C54" w:rsidP="00DB6ECC">
      <w:pPr>
        <w:pStyle w:val="a3"/>
        <w:numPr>
          <w:ilvl w:val="1"/>
          <w:numId w:val="10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планирование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семьи;</w:t>
      </w:r>
    </w:p>
    <w:p w:rsidR="008F3C54" w:rsidRPr="00DB6ECC" w:rsidRDefault="008F3C54" w:rsidP="00DB6ECC">
      <w:pPr>
        <w:pStyle w:val="a3"/>
        <w:numPr>
          <w:ilvl w:val="1"/>
          <w:numId w:val="10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элиминация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патологических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эмбрионов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плодов;</w:t>
      </w:r>
    </w:p>
    <w:p w:rsidR="008F3C54" w:rsidRPr="00DB6ECC" w:rsidRDefault="008F3C54" w:rsidP="00DB6ECC">
      <w:pPr>
        <w:pStyle w:val="a3"/>
        <w:numPr>
          <w:ilvl w:val="1"/>
          <w:numId w:val="10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управление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пенетрантностью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и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экспрессивностью;</w:t>
      </w:r>
    </w:p>
    <w:p w:rsidR="008F3C54" w:rsidRPr="00DB6ECC" w:rsidRDefault="008F3C54" w:rsidP="00DB6ECC">
      <w:pPr>
        <w:pStyle w:val="a3"/>
        <w:numPr>
          <w:ilvl w:val="1"/>
          <w:numId w:val="10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охрана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окружающей</w:t>
      </w:r>
      <w:r w:rsidR="00DB6ECC" w:rsidRPr="00DB6ECC">
        <w:rPr>
          <w:color w:val="000000"/>
          <w:sz w:val="28"/>
          <w:szCs w:val="28"/>
        </w:rPr>
        <w:t xml:space="preserve"> </w:t>
      </w:r>
      <w:r w:rsidRPr="00DB6ECC">
        <w:rPr>
          <w:color w:val="000000"/>
          <w:sz w:val="28"/>
          <w:szCs w:val="28"/>
        </w:rPr>
        <w:t>среды.</w:t>
      </w:r>
    </w:p>
    <w:p w:rsidR="00CB7026" w:rsidRDefault="00DB6ECC" w:rsidP="00DB6ECC">
      <w:pPr>
        <w:pStyle w:val="a3"/>
        <w:tabs>
          <w:tab w:val="left" w:pos="4005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F3C54" w:rsidRPr="00DB6ECC">
        <w:rPr>
          <w:b/>
          <w:color w:val="000000"/>
          <w:sz w:val="28"/>
          <w:szCs w:val="28"/>
        </w:rPr>
        <w:t>С</w:t>
      </w:r>
      <w:r w:rsidRPr="00DB6ECC">
        <w:rPr>
          <w:b/>
          <w:color w:val="000000"/>
          <w:sz w:val="28"/>
          <w:szCs w:val="28"/>
        </w:rPr>
        <w:t xml:space="preserve">писок </w:t>
      </w:r>
      <w:r>
        <w:rPr>
          <w:b/>
          <w:color w:val="000000"/>
          <w:sz w:val="28"/>
          <w:szCs w:val="28"/>
        </w:rPr>
        <w:t>литературы</w:t>
      </w:r>
    </w:p>
    <w:p w:rsidR="008F3C54" w:rsidRDefault="008F3C54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1.Большая советская энциклопедия. Т. 7.- М., 1972.</w:t>
      </w: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2.Бочков Н.П. Генетика человека (Наследственность и патология). – М., 1978</w:t>
      </w: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3.Дубинин Н.П. Генетика и человек. – М., 1978.</w:t>
      </w: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4.Карузина И.П. Учебное пособие по основам генетики. – М.,1980.</w:t>
      </w: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5.Киселёва З.С. Генетика. – М., 1983.</w:t>
      </w: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6.Козлова С.И. Наследственные синдромы и медико-генетическое консультирование. – М., 1996.</w:t>
      </w: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7.Общая генетика. Алихонян С. И. И др. – М.: "Высшая школа", 2005.</w:t>
      </w: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8.Приходченко Н.Н., Шкурат Т.П. Основы генетики человека. – М.: "Феникс" 1997.</w:t>
      </w:r>
    </w:p>
    <w:p w:rsidR="00DB6ECC" w:rsidRPr="00DB6ECC" w:rsidRDefault="00DB6ECC" w:rsidP="00DB6EC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B6ECC">
        <w:rPr>
          <w:color w:val="000000"/>
          <w:sz w:val="28"/>
          <w:szCs w:val="28"/>
        </w:rPr>
        <w:t>9.Шевцов И.А. Популярно о генетике. – Киев, 1989.</w:t>
      </w:r>
    </w:p>
    <w:sectPr w:rsidR="00DB6ECC" w:rsidRPr="00DB6ECC" w:rsidSect="00DB6ECC">
      <w:head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1B" w:rsidRDefault="00B4511B">
      <w:r>
        <w:separator/>
      </w:r>
    </w:p>
  </w:endnote>
  <w:endnote w:type="continuationSeparator" w:id="0">
    <w:p w:rsidR="00B4511B" w:rsidRDefault="00B4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1B" w:rsidRDefault="00B4511B">
      <w:r>
        <w:separator/>
      </w:r>
    </w:p>
  </w:footnote>
  <w:footnote w:type="continuationSeparator" w:id="0">
    <w:p w:rsidR="00B4511B" w:rsidRDefault="00B4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E20" w:rsidRDefault="00F56E20" w:rsidP="00F648B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6E20" w:rsidRDefault="00F56E20" w:rsidP="00A9556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2D3"/>
    <w:multiLevelType w:val="hybridMultilevel"/>
    <w:tmpl w:val="22EC3C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CA7C60"/>
    <w:multiLevelType w:val="hybridMultilevel"/>
    <w:tmpl w:val="9AD6A7DC"/>
    <w:lvl w:ilvl="0" w:tplc="62C8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EF5D45"/>
    <w:multiLevelType w:val="multilevel"/>
    <w:tmpl w:val="C00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926F1"/>
    <w:multiLevelType w:val="multilevel"/>
    <w:tmpl w:val="904A08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CF7E55"/>
    <w:multiLevelType w:val="multilevel"/>
    <w:tmpl w:val="BEE87C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935AE6"/>
    <w:multiLevelType w:val="multilevel"/>
    <w:tmpl w:val="DDF6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DF5560"/>
    <w:multiLevelType w:val="hybridMultilevel"/>
    <w:tmpl w:val="05F49B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DF4ACB"/>
    <w:multiLevelType w:val="hybridMultilevel"/>
    <w:tmpl w:val="C114D39E"/>
    <w:lvl w:ilvl="0" w:tplc="955A35E2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B7440C"/>
    <w:multiLevelType w:val="hybridMultilevel"/>
    <w:tmpl w:val="F176C5A0"/>
    <w:lvl w:ilvl="0" w:tplc="CEE2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531008"/>
    <w:multiLevelType w:val="hybridMultilevel"/>
    <w:tmpl w:val="5ABE82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E7436F"/>
    <w:multiLevelType w:val="multilevel"/>
    <w:tmpl w:val="1E0AD81C"/>
    <w:lvl w:ilvl="0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B2190B"/>
    <w:multiLevelType w:val="hybridMultilevel"/>
    <w:tmpl w:val="FAD8E9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7FE7F3E"/>
    <w:multiLevelType w:val="hybridMultilevel"/>
    <w:tmpl w:val="904A08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87E11AF"/>
    <w:multiLevelType w:val="hybridMultilevel"/>
    <w:tmpl w:val="8DF45A94"/>
    <w:lvl w:ilvl="0" w:tplc="CEE240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25237E"/>
    <w:multiLevelType w:val="multilevel"/>
    <w:tmpl w:val="223E0B82"/>
    <w:lvl w:ilvl="0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17276F"/>
    <w:multiLevelType w:val="hybridMultilevel"/>
    <w:tmpl w:val="1F44DE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407F13"/>
    <w:multiLevelType w:val="hybridMultilevel"/>
    <w:tmpl w:val="85904496"/>
    <w:lvl w:ilvl="0" w:tplc="955A35E2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55A35E2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6102CA"/>
    <w:multiLevelType w:val="hybridMultilevel"/>
    <w:tmpl w:val="377A8E36"/>
    <w:lvl w:ilvl="0" w:tplc="296A117C">
      <w:start w:val="1"/>
      <w:numFmt w:val="russianLower"/>
      <w:lvlText w:val="%1)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6"/>
  </w:num>
  <w:num w:numId="11">
    <w:abstractNumId w:val="15"/>
  </w:num>
  <w:num w:numId="12">
    <w:abstractNumId w:val="0"/>
  </w:num>
  <w:num w:numId="13">
    <w:abstractNumId w:val="11"/>
  </w:num>
  <w:num w:numId="14">
    <w:abstractNumId w:val="10"/>
  </w:num>
  <w:num w:numId="15">
    <w:abstractNumId w:val="8"/>
  </w:num>
  <w:num w:numId="16">
    <w:abstractNumId w:val="1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95"/>
    <w:rsid w:val="00035E8D"/>
    <w:rsid w:val="00103869"/>
    <w:rsid w:val="001E06DD"/>
    <w:rsid w:val="001F6D30"/>
    <w:rsid w:val="0024227D"/>
    <w:rsid w:val="002E5648"/>
    <w:rsid w:val="003572FB"/>
    <w:rsid w:val="00523FE1"/>
    <w:rsid w:val="00541701"/>
    <w:rsid w:val="00556745"/>
    <w:rsid w:val="005C4A90"/>
    <w:rsid w:val="005F7663"/>
    <w:rsid w:val="00601C88"/>
    <w:rsid w:val="00620AEB"/>
    <w:rsid w:val="00665FCB"/>
    <w:rsid w:val="006A56F2"/>
    <w:rsid w:val="007267B9"/>
    <w:rsid w:val="007F1E8C"/>
    <w:rsid w:val="008F3C54"/>
    <w:rsid w:val="00983CF7"/>
    <w:rsid w:val="00A46013"/>
    <w:rsid w:val="00A95565"/>
    <w:rsid w:val="00B4511B"/>
    <w:rsid w:val="00C62768"/>
    <w:rsid w:val="00CB7026"/>
    <w:rsid w:val="00D2564E"/>
    <w:rsid w:val="00DB6ECC"/>
    <w:rsid w:val="00E07195"/>
    <w:rsid w:val="00E721A7"/>
    <w:rsid w:val="00E90E23"/>
    <w:rsid w:val="00F06827"/>
    <w:rsid w:val="00F56E20"/>
    <w:rsid w:val="00F57A2C"/>
    <w:rsid w:val="00F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E07195"/>
    <w:pPr>
      <w:spacing w:before="100" w:beforeAutospacing="1" w:after="100" w:afterAutospacing="1"/>
      <w:outlineLvl w:val="1"/>
    </w:pPr>
    <w:rPr>
      <w:b/>
      <w:bCs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E0719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07195"/>
    <w:rPr>
      <w:rFonts w:cs="Times New Roman"/>
      <w:b/>
      <w:bCs/>
    </w:rPr>
  </w:style>
  <w:style w:type="character" w:styleId="a5">
    <w:name w:val="Hyperlink"/>
    <w:basedOn w:val="a0"/>
    <w:rsid w:val="003572FB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103869"/>
    <w:rPr>
      <w:rFonts w:cs="Times New Roman"/>
    </w:rPr>
  </w:style>
  <w:style w:type="paragraph" w:styleId="a6">
    <w:name w:val="header"/>
    <w:basedOn w:val="a"/>
    <w:link w:val="a7"/>
    <w:rsid w:val="00A95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rsid w:val="00A95565"/>
    <w:rPr>
      <w:rFonts w:cs="Times New Roman"/>
    </w:rPr>
  </w:style>
  <w:style w:type="paragraph" w:styleId="a9">
    <w:name w:val="footer"/>
    <w:basedOn w:val="a"/>
    <w:link w:val="aa"/>
    <w:rsid w:val="00DB6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DB6ECC"/>
    <w:rPr>
      <w:rFonts w:cs="Times New Roman"/>
      <w:sz w:val="24"/>
      <w:szCs w:val="24"/>
    </w:rPr>
  </w:style>
  <w:style w:type="paragraph" w:customStyle="1" w:styleId="ListParagraph">
    <w:name w:val="List Paragraph"/>
    <w:basedOn w:val="a"/>
    <w:rsid w:val="00242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E07195"/>
    <w:pPr>
      <w:spacing w:before="100" w:beforeAutospacing="1" w:after="100" w:afterAutospacing="1"/>
      <w:outlineLvl w:val="1"/>
    </w:pPr>
    <w:rPr>
      <w:b/>
      <w:bCs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E0719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07195"/>
    <w:rPr>
      <w:rFonts w:cs="Times New Roman"/>
      <w:b/>
      <w:bCs/>
    </w:rPr>
  </w:style>
  <w:style w:type="character" w:styleId="a5">
    <w:name w:val="Hyperlink"/>
    <w:basedOn w:val="a0"/>
    <w:rsid w:val="003572FB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103869"/>
    <w:rPr>
      <w:rFonts w:cs="Times New Roman"/>
    </w:rPr>
  </w:style>
  <w:style w:type="paragraph" w:styleId="a6">
    <w:name w:val="header"/>
    <w:basedOn w:val="a"/>
    <w:link w:val="a7"/>
    <w:rsid w:val="00A95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rsid w:val="00A95565"/>
    <w:rPr>
      <w:rFonts w:cs="Times New Roman"/>
    </w:rPr>
  </w:style>
  <w:style w:type="paragraph" w:styleId="a9">
    <w:name w:val="footer"/>
    <w:basedOn w:val="a"/>
    <w:link w:val="aa"/>
    <w:rsid w:val="00DB6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DB6ECC"/>
    <w:rPr>
      <w:rFonts w:cs="Times New Roman"/>
      <w:sz w:val="24"/>
      <w:szCs w:val="24"/>
    </w:rPr>
  </w:style>
  <w:style w:type="paragraph" w:customStyle="1" w:styleId="ListParagraph">
    <w:name w:val="List Paragraph"/>
    <w:basedOn w:val="a"/>
    <w:rsid w:val="002422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Генные болезни</vt:lpstr>
    </vt:vector>
  </TitlesOfParts>
  <Company>dom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Генные болезни</dc:title>
  <dc:creator>evgeniy</dc:creator>
  <cp:lastModifiedBy>Igor</cp:lastModifiedBy>
  <cp:revision>2</cp:revision>
  <dcterms:created xsi:type="dcterms:W3CDTF">2024-03-17T09:57:00Z</dcterms:created>
  <dcterms:modified xsi:type="dcterms:W3CDTF">2024-03-17T09:57:00Z</dcterms:modified>
</cp:coreProperties>
</file>