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E14">
      <w:pPr>
        <w:pStyle w:val="a8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-266065</wp:posOffset>
                </wp:positionV>
                <wp:extent cx="6675120" cy="978408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784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14D0" id="Rectangle 13" o:spid="_x0000_s1026" style="position:absolute;margin-left:-20.4pt;margin-top:-20.95pt;width:525.6pt;height:77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dKewIAAP4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" o:allowincell="f" filled="f" strokeweight="2.25pt"/>
            </w:pict>
          </mc:Fallback>
        </mc:AlternateContent>
      </w:r>
      <w:r w:rsidR="00161D46">
        <w:rPr>
          <w:b/>
        </w:rPr>
        <w:t>Озёрский технологический институт</w:t>
      </w:r>
    </w:p>
    <w:p w:rsidR="00000000" w:rsidRDefault="00161D46">
      <w:pPr>
        <w:pStyle w:val="a8"/>
        <w:rPr>
          <w:b/>
        </w:rPr>
      </w:pPr>
      <w:r>
        <w:rPr>
          <w:b/>
        </w:rPr>
        <w:t xml:space="preserve"> Московского государственного инженерно – физического института </w:t>
      </w:r>
    </w:p>
    <w:p w:rsidR="00000000" w:rsidRDefault="00161D46">
      <w:pPr>
        <w:pStyle w:val="a8"/>
        <w:rPr>
          <w:b/>
        </w:rPr>
      </w:pPr>
      <w:r>
        <w:rPr>
          <w:b/>
        </w:rPr>
        <w:t>(технического университета)</w:t>
      </w:r>
    </w:p>
    <w:p w:rsidR="00000000" w:rsidRDefault="00F56E14">
      <w:pPr>
        <w:pStyle w:val="a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94615</wp:posOffset>
                </wp:positionV>
                <wp:extent cx="59436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D01D2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7.45pt" to="476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" o:allowincell="f" strokeweight="6pt">
                <v:stroke linestyle="thickBetweenThin"/>
              </v:line>
            </w:pict>
          </mc:Fallback>
        </mc:AlternateContent>
      </w:r>
    </w:p>
    <w:p w:rsidR="00000000" w:rsidRDefault="00161D46">
      <w:pPr>
        <w:pStyle w:val="1"/>
        <w:jc w:val="right"/>
        <w:rPr>
          <w:b/>
        </w:rPr>
      </w:pPr>
      <w:r>
        <w:rPr>
          <w:b/>
        </w:rPr>
        <w:t>Экономического факультета</w:t>
      </w:r>
    </w:p>
    <w:p w:rsidR="00000000" w:rsidRDefault="00161D46"/>
    <w:p w:rsidR="00000000" w:rsidRDefault="00161D46"/>
    <w:p w:rsidR="00000000" w:rsidRDefault="00161D46">
      <w:pPr>
        <w:pStyle w:val="2"/>
      </w:pPr>
      <w:r>
        <w:t xml:space="preserve">    Кафедра </w:t>
      </w:r>
    </w:p>
    <w:p w:rsidR="00000000" w:rsidRDefault="00161D46"/>
    <w:p w:rsidR="00000000" w:rsidRDefault="00161D46"/>
    <w:p w:rsidR="00000000" w:rsidRDefault="00161D46"/>
    <w:p w:rsidR="00000000" w:rsidRDefault="00161D46">
      <w:pPr>
        <w:pStyle w:val="3"/>
      </w:pPr>
      <w:r>
        <w:t>Реферат</w:t>
      </w:r>
    </w:p>
    <w:p w:rsidR="00000000" w:rsidRDefault="00161D46">
      <w:pPr>
        <w:jc w:val="center"/>
        <w:rPr>
          <w:b/>
          <w:sz w:val="56"/>
          <w:lang w:val="en-US"/>
        </w:rPr>
      </w:pPr>
      <w:r>
        <w:rPr>
          <w:b/>
          <w:sz w:val="56"/>
        </w:rPr>
        <w:t xml:space="preserve">по курсу </w:t>
      </w:r>
      <w:r>
        <w:rPr>
          <w:b/>
          <w:sz w:val="56"/>
          <w:lang w:val="en-US"/>
        </w:rPr>
        <w:t>“             ”</w:t>
      </w:r>
    </w:p>
    <w:p w:rsidR="00000000" w:rsidRDefault="00161D46">
      <w:pPr>
        <w:jc w:val="center"/>
        <w:rPr>
          <w:sz w:val="52"/>
          <w:lang w:val="en-US"/>
        </w:rPr>
      </w:pPr>
    </w:p>
    <w:p w:rsidR="00000000" w:rsidRDefault="00161D46">
      <w:pPr>
        <w:jc w:val="center"/>
        <w:rPr>
          <w:sz w:val="52"/>
          <w:lang w:val="en-US"/>
        </w:rPr>
      </w:pPr>
    </w:p>
    <w:p w:rsidR="00000000" w:rsidRDefault="00161D46">
      <w:pPr>
        <w:rPr>
          <w:sz w:val="44"/>
          <w:lang w:val="en-US"/>
        </w:rPr>
      </w:pPr>
      <w:r>
        <w:rPr>
          <w:b/>
          <w:sz w:val="56"/>
          <w:lang w:val="en-US"/>
        </w:rPr>
        <w:t>Тема:</w:t>
      </w:r>
      <w:r>
        <w:rPr>
          <w:sz w:val="44"/>
        </w:rPr>
        <w:t xml:space="preserve"> </w:t>
      </w:r>
      <w:r>
        <w:rPr>
          <w:sz w:val="44"/>
          <w:lang w:val="en-US"/>
        </w:rPr>
        <w:t xml:space="preserve">“Гепатит формы B  </w:t>
      </w:r>
      <w:r>
        <w:rPr>
          <w:sz w:val="44"/>
        </w:rPr>
        <w:t>и   С.</w:t>
      </w:r>
      <w:r>
        <w:rPr>
          <w:sz w:val="44"/>
          <w:lang w:val="en-US"/>
        </w:rPr>
        <w:t>”</w:t>
      </w:r>
    </w:p>
    <w:p w:rsidR="00000000" w:rsidRDefault="00161D46">
      <w:pPr>
        <w:rPr>
          <w:sz w:val="44"/>
          <w:lang w:val="en-US"/>
        </w:rPr>
      </w:pPr>
    </w:p>
    <w:p w:rsidR="00000000" w:rsidRDefault="00161D46">
      <w:pPr>
        <w:rPr>
          <w:sz w:val="44"/>
          <w:lang w:val="en-US"/>
        </w:rPr>
      </w:pPr>
    </w:p>
    <w:p w:rsidR="00000000" w:rsidRDefault="00161D46">
      <w:pPr>
        <w:rPr>
          <w:sz w:val="40"/>
          <w:lang w:val="en-US"/>
        </w:rPr>
      </w:pPr>
      <w:r>
        <w:rPr>
          <w:sz w:val="40"/>
          <w:lang w:val="en-US"/>
        </w:rPr>
        <w:t>Зав. Кафедрой</w:t>
      </w:r>
      <w:r>
        <w:rPr>
          <w:sz w:val="40"/>
          <w:lang w:val="en-US"/>
        </w:rPr>
        <w:t xml:space="preserve">                                          С. А. Посохина </w:t>
      </w:r>
    </w:p>
    <w:p w:rsidR="00000000" w:rsidRDefault="00161D46">
      <w:pPr>
        <w:rPr>
          <w:sz w:val="40"/>
          <w:lang w:val="en-US"/>
        </w:rPr>
      </w:pPr>
      <w:r>
        <w:rPr>
          <w:sz w:val="40"/>
          <w:lang w:val="en-US"/>
        </w:rPr>
        <w:t>Преподаватель                                         В. И. Тельнов</w:t>
      </w:r>
    </w:p>
    <w:p w:rsidR="00000000" w:rsidRDefault="00161D46">
      <w:pPr>
        <w:rPr>
          <w:sz w:val="40"/>
          <w:lang w:val="en-US"/>
        </w:rPr>
      </w:pPr>
      <w:r>
        <w:rPr>
          <w:sz w:val="40"/>
          <w:lang w:val="en-US"/>
        </w:rPr>
        <w:t>Студент гр.1НЭ – 10Д                                 В. Беляева</w:t>
      </w:r>
    </w:p>
    <w:p w:rsidR="00000000" w:rsidRDefault="00161D46">
      <w:pPr>
        <w:rPr>
          <w:sz w:val="40"/>
          <w:lang w:val="en-US"/>
        </w:rPr>
      </w:pPr>
    </w:p>
    <w:p w:rsidR="00000000" w:rsidRDefault="00161D46">
      <w:pPr>
        <w:rPr>
          <w:sz w:val="40"/>
          <w:lang w:val="en-US"/>
        </w:rPr>
      </w:pPr>
    </w:p>
    <w:p w:rsidR="00000000" w:rsidRDefault="00161D46">
      <w:pPr>
        <w:rPr>
          <w:sz w:val="36"/>
          <w:lang w:val="en-US"/>
        </w:rPr>
      </w:pPr>
    </w:p>
    <w:p w:rsidR="00000000" w:rsidRDefault="00161D46">
      <w:pPr>
        <w:rPr>
          <w:sz w:val="36"/>
          <w:lang w:val="en-US"/>
        </w:rPr>
      </w:pPr>
      <w:r>
        <w:rPr>
          <w:sz w:val="36"/>
          <w:lang w:val="en-US"/>
        </w:rPr>
        <w:t xml:space="preserve"> </w:t>
      </w:r>
    </w:p>
    <w:p w:rsidR="00000000" w:rsidRDefault="00161D46">
      <w:pPr>
        <w:rPr>
          <w:sz w:val="36"/>
          <w:lang w:val="en-US"/>
        </w:rPr>
      </w:pPr>
    </w:p>
    <w:p w:rsidR="00000000" w:rsidRDefault="00161D46">
      <w:pPr>
        <w:jc w:val="center"/>
        <w:rPr>
          <w:sz w:val="36"/>
          <w:lang w:val="en-US"/>
        </w:rPr>
      </w:pPr>
      <w:r>
        <w:rPr>
          <w:sz w:val="36"/>
          <w:lang w:val="en-US"/>
        </w:rPr>
        <w:t>Г. Озёрск</w:t>
      </w:r>
    </w:p>
    <w:p w:rsidR="00000000" w:rsidRDefault="00161D46">
      <w:pPr>
        <w:jc w:val="center"/>
        <w:rPr>
          <w:sz w:val="40"/>
          <w:lang w:val="en-US"/>
        </w:rPr>
      </w:pPr>
      <w:r>
        <w:rPr>
          <w:sz w:val="40"/>
          <w:lang w:val="en-US"/>
        </w:rPr>
        <w:t>2001 г.</w:t>
      </w:r>
    </w:p>
    <w:p w:rsidR="00000000" w:rsidRDefault="00161D46">
      <w:pPr>
        <w:jc w:val="center"/>
        <w:rPr>
          <w:b/>
          <w:sz w:val="44"/>
        </w:rPr>
      </w:pPr>
    </w:p>
    <w:p w:rsidR="00000000" w:rsidRDefault="00161D46">
      <w:pPr>
        <w:jc w:val="center"/>
        <w:rPr>
          <w:b/>
          <w:sz w:val="44"/>
        </w:rPr>
      </w:pPr>
    </w:p>
    <w:p w:rsidR="00000000" w:rsidRDefault="00161D46">
      <w:pPr>
        <w:jc w:val="center"/>
        <w:rPr>
          <w:b/>
          <w:sz w:val="44"/>
        </w:rPr>
      </w:pPr>
    </w:p>
    <w:p w:rsidR="00000000" w:rsidRDefault="00161D46">
      <w:pPr>
        <w:jc w:val="center"/>
        <w:rPr>
          <w:b/>
          <w:sz w:val="44"/>
        </w:rPr>
      </w:pPr>
    </w:p>
    <w:p w:rsidR="00000000" w:rsidRDefault="00161D46">
      <w:pPr>
        <w:jc w:val="center"/>
        <w:rPr>
          <w:b/>
          <w:sz w:val="44"/>
          <w:lang w:val="en-US"/>
        </w:rPr>
      </w:pPr>
      <w:r>
        <w:rPr>
          <w:b/>
          <w:sz w:val="44"/>
        </w:rPr>
        <w:t>План</w:t>
      </w:r>
      <w:r>
        <w:rPr>
          <w:b/>
          <w:sz w:val="44"/>
          <w:lang w:val="en-US"/>
        </w:rPr>
        <w:t>.</w:t>
      </w:r>
    </w:p>
    <w:p w:rsidR="00000000" w:rsidRDefault="00161D46">
      <w:pPr>
        <w:jc w:val="center"/>
        <w:rPr>
          <w:b/>
          <w:sz w:val="44"/>
          <w:lang w:val="en-US"/>
        </w:rPr>
      </w:pPr>
    </w:p>
    <w:p w:rsidR="00000000" w:rsidRDefault="00161D46">
      <w:pPr>
        <w:jc w:val="center"/>
        <w:rPr>
          <w:b/>
          <w:sz w:val="44"/>
          <w:lang w:val="en-US"/>
        </w:rPr>
      </w:pP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Введение…………………………………………………………</w:t>
      </w:r>
      <w:r>
        <w:rPr>
          <w:sz w:val="32"/>
        </w:rPr>
        <w:t>.1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Гепатит С и способы его передачи………………………………2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Наркомания и гепатит С …………………………………………5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 xml:space="preserve">Что такое гепатит </w:t>
      </w:r>
      <w:r>
        <w:rPr>
          <w:sz w:val="32"/>
          <w:lang w:val="en-US"/>
        </w:rPr>
        <w:t>B</w:t>
      </w:r>
      <w:r>
        <w:rPr>
          <w:sz w:val="32"/>
        </w:rPr>
        <w:t xml:space="preserve"> ………………………………………………6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Как можно заразиться…………………………………………….6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Естественный иммунитет или хронический носитель вируса?..7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Иммунизация…………………………………………</w:t>
      </w:r>
      <w:r>
        <w:rPr>
          <w:sz w:val="32"/>
        </w:rPr>
        <w:t>……………7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ВИЧ и ВГВ…………………………………………………………8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Лечение и иследование……………………………………………8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Приложение.</w:t>
      </w:r>
    </w:p>
    <w:p w:rsidR="00000000" w:rsidRDefault="00161D46">
      <w:pPr>
        <w:spacing w:line="360" w:lineRule="auto"/>
        <w:rPr>
          <w:sz w:val="32"/>
        </w:rPr>
      </w:pPr>
      <w:r>
        <w:rPr>
          <w:sz w:val="32"/>
        </w:rPr>
        <w:t>Список литературы.</w:t>
      </w: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</w:p>
    <w:p w:rsidR="00000000" w:rsidRDefault="00161D46">
      <w:pPr>
        <w:rPr>
          <w:b/>
          <w:sz w:val="40"/>
        </w:rPr>
      </w:pPr>
      <w:r>
        <w:rPr>
          <w:b/>
          <w:sz w:val="40"/>
        </w:rPr>
        <w:t>Введение.</w:t>
      </w:r>
    </w:p>
    <w:p w:rsidR="00000000" w:rsidRDefault="00161D4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  <w:gridCol w:w="4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vAlign w:val="center"/>
          </w:tcPr>
          <w:p w:rsidR="00000000" w:rsidRDefault="00161D46">
            <w:pPr>
              <w:pStyle w:val="Normal"/>
              <w:spacing w:line="360" w:lineRule="auto"/>
              <w:jc w:val="both"/>
              <w:rPr>
                <w:b/>
                <w:sz w:val="40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После того как в 70-х годах ХХ века были выделены возбудители гепатитов А и В, стало очевидным существование еще </w:t>
            </w:r>
            <w:r>
              <w:rPr>
                <w:sz w:val="28"/>
              </w:rPr>
              <w:t>нескольких вирусных гепатитов, которые стали называть гепатитами ни А, ни</w:t>
            </w:r>
            <w:r>
              <w:rPr>
                <w:b/>
                <w:sz w:val="40"/>
              </w:rPr>
              <w:t xml:space="preserve"> </w:t>
            </w:r>
            <w:r>
              <w:rPr>
                <w:sz w:val="28"/>
              </w:rPr>
              <w:t>В. В 1989 г. удалось идентифицировать возбудитель гепатита ни А, ни В с парентеральным (через кровь) механизмом передачи. Его назвали вирусом гепатита С (ВГС).</w:t>
            </w:r>
          </w:p>
        </w:tc>
        <w:tc>
          <w:tcPr>
            <w:tcW w:w="4680" w:type="dxa"/>
            <w:vAlign w:val="center"/>
          </w:tcPr>
          <w:p w:rsidR="00000000" w:rsidRDefault="00161D46">
            <w:pPr>
              <w:pStyle w:val="Normal"/>
              <w:spacing w:line="360" w:lineRule="auto"/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fldChar w:fldCharType="begin"/>
            </w:r>
            <w:r>
              <w:rPr>
                <w:b/>
                <w:sz w:val="40"/>
              </w:rPr>
              <w:instrText>PRIVATE "TYPE=PICT;AL</w:instrText>
            </w:r>
            <w:r>
              <w:rPr>
                <w:b/>
                <w:sz w:val="40"/>
              </w:rPr>
              <w:instrText>T=vir.jpg (22361 bytes)"</w:instrText>
            </w:r>
            <w:r>
              <w:rPr>
                <w:b/>
                <w:sz w:val="40"/>
              </w:rPr>
              <w:fldChar w:fldCharType="end"/>
            </w:r>
            <w:r>
              <w:rPr>
                <w:b/>
                <w:sz w:val="40"/>
              </w:rPr>
              <w:fldChar w:fldCharType="begin"/>
            </w:r>
            <w:r w:rsidR="00F56E14">
              <w:rPr>
                <w:b/>
                <w:sz w:val="40"/>
              </w:rPr>
              <w:instrText xml:space="preserve"> INCLUDEPICTURE "D:\\NOW\\virfig.jpg" \* MERGEFORMAT \d </w:instrText>
            </w:r>
            <w:r>
              <w:rPr>
                <w:b/>
                <w:sz w:val="40"/>
              </w:rPr>
              <w:fldChar w:fldCharType="separate"/>
            </w:r>
            <w:r>
              <w:rPr>
                <w:b/>
                <w:sz w:val="40"/>
              </w:rPr>
              <w:fldChar w:fldCharType="end"/>
            </w:r>
          </w:p>
        </w:tc>
      </w:tr>
    </w:tbl>
    <w:p w:rsidR="00000000" w:rsidRDefault="00161D46">
      <w:pPr>
        <w:spacing w:line="360" w:lineRule="auto"/>
        <w:jc w:val="both"/>
        <w:rPr>
          <w:sz w:val="28"/>
        </w:rPr>
        <w:sectPr w:rsidR="00000000">
          <w:footerReference w:type="even" r:id="rId6"/>
          <w:footerReference w:type="default" r:id="rId7"/>
          <w:pgSz w:w="11906" w:h="16838"/>
          <w:pgMar w:top="1276" w:right="707" w:bottom="1440" w:left="1134" w:header="720" w:footer="720" w:gutter="0"/>
          <w:cols w:space="720" w:equalWidth="0">
            <w:col w:w="10065"/>
          </w:cols>
        </w:sectPr>
      </w:pPr>
    </w:p>
    <w:p w:rsidR="00000000" w:rsidRDefault="00161D46">
      <w:pPr>
        <w:spacing w:line="360" w:lineRule="auto"/>
        <w:jc w:val="both"/>
        <w:rPr>
          <w:sz w:val="28"/>
        </w:rPr>
      </w:pPr>
      <w:r>
        <w:rPr>
          <w:sz w:val="28"/>
        </w:rPr>
        <w:t>Вирус гепатита С (ВГП), ранее относившийся к группе гепатитов ни А, ни В, в токсономической иерархии принадлежит к семейству тогавирусов, к подгруппе флавивирусов. Интенсивное изучение этого вир</w:t>
      </w:r>
      <w:r>
        <w:rPr>
          <w:sz w:val="28"/>
        </w:rPr>
        <w:t>уса началось в конце 80-х годов, когда удалось проклонировать его геном.</w:t>
      </w: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Гепатит С и способы его передачи.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По последним данным ВОЗ в мире 170 миллионов инфицированных вирусом гепатита С (НСV). Это число ежедневно увеличивается, в основно</w:t>
      </w:r>
      <w:r>
        <w:rPr>
          <w:sz w:val="28"/>
        </w:rPr>
        <w:t xml:space="preserve">м за счет вовлечения в эпидемический процесс лиц молодого возраста, употребляющих наркотические вещества внутривенно. 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Лабораторная диагностика вирусного гепатита С в большинстве лечебных учреждений г. Москвы осуществляется в соответствии с существующими п</w:t>
      </w:r>
      <w:r>
        <w:rPr>
          <w:sz w:val="28"/>
        </w:rPr>
        <w:t xml:space="preserve">риказами [1-3] и ограничивается определением иммуноглобулинов класса G к вирусу гепатита С (анти-НСV IgG) в сыворотке крови больных. Выявление данного маркера позволяет судить лишь о наличии текущей или перенесенной инфекции. 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fldChar w:fldCharType="begin"/>
      </w:r>
      <w:r w:rsidR="00F56E14">
        <w:rPr>
          <w:sz w:val="28"/>
        </w:rPr>
        <w:instrText xml:space="preserve"> INCLUDEPICTURE "D:\\NOW\\Image11.gif" \* MERGEFORMAT \d 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Намечаются новые пути изучения вирусных гепатитов, Вирусный гепатит С (HCV) явился первым вирусом, который удалось идентифицировать на основе характеристики последовательности нуклеатидов, задолго до его электронно-микроскопической визуализации. сыв</w:t>
      </w:r>
      <w:r>
        <w:rPr>
          <w:sz w:val="28"/>
        </w:rPr>
        <w:t xml:space="preserve">ороткой больных. </w:t>
      </w:r>
      <w:r>
        <w:rPr>
          <w:sz w:val="28"/>
        </w:rPr>
        <w:fldChar w:fldCharType="begin"/>
      </w:r>
      <w:r w:rsidR="00F56E14">
        <w:rPr>
          <w:sz w:val="28"/>
        </w:rPr>
        <w:instrText xml:space="preserve"> INCLUDEPICTURE "D:\\NOW\\Image11.gif" \* MERGEFORMAT \d 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К настоящему времени точно документированы два пути передачи HCV: парентеральный и вертикальный. По оценкам экспертов более 50% случаев HCV связаны с парентеральным механизмом передачи. У части больных и</w:t>
      </w:r>
      <w:r>
        <w:rPr>
          <w:sz w:val="28"/>
        </w:rPr>
        <w:t>мело место заражение при парентеральных манипуляциях в медицинских учреждениях. Широкое использование гемотрансфузий до введения контроля за донорами способствовало распространению заболевания при использовании крови и ее препаратов. Очевиден риск передачи</w:t>
      </w:r>
      <w:r>
        <w:rPr>
          <w:sz w:val="28"/>
        </w:rPr>
        <w:t xml:space="preserve"> HCV через инъекционное оборудование. Введение одноразовых шприцев, игл, катетеров - безусловный прогресс в борьбе с HCV. В странах, которые продолжают повторно использовать плохо простерилизованные медицинские инструменты, будет продолжаться распространен</w:t>
      </w:r>
      <w:r>
        <w:rPr>
          <w:sz w:val="28"/>
        </w:rPr>
        <w:t>ие HCV.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>После обеспечения полной безопасности донорской крови большинство случаев гепатита С будет обусловлено несоблюдением санитарно-гигиенических правил наркоманами, вводящими наркотики внутривенно (повторное использование нестерильных шприцев и игл, не</w:t>
      </w:r>
      <w:r>
        <w:rPr>
          <w:sz w:val="28"/>
        </w:rPr>
        <w:t>стерильная фильтрация вводимых препаратов и др.). Высокий уровень распространения гепатита С среди наркоманов, которые начали вводить наркотики парентерально совсем недавно, свидетельствует об очень высокой "эффективности" этого пути передачи HCV.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Описано </w:t>
      </w:r>
      <w:r>
        <w:rPr>
          <w:sz w:val="28"/>
        </w:rPr>
        <w:t>несколько случаев профессионального заражения гепатитом С у медицинских работников с передачей HCV при случайных уколах использованными иглами, хотя такие случаи наблюдаются весьма редко по сравнению, например, с профессиональным заражением медработников в</w:t>
      </w:r>
      <w:r>
        <w:rPr>
          <w:sz w:val="28"/>
        </w:rPr>
        <w:t xml:space="preserve">ирусом гепатита В. Серологическое наблюдение за врачами и медсестрами, с которыми произошли такие несчастные случаи, показали, что сероконверсия при заражении ВГС происходит относительно нечасто от 0 % до 10%. 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>Вполне вероятна возможность передачи HCV во в</w:t>
      </w:r>
      <w:r>
        <w:rPr>
          <w:sz w:val="28"/>
        </w:rPr>
        <w:t xml:space="preserve">ремя выполнения татуировки, при акупунктуре и любых повреждениях целостности кожных покровов нестерильными инструментами. 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Результаты большинства исследований показывают, что имеется низкая вероятность передачи инфекции от женщины, у которой обнаружены ант</w:t>
      </w:r>
      <w:r>
        <w:rPr>
          <w:sz w:val="28"/>
        </w:rPr>
        <w:t>итела к ВГС, к новорожденному ребенку. Принято считать, что хронический гепатит С может развиться примерно у 10 % детей, которые были рождены HCV - положительными женщинами. Степень риска резко возрастает при наличии у матери сопутствующей ВИЧ-инфекции. По</w:t>
      </w:r>
      <w:r>
        <w:rPr>
          <w:sz w:val="28"/>
        </w:rPr>
        <w:t xml:space="preserve">ка остается неизвестным, в какое время осуществляется инфицирование плода или ребенка - в пренатальном периоде, во время родов или в постнатальном периоде. Результаты нескольких специальных исследований не позволили получить убедительных данных о передаче </w:t>
      </w:r>
      <w:r>
        <w:rPr>
          <w:sz w:val="28"/>
        </w:rPr>
        <w:t>HCV ребенку при грудном вскармливании.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>До настоящего времени отсутствуют убедительные выводы о частоте передачи HCV половым путем. Результаты большинства исследований, проведенных в странах Европы и Северной Америки, показали очень низкую распространенност</w:t>
      </w:r>
      <w:r>
        <w:rPr>
          <w:sz w:val="28"/>
        </w:rPr>
        <w:t>ь гепатита С среди половых партнеров людей, инфицированных вирусным гепатитом С (ВГС). Кроме того, исследование методом "случай-контроль" продемонстрировали лишь незначительную повышенную степень риска инфицирования возбудителем гепатита С у людей, имеющих</w:t>
      </w:r>
      <w:r>
        <w:rPr>
          <w:sz w:val="28"/>
        </w:rPr>
        <w:t xml:space="preserve"> множественных половых партнеров.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>Вероятнее всего, передача ВГС половым путем действительно имеет место, но происходит относительно редко. Тем не менее из-за большого числа половых контактов между партнерами со стабильными и продолжительными сексуальными о</w:t>
      </w:r>
      <w:r>
        <w:rPr>
          <w:sz w:val="28"/>
        </w:rPr>
        <w:t>тношениями общее число новых случаев заражения ВГС половым путем может быть в конечном счете достаточно велико.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sz w:val="28"/>
        </w:rPr>
        <w:t>Кроме того, ограниченные исследования, проведенные в Европе и США, продемонстрировали, что передача ВГС от инфицированных родителей к их детям б</w:t>
      </w:r>
      <w:r>
        <w:rPr>
          <w:sz w:val="28"/>
        </w:rPr>
        <w:t>ытовым путем происходит редко или вообще не имеет места.</w:t>
      </w: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ind w:left="360"/>
        <w:jc w:val="both"/>
        <w:rPr>
          <w:sz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3435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7" w:type="dxa"/>
            <w:hMerge w:val="restart"/>
          </w:tcPr>
          <w:p w:rsidR="00000000" w:rsidRDefault="00161D46">
            <w:pPr>
              <w:pStyle w:val="H3"/>
              <w:spacing w:after="0" w:line="360" w:lineRule="auto"/>
              <w:jc w:val="both"/>
              <w:rPr>
                <w:sz w:val="40"/>
              </w:rPr>
            </w:pPr>
            <w:r>
              <w:rPr>
                <w:sz w:val="40"/>
              </w:rPr>
              <w:fldChar w:fldCharType="begin"/>
            </w:r>
            <w:r>
              <w:rPr>
                <w:sz w:val="40"/>
              </w:rPr>
              <w:instrText>PRIVATE</w:instrText>
            </w:r>
            <w:r>
              <w:rPr>
                <w:sz w:val="40"/>
              </w:rPr>
            </w:r>
            <w:r>
              <w:rPr>
                <w:sz w:val="40"/>
              </w:rPr>
              <w:fldChar w:fldCharType="end"/>
            </w:r>
            <w:r>
              <w:rPr>
                <w:rStyle w:val="a4"/>
                <w:b/>
                <w:sz w:val="40"/>
              </w:rPr>
              <w:t>Наркомания и гепатит С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40"/>
              </w:rPr>
            </w:pPr>
          </w:p>
        </w:tc>
        <w:tc>
          <w:tcPr>
            <w:hMerge/>
          </w:tcPr>
          <w:p w:rsidR="00000000" w:rsidRDefault="00161D46">
            <w:pPr>
              <w:pStyle w:val="Normal"/>
              <w:spacing w:line="360" w:lineRule="auto"/>
              <w:jc w:val="both"/>
              <w:rPr>
                <w:sz w:val="40"/>
              </w:rPr>
            </w:pPr>
          </w:p>
        </w:tc>
        <w:tc>
          <w:tcPr>
            <w:tcW w:w="1845" w:type="dxa"/>
          </w:tcPr>
          <w:p w:rsidR="00000000" w:rsidRDefault="00161D46">
            <w:pPr>
              <w:pStyle w:val="Normal"/>
              <w:spacing w:line="360" w:lineRule="auto"/>
              <w:jc w:val="both"/>
              <w:rPr>
                <w:sz w:val="40"/>
              </w:rPr>
            </w:pPr>
          </w:p>
        </w:tc>
      </w:tr>
    </w:tbl>
    <w:p w:rsidR="00000000" w:rsidRDefault="00161D46">
      <w:pPr>
        <w:pStyle w:val="Normal"/>
        <w:spacing w:line="360" w:lineRule="auto"/>
        <w:jc w:val="both"/>
        <w:rPr>
          <w:sz w:val="28"/>
        </w:rPr>
        <w:sectPr w:rsidR="00000000">
          <w:type w:val="continuous"/>
          <w:pgSz w:w="11906" w:h="16838"/>
          <w:pgMar w:top="1440" w:right="707" w:bottom="1440" w:left="1134" w:header="720" w:footer="720" w:gutter="0"/>
          <w:cols w:space="720" w:equalWidth="0">
            <w:col w:w="10065"/>
          </w:cols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  <w:gridCol w:w="5417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/>
        </w:trPr>
        <w:tc>
          <w:tcPr>
            <w:tcW w:w="9497" w:type="dxa"/>
            <w:vAlign w:val="center"/>
          </w:tcPr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Вирус гепатита С (ВГС) передается через кровь, поэтому вероятность быть зараженным при внутривенном введении наркотиков высока. По данным Всемир</w:t>
            </w:r>
            <w:r>
              <w:rPr>
                <w:sz w:val="28"/>
              </w:rPr>
              <w:t>ной Организации Здравоохранения от 60 до 90% людей принимающих наркотики внутривенно инфицированы ВГС. Риск инфицирования во многом зависит от того, как долго человек употребляет наркотики, от чистоты наркотических веществ, от стерильности шприцев, от того</w:t>
            </w:r>
            <w:r>
              <w:rPr>
                <w:sz w:val="28"/>
              </w:rPr>
              <w:t>, заражены или нет окружающие и ряда других менее значимых факторов.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одноразовых шприцев хотя и снижает риск инфицирования, но не исключает его полностью, так как иногда в наркотические вещества, особенно кустарного производства, вирус попада</w:t>
            </w:r>
            <w:r>
              <w:rPr>
                <w:sz w:val="28"/>
              </w:rPr>
              <w:t>ет при их изготовлении. Например, во время нейтрализации раствора наркотического вещества при помощи сыворотки, полученной из крови, которую сдают наркоманы за бесплатную порцию наркотика. Возможно попадание ВГС и на других этапах производства наркотически</w:t>
            </w:r>
            <w:r>
              <w:rPr>
                <w:sz w:val="28"/>
              </w:rPr>
              <w:t xml:space="preserve">х веществ. 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Чтобы оценить насколько велик риск инфицирования вирусом гепатита С при парентеральном употреблении наркотиков, обратимся к цифрам и фактам. По данным Минздрава России численность зарегистрированных наркоманов за последние 10 лет увеличилась по</w:t>
            </w:r>
            <w:r>
              <w:rPr>
                <w:sz w:val="28"/>
              </w:rPr>
              <w:t xml:space="preserve">чти в 5 раз. Но это, образно говоря, видимая часть айсберга, реальное число наркоманов гораздо больше. Употребление наркотиков с помощью инъекций является основным фактором риска передачи ВГС, а также ВИЧ, и вируса гепатита В. Гепатит С диагностируется по </w:t>
            </w:r>
            <w:r>
              <w:rPr>
                <w:sz w:val="28"/>
              </w:rPr>
              <w:t>обнаружению в крови маркеров инфицирования – антител к ВГС или вирусной РНК. Часто инфицированные люди не имеют клинических признаков заболевания. С 1994 г. в нашей стране ведется учет заболеваемости гепатитом С. Пока отмечается устойчивый рост заболеваемо</w:t>
            </w:r>
            <w:r>
              <w:rPr>
                <w:sz w:val="28"/>
              </w:rPr>
              <w:t>сти. За январь-декабрь 1999 г. по данным Федерального Госсанэпиднадзора России рост заболеваемости острым гепатитом С составил 65,92%, увеличение носительства ВГС – 10,80% по сравнению с 1998 г. Также и для нашей страны: большинство инфицированных это люди</w:t>
            </w:r>
            <w:r>
              <w:rPr>
                <w:sz w:val="28"/>
              </w:rPr>
              <w:t xml:space="preserve">, употребляющие наркотики внутривенно. Этому способствуют: использование дешевых (часто инфицированных) наркотических веществ, многократное использование одних и тех же шприцев, покупка наркотиков в шприцах, хранение наркотических веществ в общих емкостях </w:t>
            </w:r>
            <w:r>
              <w:rPr>
                <w:sz w:val="28"/>
              </w:rPr>
              <w:t>и т.п. Но даже у лиц, употребляющих наркотики непарантерально, достаточно часто определяются маркеры гепатита С 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Согласно статистическим данным по Москве за период с 1994 по 1999 гг. показатели заболеваемости гепатитом С выросли в 15,5 раз.  Причем заболе</w:t>
            </w:r>
            <w:r>
              <w:rPr>
                <w:sz w:val="28"/>
              </w:rPr>
              <w:t xml:space="preserve">ваемость у мужчин выше. Среди всех возрастных групп заболевших острым гепатитом С 88% составляют молодые люди 15-29 лет. Основная масса выявленных случаев заболевания гепатитом С приходится на подростков 15-19 лет. 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Москве было проведено обследование дет</w:t>
            </w:r>
            <w:r>
              <w:rPr>
                <w:sz w:val="28"/>
              </w:rPr>
              <w:t>ей и подростков, поступающих в Центр временной изоляции для несовершеннолетних правонарушителей ГУВД Москвы Установлено, что наиболее значимыми факторами риска инфицирования у таких детей являются: парентеральное употребление наркотиков, сексуальная жизнь,</w:t>
            </w:r>
            <w:r>
              <w:rPr>
                <w:sz w:val="28"/>
              </w:rPr>
              <w:t xml:space="preserve"> проституция.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Московской области в 1999 г. доля заболевших гепатитом С составила 24,9%, в то время как в 1999 г. она составляла лишь 1,7% Наиболее интенсивно инфекция распространяется в возрастной группе 15-29 лет. В структуре путей передачи вируса гепат</w:t>
            </w:r>
            <w:r>
              <w:rPr>
                <w:sz w:val="28"/>
              </w:rPr>
              <w:t>ита С преобладает парентеральное введение наркотиков. На него приходится 40,4% случаев заболевания острым гепатитом С, на контактно-бытовой – 28,5%, на половой – 24,9.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Свердловской области доля больных острым гепатитом С, заразившихся при парентеральном </w:t>
            </w:r>
            <w:r>
              <w:rPr>
                <w:sz w:val="28"/>
              </w:rPr>
              <w:t>введении наркотиков, составила 82,3%. Авторы отметили зависимость между наличием антител к ВГС и продолжительностью употребления наркотиков. У лиц употребляющих наркотики внутривенно более 2-х лет антитела к вирусу выявлялись в 86,8% случаев. ВИЧ-инфициров</w:t>
            </w:r>
            <w:r>
              <w:rPr>
                <w:sz w:val="28"/>
              </w:rPr>
              <w:t>анные наркоманы в 75,5% имели антитела к ВГС. Раньше роль полового пути инфицирования гепатитом С исследователями явно недооценивалась. Теперь установлено, что имеется зависимость между заболеваемостью острым гепатитом С и заболеваниями, передаваемыми поло</w:t>
            </w:r>
            <w:r>
              <w:rPr>
                <w:sz w:val="28"/>
              </w:rPr>
              <w:t xml:space="preserve">вым путем. 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Калининградской области в 1999 г. отмечен рост заболеваемости гепатитом С в 5,3 раза по сравнению с 1997 г., что авторы связывают с началом роста ВИЧ-инфекции и распространением гепатита С среди наркоманов. Уровень заболеваемости хроническими</w:t>
            </w:r>
            <w:r>
              <w:rPr>
                <w:sz w:val="28"/>
              </w:rPr>
              <w:t xml:space="preserve"> формами гепатитов в Калининградской области превысил в 1999 г. общероссийский уровень в 5,9 раза. Наиболее часто гепатит С регистрируется в 2-х возрастных группах: 15-19 лет и 25-29 лет. Причем в первой группе основной путь передачи парантеральное введени</w:t>
            </w:r>
            <w:r>
              <w:rPr>
                <w:sz w:val="28"/>
              </w:rPr>
              <w:t>е наркотиков, а во второй – половой.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Самарской области было зарегистрировано случаев заболевания гепатитом С на 189% больше чем в 1998 г. Чаще всего заболевают молодые люди 15-30 лет. Особенно часто гепатит С регистрируется среди учащихся школ и средних </w:t>
            </w:r>
            <w:r>
              <w:rPr>
                <w:sz w:val="28"/>
              </w:rPr>
              <w:t xml:space="preserve">специальных учебных заведений. Основные пути передачи гепатита С по данным авторов в 60% случаев это инъекции наркотиков и в 20% случаев – незащищенные половые контакты с инфицированными людьми. 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течения острого гепатита С у лиц, употребляющих </w:t>
            </w:r>
            <w:r>
              <w:rPr>
                <w:sz w:val="28"/>
              </w:rPr>
              <w:t>наркотики внутривенно, были рассмотрены. В преджелтушном периоде у этой группы пациентов иногда имелись симптомы пищевой токсикоинфекции, что не было характерно для других групп пациентов. В желтушном периоде у людей, употребляющих наркотики внутривенно, ч</w:t>
            </w:r>
            <w:r>
              <w:rPr>
                <w:sz w:val="28"/>
              </w:rPr>
              <w:t>аще отмечались боли в области печени, диарея, тахикардия, гепатомегалия и спленомегалия. У этих пациентов была своеобразная динамика уровня билирубина, которую авторы сообщения назвали “абортивной”. Только у пациентов, принимающих наркотики, наблюдались оч</w:t>
            </w:r>
            <w:r>
              <w:rPr>
                <w:sz w:val="28"/>
              </w:rPr>
              <w:t>аговые некрозы гепатоцитов.</w:t>
            </w:r>
          </w:p>
          <w:p w:rsidR="00000000" w:rsidRDefault="00161D46">
            <w:pPr>
              <w:pStyle w:val="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Резюмируя все изложенное, отметим: 1) наибольший поток больных острым гепатитом С приходится на людей 15-29 лет, принимающих наркотики внутривенно; 2) распространение ВГС-инфекции находится в прямой зависимости от роста наркоман</w:t>
            </w:r>
            <w:r>
              <w:rPr>
                <w:sz w:val="28"/>
              </w:rPr>
              <w:t>ии; 3) по всем городам и областям Российской Федерации,  отмечается рост заболеваемостью гепатитом С и особенно среди молодых людей.</w:t>
            </w:r>
          </w:p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spacing w:line="360" w:lineRule="auto"/>
              <w:ind w:left="-142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  <w:p w:rsidR="00000000" w:rsidRDefault="00161D46">
            <w:pPr>
              <w:pStyle w:val="Normal"/>
              <w:tabs>
                <w:tab w:val="left" w:pos="284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417" w:type="dxa"/>
            <w:vAlign w:val="center"/>
          </w:tcPr>
          <w:p w:rsidR="00000000" w:rsidRDefault="00161D46">
            <w:pPr>
              <w:pStyle w:val="Normal"/>
              <w:spacing w:line="360" w:lineRule="auto"/>
              <w:ind w:firstLine="30"/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 "TYPE=PICT;ALT=narkoman.jpg (16072 bytes)"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fldChar w:fldCharType="begin"/>
            </w:r>
            <w:r w:rsidR="00F56E14">
              <w:rPr>
                <w:sz w:val="28"/>
              </w:rPr>
              <w:instrText xml:space="preserve"> INCLUDEPICTURE "D:\\NOW\\Наркомания и гепатит С.files\\narkoman.jpeg" \* MERGEFORMAT \d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845" w:type="dxa"/>
          </w:tcPr>
          <w:p w:rsidR="00000000" w:rsidRDefault="00161D46">
            <w:pPr>
              <w:pStyle w:val="Normal"/>
              <w:spacing w:line="360" w:lineRule="auto"/>
              <w:jc w:val="both"/>
              <w:rPr>
                <w:sz w:val="28"/>
              </w:rPr>
            </w:pPr>
          </w:p>
        </w:tc>
      </w:tr>
    </w:tbl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b/>
          <w:sz w:val="40"/>
        </w:rPr>
        <w:t>Что такое гепатит В?</w:t>
      </w:r>
      <w:r>
        <w:rPr>
          <w:sz w:val="40"/>
        </w:rPr>
        <w:t xml:space="preserve"> </w:t>
      </w:r>
      <w:r>
        <w:rPr>
          <w:sz w:val="28"/>
        </w:rPr>
        <w:br/>
        <w:t>Гепатит - это острый некроз и воспаление печени, вызванный вирусом гепатита А или В. Печень может быть воспалена под воздействием наркотиков, лекарственных препаратов, химических веществ или различных инфекций. Гепатит В вызв</w:t>
      </w:r>
      <w:r>
        <w:rPr>
          <w:sz w:val="28"/>
        </w:rPr>
        <w:t xml:space="preserve">ан вирусом гепатита В </w:t>
      </w:r>
      <w:r>
        <w:rPr>
          <w:b/>
          <w:i/>
          <w:sz w:val="28"/>
        </w:rPr>
        <w:t>(ВГВ)</w:t>
      </w:r>
      <w:r>
        <w:rPr>
          <w:sz w:val="28"/>
        </w:rPr>
        <w:t>, наиболее распространенным в среде гомосексуалов. Он может вызвать серьезные и необратимые повреждения печени. Большинство людей, заболевших гепатитом В, не знают об этом. 70% людей, больных гепатитом В, имеют симптомы гриппа ил</w:t>
      </w:r>
      <w:r>
        <w:rPr>
          <w:sz w:val="28"/>
        </w:rPr>
        <w:t>и не имеют симптомов вообще. У остальных 30% симптомы появляются в течение недели - 6 месяцев после инфицирования ВГВ. Симптомы не жизнеугрожающи, но малоприятны. Это усталость, потеря аппетита, тошнота, рвота, повышение температуры тела, боли в области же</w:t>
      </w:r>
      <w:r>
        <w:rPr>
          <w:sz w:val="28"/>
        </w:rPr>
        <w:t>лудочно-кишечного тракта. Острая форма гепатита В бывает смертельной в 1,4% случаев.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br/>
      </w:r>
      <w:r>
        <w:rPr>
          <w:b/>
          <w:sz w:val="40"/>
        </w:rPr>
        <w:t>Как можно заразиться?</w:t>
      </w:r>
      <w:r>
        <w:rPr>
          <w:b/>
          <w:sz w:val="40"/>
        </w:rPr>
        <w:br/>
      </w:r>
      <w:r>
        <w:rPr>
          <w:sz w:val="28"/>
        </w:rPr>
        <w:t>Очень легко заразиться при незащищенном сексе. Есть небольшой риск даже при защищенном сексе, т. к. ВГВ передается гораздо легче, чем ВИЧ. Исследова</w:t>
      </w:r>
      <w:r>
        <w:rPr>
          <w:sz w:val="28"/>
        </w:rPr>
        <w:t>ния показали, что при переливании зараженной крови на 20 случаев заражения ВГВ приходится только один случай заражения ВИЧ. ВГВ может попасть в организм через слизистые оболочки - прямой кишки, уретры и даже рта. Он распространяется такими же способами, чт</w:t>
      </w:r>
      <w:r>
        <w:rPr>
          <w:sz w:val="28"/>
        </w:rPr>
        <w:t xml:space="preserve">о и ВИЧ: половым путем, при инъекциях, во время беременности от матери к ребенку, при переливании крови. Кроме того, ВГВ может передаваться при контакте с физиологическими жидкостями, такими как слюна, моча </w:t>
      </w:r>
      <w:r>
        <w:rPr>
          <w:i/>
          <w:sz w:val="28"/>
        </w:rPr>
        <w:t>(спорный вопрос)</w:t>
      </w:r>
      <w:r>
        <w:rPr>
          <w:sz w:val="28"/>
        </w:rPr>
        <w:t>, хотя кровь и сперма остаются ос</w:t>
      </w:r>
      <w:r>
        <w:rPr>
          <w:sz w:val="28"/>
        </w:rPr>
        <w:t>новными источниками инфекции.</w:t>
      </w:r>
      <w:r>
        <w:rPr>
          <w:b/>
          <w:sz w:val="28"/>
        </w:rPr>
        <w:t xml:space="preserve"> 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b/>
          <w:sz w:val="40"/>
        </w:rPr>
        <w:t>Естественный иммунитет или хронический носитель вируса?</w:t>
      </w:r>
      <w:r>
        <w:rPr>
          <w:b/>
          <w:sz w:val="40"/>
        </w:rPr>
        <w:br/>
      </w:r>
      <w:r>
        <w:rPr>
          <w:sz w:val="28"/>
        </w:rPr>
        <w:t>Перед вакцинацией  кровь должна быть протестирована, чтобы узнать, имел ли человек гепатит В в прошлом. Если в прошлом он болел гепатитом В, у существует естественный им</w:t>
      </w:r>
      <w:r>
        <w:rPr>
          <w:sz w:val="28"/>
        </w:rPr>
        <w:t>мунитет, он не будет заражен ВГВ вновь и, следовательно, не нуждается в вакцинации. Тест также покажет, является ли он носителем ВГВ и, следовательно, можешь ли  передать его другим. 6-10% зараженных ВГВ гомосексуалов становятся хроническими носителями вир</w:t>
      </w:r>
      <w:r>
        <w:rPr>
          <w:sz w:val="28"/>
        </w:rPr>
        <w:t>уса. Дальнейшее тестирование может определить, какова вероятность того, что человек заразит других. Около 25% хронических носителей ВГВ имеют хроническое воспаление печени и высокую вероятность возникновения цирроза или рака печени.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b/>
          <w:sz w:val="40"/>
        </w:rPr>
        <w:t>Иммунизация.</w:t>
      </w:r>
      <w:r>
        <w:rPr>
          <w:b/>
          <w:sz w:val="40"/>
        </w:rPr>
        <w:br/>
      </w:r>
      <w:r>
        <w:rPr>
          <w:sz w:val="28"/>
        </w:rPr>
        <w:t>Если челов</w:t>
      </w:r>
      <w:r>
        <w:rPr>
          <w:sz w:val="28"/>
        </w:rPr>
        <w:t>ек недавно имел сексуальный контакт с тем, кто болел гепатитом В, он может получить временную защиту путем введения гамма-глобулина, который обеспечит организм антителами против инфекции в то время, как организм не успел еще выработать их сам. Но иммунизац</w:t>
      </w:r>
      <w:r>
        <w:rPr>
          <w:sz w:val="28"/>
        </w:rPr>
        <w:t>ия является кратковременной (рассчитана на 3 месяца). Она может лишь уменьшить тяжесть симптомов, но не защитить от самого заболевания. Вакцину от гепатита В проводят в 3 этапа. Через месяц после первичной вакцинации производят вторичную, а через 6 месяцев</w:t>
      </w:r>
      <w:r>
        <w:rPr>
          <w:sz w:val="28"/>
        </w:rPr>
        <w:t xml:space="preserve"> заключительную вакцинацию. Бывают некоторые побочные эффекты после прививки: воспаление, болезненные ощущения в месте прививки в течение дня. Вакцина обеспечивает эффективную иммунизацию у 90% пациентов, не инфицированных ВИЧ, хотя требуется несколько мес</w:t>
      </w:r>
      <w:r>
        <w:rPr>
          <w:sz w:val="28"/>
        </w:rPr>
        <w:t>яцев для выработки защитных механизмов организма.</w:t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  <w:r>
        <w:rPr>
          <w:b/>
          <w:sz w:val="40"/>
        </w:rPr>
        <w:t>ВИЧ и ВГВ.</w:t>
      </w:r>
      <w:r>
        <w:rPr>
          <w:b/>
          <w:sz w:val="40"/>
        </w:rPr>
        <w:br/>
      </w:r>
      <w:r>
        <w:rPr>
          <w:sz w:val="28"/>
        </w:rPr>
        <w:t>Если человек ВИЧ-инфицированный, очень важно пройти тестирование и сделать прививку от ВГВ, т.к. острая форма гепатита В вызывает наиболее серьезные симптомы у ВИЧ-инфицированных по сравнению с</w:t>
      </w:r>
      <w:r>
        <w:rPr>
          <w:sz w:val="28"/>
        </w:rPr>
        <w:t xml:space="preserve"> не инфицированными людьми. Если человек переболел гепатитом В, вероятность стать хроническим носителем составляет 19-37%. Текущие исследования показали, что, если человек ВИЧ-инфицирован, вакцина обеспечивает достаточный уровень иммунизации. Ученые Нью-Ка</w:t>
      </w:r>
      <w:r>
        <w:rPr>
          <w:sz w:val="28"/>
        </w:rPr>
        <w:t>стла опубликовали результаты исследований по реакции иммунной системы на вакцину против ВГВ, которые были оценены как 33%-ный успех. В исследовании участвовало 12 ВИЧ-инфицированных с асимптомным течением болезни. После трехэтапной вакцинации только два па</w:t>
      </w:r>
      <w:r>
        <w:rPr>
          <w:sz w:val="28"/>
        </w:rPr>
        <w:t xml:space="preserve">циента получили полную иммунизацию, два пациента - частичную иммунизациию и 8 не получили иммунизацию вообще. Четвертая доза вакцины обеспечила полную иммунизацию одному из пациентов, имеющему ранее частичную иммунизацию. </w:t>
      </w:r>
    </w:p>
    <w:p w:rsidR="00000000" w:rsidRDefault="00161D46">
      <w:pPr>
        <w:pStyle w:val="Normal"/>
        <w:spacing w:line="360" w:lineRule="auto"/>
        <w:ind w:left="-142"/>
        <w:jc w:val="both"/>
        <w:rPr>
          <w:sz w:val="28"/>
        </w:rPr>
      </w:pPr>
      <w:r>
        <w:rPr>
          <w:b/>
          <w:sz w:val="40"/>
        </w:rPr>
        <w:t>Лечение и исследование.</w:t>
      </w:r>
      <w:r>
        <w:rPr>
          <w:b/>
          <w:sz w:val="40"/>
        </w:rPr>
        <w:br/>
      </w:r>
      <w:r>
        <w:rPr>
          <w:sz w:val="28"/>
        </w:rPr>
        <w:t>В настоящ</w:t>
      </w:r>
      <w:r>
        <w:rPr>
          <w:sz w:val="28"/>
        </w:rPr>
        <w:t>ее время не существует специального лечения острой формы гепатита В. Врачи рекомендуют постельный режим, диетическое питание, исключение жиров и алкоголя. Исследования показали, что инъекции по 3-5 млн единиц альфа-интерферона три раза в неделю дают желаем</w:t>
      </w:r>
      <w:r>
        <w:rPr>
          <w:sz w:val="28"/>
        </w:rPr>
        <w:t>ые результаты в излечении и контроле за хронической инфекцией. В США проводятся работы по оценке антивирусных лекарственных препаратов для лечения людей, инфицированых ВГВ. Изучая иммунную реакцию на вирусы гепатита, ученые надеются выявить точные механизм</w:t>
      </w:r>
      <w:r>
        <w:rPr>
          <w:sz w:val="28"/>
        </w:rPr>
        <w:t>ы, которые приводят либо к выздоровлению, либо к хроническим заболеваниям.</w:t>
      </w: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Приложение.</w:t>
      </w:r>
    </w:p>
    <w:p w:rsidR="00000000" w:rsidRDefault="00F56E14">
      <w:pPr>
        <w:pStyle w:val="Normal"/>
        <w:spacing w:line="360" w:lineRule="auto"/>
        <w:ind w:left="360"/>
        <w:jc w:val="both"/>
        <w:rPr>
          <w:sz w:val="28"/>
        </w:rPr>
      </w:pPr>
      <w:r>
        <w:rPr>
          <w:b/>
          <w:i/>
          <w:noProof/>
          <w:sz w:val="44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684530</wp:posOffset>
            </wp:positionV>
            <wp:extent cx="6492240" cy="576072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61D46">
      <w:pPr>
        <w:pStyle w:val="Normal"/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spacing w:line="360" w:lineRule="auto"/>
        <w:jc w:val="both"/>
        <w:rPr>
          <w:sz w:val="28"/>
        </w:rPr>
      </w:pPr>
    </w:p>
    <w:p w:rsidR="00000000" w:rsidRDefault="00161D46">
      <w:pPr>
        <w:pStyle w:val="Normal"/>
        <w:spacing w:line="360" w:lineRule="auto"/>
        <w:ind w:hanging="567"/>
        <w:jc w:val="center"/>
        <w:rPr>
          <w:sz w:val="40"/>
          <w:lang w:val="en-US"/>
        </w:rPr>
      </w:pPr>
      <w:r>
        <w:rPr>
          <w:sz w:val="40"/>
        </w:rPr>
        <w:t>Список литературы</w:t>
      </w:r>
      <w:r>
        <w:rPr>
          <w:sz w:val="40"/>
          <w:lang w:val="en-US"/>
        </w:rPr>
        <w:t>: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 xml:space="preserve">1.Трошина Н.В. (“Мир вирусных гепатитов”, 2000, №4, 7-8) 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 xml:space="preserve">2. Лозовская И.Л. и Должанский Н.А., “Мир вирусных гепатитов”, 1999, №1, 5-6). 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Симонова Е.Г. и соавторы. Тезисы докладов конференции “Гепатит С (Российский консенсус)”, 26-27 сентября 2000 г., с.132-133). 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 xml:space="preserve">4. Лозовская И.С. Тезисы докладов конференции “Гепатит С (Российский консенсус)”, 26-27 сентября 2000 г., с.82-84). 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>5. Каир А.Н</w:t>
      </w:r>
      <w:r>
        <w:rPr>
          <w:sz w:val="28"/>
        </w:rPr>
        <w:t>., Тезисы докладов конференции “Гепатит С (Российский консенсус)”, 26-27 сентября 2000 г., с.55-56).</w:t>
      </w:r>
    </w:p>
    <w:p w:rsidR="00000000" w:rsidRDefault="00161D46">
      <w:pPr>
        <w:pStyle w:val="Normal"/>
        <w:spacing w:line="360" w:lineRule="auto"/>
        <w:ind w:hanging="567"/>
        <w:rPr>
          <w:sz w:val="28"/>
        </w:rPr>
      </w:pPr>
      <w:r>
        <w:rPr>
          <w:sz w:val="28"/>
        </w:rPr>
        <w:t>6. Богач В.В. и соавторы, “Мир вирусных гепатитов”, 2000, №1, 9-10)</w:t>
      </w:r>
    </w:p>
    <w:p w:rsidR="00000000" w:rsidRDefault="00161D46">
      <w:pPr>
        <w:ind w:hanging="567"/>
      </w:pPr>
    </w:p>
    <w:p w:rsidR="00161D46" w:rsidRDefault="00161D46">
      <w:pPr>
        <w:spacing w:line="360" w:lineRule="auto"/>
        <w:jc w:val="both"/>
        <w:rPr>
          <w:sz w:val="28"/>
        </w:rPr>
      </w:pPr>
    </w:p>
    <w:sectPr w:rsidR="00161D46">
      <w:type w:val="continuous"/>
      <w:pgSz w:w="11906" w:h="16838"/>
      <w:pgMar w:top="1440" w:right="991" w:bottom="1440" w:left="1134" w:header="720" w:footer="720" w:gutter="0"/>
      <w:pgNumType w:start="2"/>
      <w:cols w:space="720" w:equalWidth="0">
        <w:col w:w="9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46" w:rsidRDefault="00161D46">
      <w:r>
        <w:separator/>
      </w:r>
    </w:p>
  </w:endnote>
  <w:endnote w:type="continuationSeparator" w:id="0">
    <w:p w:rsidR="00161D46" w:rsidRDefault="0016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61D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161D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61D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E14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161D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46" w:rsidRDefault="00161D46">
      <w:r>
        <w:separator/>
      </w:r>
    </w:p>
  </w:footnote>
  <w:footnote w:type="continuationSeparator" w:id="0">
    <w:p w:rsidR="00161D46" w:rsidRDefault="0016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14"/>
    <w:rsid w:val="00161D46"/>
    <w:rsid w:val="00F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D299C-7204-4931-B154-C4C56F76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character" w:styleId="a4">
    <w:name w:val="Strong"/>
    <w:basedOn w:val="a0"/>
    <w:qFormat/>
    <w:rPr>
      <w:b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того как в 70-х годах ХХ века были выделены возбудители гепатитов А и В, стало очевидным существование еще нескольких вирусных гепатитов, которые стали называть гепатитами ни А, ни В</vt:lpstr>
    </vt:vector>
  </TitlesOfParts>
  <Company> 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того как в 70-х годах ХХ века были выделены возбудители гепатитов А и В, стало очевидным существование еще нескольких вирусных гепатитов, которые стали называть гепатитами ни А, ни В</dc:title>
  <dc:subject/>
  <dc:creator>Беляева</dc:creator>
  <cp:keywords/>
  <cp:lastModifiedBy>Igor Trofimov</cp:lastModifiedBy>
  <cp:revision>2</cp:revision>
  <cp:lastPrinted>2001-04-01T11:27:00Z</cp:lastPrinted>
  <dcterms:created xsi:type="dcterms:W3CDTF">2024-10-14T18:13:00Z</dcterms:created>
  <dcterms:modified xsi:type="dcterms:W3CDTF">2024-10-14T18:13:00Z</dcterms:modified>
</cp:coreProperties>
</file>