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68" w:rsidRDefault="009E7B68" w:rsidP="00274C32">
      <w:pPr>
        <w:pStyle w:val="a3"/>
        <w:spacing w:after="0" w:line="240" w:lineRule="auto"/>
        <w:rPr>
          <w:lang w:val="en-US"/>
        </w:rPr>
      </w:pPr>
      <w:bookmarkStart w:id="0" w:name="_GoBack"/>
    </w:p>
    <w:p w:rsidR="009E7B68" w:rsidRDefault="009E7B68" w:rsidP="009E7B68">
      <w:pPr>
        <w:pStyle w:val="1"/>
      </w:pPr>
      <w:r>
        <w:t>Гинекологические мазки на флору и степень чистоты</w:t>
      </w:r>
    </w:p>
    <w:p w:rsidR="009E7B68" w:rsidRDefault="009E7B68" w:rsidP="009E7B68">
      <w:pPr>
        <w:pStyle w:val="a8"/>
      </w:pPr>
      <w:r>
        <w:t xml:space="preserve">Посещение гинеколога не обходится без взятия мазков из влагалища и уретры на степень чистоты и флору. Эти мазки - самый простой способ обнаружить некоторые болезнетворные микроорганизмы, вызывающие такие заболевания, как молочница, вагинит, бактериальный </w:t>
      </w:r>
      <w:proofErr w:type="spellStart"/>
      <w:r>
        <w:t>вагиноз</w:t>
      </w:r>
      <w:proofErr w:type="spellEnd"/>
      <w:r>
        <w:t xml:space="preserve"> и др.</w:t>
      </w:r>
    </w:p>
    <w:p w:rsidR="009E7B68" w:rsidRDefault="009E7B68" w:rsidP="009E7B68">
      <w:pPr>
        <w:pStyle w:val="a8"/>
      </w:pPr>
      <w:r>
        <w:rPr>
          <w:rStyle w:val="a9"/>
        </w:rPr>
        <w:t xml:space="preserve">Показаниями к взятию мазка на флору служат: </w:t>
      </w:r>
    </w:p>
    <w:p w:rsidR="009E7B68" w:rsidRDefault="009E7B68" w:rsidP="009E7B6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наличие выделений из влагалища, указывающих на возможный воспалительный процесс;</w:t>
      </w:r>
    </w:p>
    <w:p w:rsidR="009E7B68" w:rsidRDefault="009E7B68" w:rsidP="009E7B6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боли внизу живота;</w:t>
      </w:r>
    </w:p>
    <w:p w:rsidR="009E7B68" w:rsidRDefault="009E7B68" w:rsidP="009E7B6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жжение или зуд во влагалище;</w:t>
      </w:r>
    </w:p>
    <w:p w:rsidR="009E7B68" w:rsidRDefault="009E7B68" w:rsidP="009E7B6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длительный прием антибиотиков;</w:t>
      </w:r>
    </w:p>
    <w:p w:rsidR="009E7B68" w:rsidRDefault="009E7B68" w:rsidP="009E7B6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планирование беременности;</w:t>
      </w:r>
    </w:p>
    <w:p w:rsidR="009E7B68" w:rsidRDefault="009E7B68" w:rsidP="009E7B6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профилактический осмотр и т.д.</w:t>
      </w:r>
    </w:p>
    <w:p w:rsidR="009E7B68" w:rsidRDefault="009E7B68" w:rsidP="009E7B68">
      <w:pPr>
        <w:pStyle w:val="2"/>
      </w:pPr>
      <w:r>
        <w:t>Подготовка к сдаче мазка на флору</w:t>
      </w:r>
    </w:p>
    <w:p w:rsidR="009E7B68" w:rsidRDefault="009E7B68" w:rsidP="009E7B68">
      <w:pPr>
        <w:pStyle w:val="a8"/>
      </w:pPr>
      <w:r>
        <w:t xml:space="preserve">За 1-2 дня до сдачи мазка не рекомендуются половые контакты и спринцевания, исключается применение </w:t>
      </w:r>
      <w:proofErr w:type="spellStart"/>
      <w:r>
        <w:t>лубрикантов</w:t>
      </w:r>
      <w:proofErr w:type="spellEnd"/>
      <w:r>
        <w:t>, свечей, таблеток и кремов. Мазок не следует сдавать во время менструации, так как менструальные выделения искажают лабораторную картину. За 2-3 часа до похода к гинекологу не следует мочиться. Гигиена половых органов не проводится в день визита к гинекологу, а накануне - только теплой водой без использования мыла.</w:t>
      </w:r>
      <w:r w:rsidRPr="009E7B68">
        <w:t xml:space="preserve">  </w:t>
      </w:r>
      <w:r>
        <w:t>Мазок желательно сдавать в первые дни после менструации либо перед началом нового цикла.</w:t>
      </w:r>
    </w:p>
    <w:p w:rsidR="009E7B68" w:rsidRDefault="009E7B68" w:rsidP="009E7B68">
      <w:pPr>
        <w:pStyle w:val="2"/>
      </w:pPr>
      <w:r>
        <w:t>Расшифровка гинекологического мазка на флору</w:t>
      </w:r>
    </w:p>
    <w:p w:rsidR="009E7B68" w:rsidRDefault="009E7B68" w:rsidP="009E7B68">
      <w:pPr>
        <w:pStyle w:val="a8"/>
      </w:pPr>
      <w:r>
        <w:t>В результатах лабораторного исследования мазка на флору могут быть указаны следующие данные:</w:t>
      </w:r>
    </w:p>
    <w:p w:rsidR="009E7B68" w:rsidRDefault="009E7B68" w:rsidP="009E7B68">
      <w:pPr>
        <w:pStyle w:val="a8"/>
      </w:pPr>
      <w:r>
        <w:rPr>
          <w:rStyle w:val="a9"/>
        </w:rPr>
        <w:t xml:space="preserve">Лейкоциты - </w:t>
      </w:r>
      <w:r>
        <w:t>присутствуют только в небольших количествах. Нормы их содержания во влагалище и мочеиспускательном канале - не более 10 в поле зрения, и не более 30 - в канале шейки матки. Повышение количества лейкоцитов в мазке свидетельствует о наличии воспалительного процесса.</w:t>
      </w:r>
    </w:p>
    <w:p w:rsidR="009E7B68" w:rsidRDefault="009E7B68" w:rsidP="009E7B68">
      <w:pPr>
        <w:pStyle w:val="a8"/>
      </w:pPr>
      <w:r>
        <w:t>Во время беременности нормы содержания лейкоцитов в мазке несколько повышаются. Их количество может доходить до 20-30 в поле зрения.</w:t>
      </w:r>
    </w:p>
    <w:p w:rsidR="009E7B68" w:rsidRDefault="009E7B68" w:rsidP="009E7B68">
      <w:pPr>
        <w:pStyle w:val="a8"/>
      </w:pPr>
      <w:r>
        <w:rPr>
          <w:rStyle w:val="a9"/>
        </w:rPr>
        <w:t>Плоский эпителий</w:t>
      </w:r>
      <w:r>
        <w:t xml:space="preserve"> - это клетки, выстилающие поверхность слизистой оболочки влагалища и канала шейки матки. Нормальное их количество зависит от фазы менструального цикла. В норме плоский эпителий должен определяться в мазке в количестве 5-10 клеток. Если эпителий не обнаружен вообще, это может свидетельствовать об атрофии эпителиального слоя, тогда как повышение количества клеток плоского эпителия может свидетельствовать о воспалении.</w:t>
      </w:r>
    </w:p>
    <w:p w:rsidR="009E7B68" w:rsidRDefault="009E7B68" w:rsidP="009E7B68">
      <w:pPr>
        <w:pStyle w:val="a8"/>
      </w:pPr>
      <w:r>
        <w:rPr>
          <w:rStyle w:val="a9"/>
        </w:rPr>
        <w:t xml:space="preserve">Слизь - </w:t>
      </w:r>
      <w:r>
        <w:t>в умеренных количествах содержится в гинекологическом мазке и является нормой, поскольку вырабатывается железами цервикального канала и влагалища.</w:t>
      </w:r>
    </w:p>
    <w:p w:rsidR="009E7B68" w:rsidRDefault="009E7B68" w:rsidP="009E7B68">
      <w:pPr>
        <w:pStyle w:val="a8"/>
      </w:pPr>
      <w:proofErr w:type="spellStart"/>
      <w:r>
        <w:rPr>
          <w:rStyle w:val="a9"/>
        </w:rPr>
        <w:lastRenderedPageBreak/>
        <w:t>Лактобациллы</w:t>
      </w:r>
      <w:proofErr w:type="spellEnd"/>
      <w:r>
        <w:rPr>
          <w:rStyle w:val="a9"/>
        </w:rPr>
        <w:t xml:space="preserve"> (палочки </w:t>
      </w:r>
      <w:proofErr w:type="spellStart"/>
      <w:r>
        <w:rPr>
          <w:rStyle w:val="a9"/>
        </w:rPr>
        <w:t>Додерлейна</w:t>
      </w:r>
      <w:proofErr w:type="spellEnd"/>
      <w:r>
        <w:rPr>
          <w:rStyle w:val="a9"/>
        </w:rPr>
        <w:t>)</w:t>
      </w:r>
      <w:r>
        <w:t xml:space="preserve"> - в норме эти палочки присутствуют в большом количестве в микрофлоре влагалища. Снижение их количества свидетельствует о </w:t>
      </w:r>
      <w:proofErr w:type="gramStart"/>
      <w:r>
        <w:t>бактериальном</w:t>
      </w:r>
      <w:proofErr w:type="gramEnd"/>
      <w:r>
        <w:t xml:space="preserve"> </w:t>
      </w:r>
      <w:proofErr w:type="spellStart"/>
      <w:r>
        <w:t>вагинозе</w:t>
      </w:r>
      <w:proofErr w:type="spellEnd"/>
      <w:r>
        <w:t>.</w:t>
      </w:r>
    </w:p>
    <w:p w:rsidR="009E7B68" w:rsidRDefault="009E7B68" w:rsidP="009E7B68">
      <w:pPr>
        <w:pStyle w:val="a8"/>
      </w:pPr>
      <w:r>
        <w:rPr>
          <w:rStyle w:val="a9"/>
        </w:rPr>
        <w:t xml:space="preserve">Дрожжи - </w:t>
      </w:r>
      <w:r>
        <w:t>в небольшом количестве входят в состав нормальной микрофлоры влагалища, но их повышение (свыше 10</w:t>
      </w:r>
      <w:r>
        <w:rPr>
          <w:vertAlign w:val="superscript"/>
        </w:rPr>
        <w:t>4</w:t>
      </w:r>
      <w:r>
        <w:t xml:space="preserve"> КОЕ/мл), особенно на фоне характерного зуда во влагалище и творожистых выделений, является признаком молочницы.</w:t>
      </w:r>
    </w:p>
    <w:p w:rsidR="009E7B68" w:rsidRDefault="009E7B68" w:rsidP="009E7B68">
      <w:pPr>
        <w:pStyle w:val="a8"/>
      </w:pPr>
      <w:r>
        <w:rPr>
          <w:rStyle w:val="a9"/>
        </w:rPr>
        <w:t>"Ключевые" клетки</w:t>
      </w:r>
      <w:r>
        <w:t xml:space="preserve"> - это клетки плоского эпителия, покрытые бактериями - </w:t>
      </w:r>
      <w:proofErr w:type="spellStart"/>
      <w:r>
        <w:t>гарднереллой</w:t>
      </w:r>
      <w:proofErr w:type="spellEnd"/>
      <w:r>
        <w:t xml:space="preserve">. Наличие большого их количества в мазке свидетельствует о </w:t>
      </w:r>
      <w:proofErr w:type="spellStart"/>
      <w:r>
        <w:t>гарднереллезе</w:t>
      </w:r>
      <w:proofErr w:type="spellEnd"/>
      <w:r>
        <w:t>.</w:t>
      </w:r>
    </w:p>
    <w:p w:rsidR="009E7B68" w:rsidRDefault="009E7B68" w:rsidP="009E7B68">
      <w:pPr>
        <w:pStyle w:val="a8"/>
      </w:pPr>
      <w:proofErr w:type="spellStart"/>
      <w:r>
        <w:rPr>
          <w:rStyle w:val="a9"/>
        </w:rPr>
        <w:t>Лептотрикс</w:t>
      </w:r>
      <w:proofErr w:type="spellEnd"/>
      <w:r>
        <w:t xml:space="preserve"> - это анаэробные грамотрицательные бактерии, встречающиеся при смешанных половых инфекциях, таких как кандидоз и бактериальный </w:t>
      </w:r>
      <w:proofErr w:type="spellStart"/>
      <w:r>
        <w:t>вагиноз</w:t>
      </w:r>
      <w:proofErr w:type="spellEnd"/>
      <w:r>
        <w:t xml:space="preserve"> или трихомониаз и хламидиоз. Выявление этих бактерий в гинекологическом мазке на флору предусматривает назначение более серьезного обследования, чем простой мазок.</w:t>
      </w:r>
    </w:p>
    <w:p w:rsidR="009E7B68" w:rsidRDefault="009E7B68" w:rsidP="009E7B68">
      <w:pPr>
        <w:pStyle w:val="a8"/>
      </w:pPr>
      <w:proofErr w:type="spellStart"/>
      <w:r>
        <w:rPr>
          <w:rStyle w:val="a9"/>
        </w:rPr>
        <w:t>Мобилункус</w:t>
      </w:r>
      <w:proofErr w:type="spellEnd"/>
      <w:r>
        <w:t xml:space="preserve"> - также анаэробный микроорганизм, встречающийся у женщин с кандидозом или бактериальным </w:t>
      </w:r>
      <w:proofErr w:type="spellStart"/>
      <w:r>
        <w:t>вагинозом</w:t>
      </w:r>
      <w:proofErr w:type="spellEnd"/>
      <w:r>
        <w:t>.</w:t>
      </w:r>
    </w:p>
    <w:p w:rsidR="009E7B68" w:rsidRDefault="009E7B68" w:rsidP="009E7B68">
      <w:pPr>
        <w:pStyle w:val="a8"/>
      </w:pPr>
      <w:r>
        <w:rPr>
          <w:rStyle w:val="a9"/>
        </w:rPr>
        <w:t>Трихомонада</w:t>
      </w:r>
      <w:r>
        <w:t xml:space="preserve"> -  простейший одноклеточный микроорганизм, вызывающий воспалительные процессы в мочеполовой сфере.</w:t>
      </w:r>
    </w:p>
    <w:p w:rsidR="009E7B68" w:rsidRDefault="009E7B68" w:rsidP="009E7B68">
      <w:pPr>
        <w:pStyle w:val="a8"/>
      </w:pPr>
      <w:r>
        <w:rPr>
          <w:rStyle w:val="a9"/>
        </w:rPr>
        <w:t xml:space="preserve">Гонококки (диплококки) - </w:t>
      </w:r>
      <w:r>
        <w:t>являются возбудителями гонореи. В норме в мазке не обнаруживаются.</w:t>
      </w:r>
    </w:p>
    <w:p w:rsidR="009E7B68" w:rsidRDefault="009E7B68" w:rsidP="009E7B68">
      <w:pPr>
        <w:pStyle w:val="a8"/>
      </w:pPr>
      <w:r>
        <w:rPr>
          <w:rStyle w:val="a9"/>
        </w:rPr>
        <w:t>Кишечная палочка</w:t>
      </w:r>
      <w:r>
        <w:t xml:space="preserve"> - в норме присутствует в мазке лишь в небольших количествах. Содержание большого количества кишечной палочки в мазке свидетельствует о бактериальном </w:t>
      </w:r>
      <w:proofErr w:type="spellStart"/>
      <w:r>
        <w:t>вагинозе</w:t>
      </w:r>
      <w:proofErr w:type="spellEnd"/>
      <w:r>
        <w:t>, нарушении правил личной гигиены и попадании в мазок кала.</w:t>
      </w:r>
    </w:p>
    <w:p w:rsidR="009E7B68" w:rsidRDefault="009E7B68" w:rsidP="009E7B68">
      <w:pPr>
        <w:pStyle w:val="a8"/>
      </w:pPr>
      <w:r>
        <w:rPr>
          <w:rStyle w:val="a9"/>
        </w:rPr>
        <w:t xml:space="preserve">Кокки (стрептококки, стафилококки, энтерококки) - </w:t>
      </w:r>
      <w:r>
        <w:t>являются условно патогенными микроорганизмами. В небольшом количестве входят в состав нормальной флоры, тогда как увеличение их количества свидетельствует о наличии инфекции.</w:t>
      </w:r>
    </w:p>
    <w:p w:rsidR="009E7B68" w:rsidRDefault="009E7B68" w:rsidP="009E7B68">
      <w:pPr>
        <w:pStyle w:val="a8"/>
      </w:pPr>
      <w:r>
        <w:t>Буквенные значения указывают на зоны, откуда были взяты мазки. Так буквой "U" обозначают мочеиспускательный канал, "V" - влагалище и "C" - шейку матки.</w:t>
      </w:r>
    </w:p>
    <w:p w:rsidR="009E7B68" w:rsidRDefault="009E7B68" w:rsidP="009E7B68">
      <w:pPr>
        <w:pStyle w:val="2"/>
      </w:pPr>
      <w:r>
        <w:lastRenderedPageBreak/>
        <w:t>Показатели нормального мазка у женщин</w:t>
      </w:r>
    </w:p>
    <w:p w:rsidR="009E7B68" w:rsidRDefault="009E7B68" w:rsidP="009E7B68">
      <w:pPr>
        <w:pStyle w:val="a8"/>
        <w:jc w:val="center"/>
      </w:pPr>
      <w:r>
        <w:rPr>
          <w:noProof/>
          <w:lang w:val="be-BY" w:eastAsia="be-BY"/>
        </w:rPr>
        <w:drawing>
          <wp:inline distT="0" distB="0" distL="0" distR="0">
            <wp:extent cx="4562475" cy="3714750"/>
            <wp:effectExtent l="19050" t="0" r="9525" b="0"/>
            <wp:docPr id="2" name="Рисунок 1" descr="ма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з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B68" w:rsidRDefault="009E7B68" w:rsidP="009E7B68">
      <w:pPr>
        <w:pStyle w:val="a8"/>
      </w:pPr>
      <w:r>
        <w:br/>
        <w:t xml:space="preserve">На основе всех вышеперечисленных показателей определяется </w:t>
      </w:r>
      <w:r>
        <w:rPr>
          <w:rStyle w:val="a5"/>
          <w:b/>
          <w:bCs/>
        </w:rPr>
        <w:t xml:space="preserve">степень чистоты влагалища, </w:t>
      </w:r>
      <w:r>
        <w:t xml:space="preserve">которая отражает состояние его микрофлоры в целом. В гинекологии принято выделять </w:t>
      </w:r>
      <w:r>
        <w:rPr>
          <w:rStyle w:val="a9"/>
        </w:rPr>
        <w:t>четыре степени чистоты влагалища</w:t>
      </w:r>
      <w:r>
        <w:t>:</w:t>
      </w:r>
    </w:p>
    <w:p w:rsidR="009E7B68" w:rsidRDefault="009E7B68" w:rsidP="009E7B6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1. </w:t>
      </w:r>
      <w:proofErr w:type="gramStart"/>
      <w:r>
        <w:t>Характерна</w:t>
      </w:r>
      <w:proofErr w:type="gramEnd"/>
      <w:r>
        <w:t xml:space="preserve"> для здоровых женщин. Микрофлора влагалища оптимальна. Данная степень встречается крайне редко.</w:t>
      </w:r>
    </w:p>
    <w:p w:rsidR="009E7B68" w:rsidRDefault="009E7B68" w:rsidP="009E7B6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2. Имеются незначительные отклонения микрофлоры. Самая распространенная степень чистоты среди здоровых женщин.</w:t>
      </w:r>
    </w:p>
    <w:p w:rsidR="009E7B68" w:rsidRDefault="009E7B68" w:rsidP="009E7B6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3. В мазке обнаруживаются отклонения от нормы (увеличение количества грибов, рост условно-патогенных бактерий). Данная степень указывает на наличие воспалительного процесса.</w:t>
      </w:r>
    </w:p>
    <w:p w:rsidR="009E7B68" w:rsidRDefault="009E7B68" w:rsidP="009E7B6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4. В мазке определяется значительное отклонение от нормы, что свидетельствует о наличии бактериального </w:t>
      </w:r>
      <w:proofErr w:type="spellStart"/>
      <w:r>
        <w:t>вагиноза</w:t>
      </w:r>
      <w:proofErr w:type="spellEnd"/>
      <w:r>
        <w:t xml:space="preserve"> и других половых инфекций.</w:t>
      </w:r>
    </w:p>
    <w:p w:rsidR="009E7B68" w:rsidRDefault="009E7B68" w:rsidP="009E7B68">
      <w:pPr>
        <w:pStyle w:val="a8"/>
      </w:pPr>
      <w:r>
        <w:t>Гинекологический мазок является лишь предварительной ступенью в диагностике заболеваний, поэтому, в случае обнаружения в нем отклонений, врач может назначить вам повторный анализ, который будет включать в себя бактериологический посев и определение чувствительности к антибиотикам. Также может потребоваться диагностика методом ПЦР, с помощью которого выявляются скрытые инфекции половых путей.</w:t>
      </w:r>
    </w:p>
    <w:p w:rsidR="009E7B68" w:rsidRDefault="009E7B68" w:rsidP="009E7B68">
      <w:pPr>
        <w:shd w:val="clear" w:color="auto" w:fill="FFFFFF"/>
        <w:rPr>
          <w:color w:val="000000"/>
        </w:rPr>
      </w:pPr>
      <w:r>
        <w:rPr>
          <w:color w:val="000000"/>
        </w:rPr>
        <w:br/>
        <w:t xml:space="preserve">Источник: </w:t>
      </w:r>
      <w:hyperlink r:id="rId7" w:anchor="ixzz3HMeztvWc" w:history="1">
        <w:r>
          <w:rPr>
            <w:rStyle w:val="a4"/>
            <w:color w:val="003399"/>
          </w:rPr>
          <w:t>http://www.babyplan.ru/biblioteka/_/analizy-i-obsledovaniya/ginekologicheskie-mazki-na-floru-i-stepen-chistoty#ixzz3HMeztvWc</w:t>
        </w:r>
      </w:hyperlink>
    </w:p>
    <w:p w:rsidR="009E7B68" w:rsidRPr="009E7B68" w:rsidRDefault="009E7B68" w:rsidP="00274C32">
      <w:pPr>
        <w:pStyle w:val="a3"/>
        <w:spacing w:after="0" w:line="240" w:lineRule="auto"/>
      </w:pPr>
    </w:p>
    <w:p w:rsidR="009E7B68" w:rsidRPr="009E7B68" w:rsidRDefault="009E7B68" w:rsidP="00274C32">
      <w:pPr>
        <w:pStyle w:val="a3"/>
        <w:spacing w:after="0" w:line="240" w:lineRule="auto"/>
      </w:pPr>
    </w:p>
    <w:p w:rsidR="009E7B68" w:rsidRPr="009E7B68" w:rsidRDefault="009E7B68" w:rsidP="00274C32">
      <w:pPr>
        <w:pStyle w:val="a3"/>
        <w:spacing w:after="0" w:line="240" w:lineRule="auto"/>
      </w:pPr>
    </w:p>
    <w:p w:rsidR="00A316B2" w:rsidRDefault="00A316B2" w:rsidP="00A316B2">
      <w:pPr>
        <w:pStyle w:val="2"/>
      </w:pPr>
      <w:r>
        <w:lastRenderedPageBreak/>
        <w:t>Мазок на флору: как его расшифровать?</w:t>
      </w:r>
    </w:p>
    <w:p w:rsidR="00A316B2" w:rsidRDefault="00A316B2" w:rsidP="00A316B2">
      <w:pPr>
        <w:pStyle w:val="3"/>
      </w:pPr>
      <w:r>
        <w:t>Что означают эти буквы?</w:t>
      </w:r>
    </w:p>
    <w:p w:rsidR="00A316B2" w:rsidRDefault="00A316B2" w:rsidP="00A316B2">
      <w:pPr>
        <w:pStyle w:val="a8"/>
      </w:pPr>
      <w:r>
        <w:t>В результатах мазка на флору вы можете заметить латинские или русские буквы. Не трудно догадаться, что каждая из этих букв имеет свою расшифровку:</w:t>
      </w:r>
    </w:p>
    <w:p w:rsidR="00A316B2" w:rsidRDefault="00A316B2" w:rsidP="00A316B2">
      <w:pPr>
        <w:pStyle w:val="a8"/>
      </w:pPr>
      <w:r>
        <w:t xml:space="preserve">«V» это </w:t>
      </w:r>
      <w:proofErr w:type="spellStart"/>
      <w:r>
        <w:rPr>
          <w:rStyle w:val="a5"/>
        </w:rPr>
        <w:t>vagina</w:t>
      </w:r>
      <w:proofErr w:type="spellEnd"/>
      <w:r>
        <w:t>, влагалище. Цифры, расположенные напротив этой буквы, показывают, что было обнаружено в мазке со слизистой оболочки влагалища.</w:t>
      </w:r>
    </w:p>
    <w:p w:rsidR="00A316B2" w:rsidRDefault="00A316B2" w:rsidP="00A316B2">
      <w:pPr>
        <w:pStyle w:val="a8"/>
      </w:pPr>
      <w:r>
        <w:t xml:space="preserve">«C» это </w:t>
      </w:r>
      <w:proofErr w:type="spellStart"/>
      <w:r>
        <w:rPr>
          <w:rStyle w:val="a5"/>
        </w:rPr>
        <w:t>cervix</w:t>
      </w:r>
      <w:proofErr w:type="spellEnd"/>
      <w:r>
        <w:t>, шейка матки. Цифры рядом с этой буквой говорят гинекологу о находках в мазке с шейки матки. Все отклонения от нормы рядом с буквой «С» говорят об изменениях именно в шейке матки.</w:t>
      </w:r>
    </w:p>
    <w:p w:rsidR="00A316B2" w:rsidRDefault="00A316B2" w:rsidP="00A316B2">
      <w:pPr>
        <w:pStyle w:val="a8"/>
      </w:pPr>
      <w:r>
        <w:t xml:space="preserve">«U» это </w:t>
      </w:r>
      <w:proofErr w:type="spellStart"/>
      <w:r>
        <w:rPr>
          <w:rStyle w:val="a5"/>
        </w:rPr>
        <w:t>uretra</w:t>
      </w:r>
      <w:proofErr w:type="spellEnd"/>
      <w:r>
        <w:t>, мочеиспускательный канал. Все обозначения напротив этой буквы говорят гинекологу об изменениях в уретре.</w:t>
      </w:r>
    </w:p>
    <w:p w:rsidR="00A316B2" w:rsidRDefault="00A316B2" w:rsidP="00A316B2">
      <w:pPr>
        <w:pStyle w:val="a8"/>
      </w:pPr>
      <w:r>
        <w:t xml:space="preserve">«L» это </w:t>
      </w:r>
      <w:r>
        <w:rPr>
          <w:rStyle w:val="a5"/>
        </w:rPr>
        <w:t>лейкоциты</w:t>
      </w:r>
      <w:r>
        <w:t>. Очень часто для экономии места и времени лаборанты пишут вместо длинного слова «лей-ко-</w:t>
      </w:r>
      <w:proofErr w:type="spellStart"/>
      <w:r>
        <w:t>цит</w:t>
      </w:r>
      <w:proofErr w:type="spellEnd"/>
      <w:r>
        <w:t>» латинскую букву «L».</w:t>
      </w:r>
    </w:p>
    <w:p w:rsidR="00A316B2" w:rsidRDefault="00A316B2" w:rsidP="00A316B2">
      <w:pPr>
        <w:pStyle w:val="a8"/>
      </w:pPr>
      <w:r>
        <w:t>«</w:t>
      </w:r>
      <w:proofErr w:type="spellStart"/>
      <w:r>
        <w:t>Эп</w:t>
      </w:r>
      <w:proofErr w:type="spellEnd"/>
      <w:r>
        <w:t xml:space="preserve">» это сокращение </w:t>
      </w:r>
      <w:proofErr w:type="gramStart"/>
      <w:r>
        <w:t>от</w:t>
      </w:r>
      <w:proofErr w:type="gramEnd"/>
      <w:r>
        <w:t xml:space="preserve"> </w:t>
      </w:r>
      <w:r>
        <w:rPr>
          <w:rStyle w:val="a5"/>
        </w:rPr>
        <w:t>эпителий</w:t>
      </w:r>
      <w:r>
        <w:t xml:space="preserve">. Иногда лаборанты указывают более полное название этой ткани: плоский эпителий (или сокращенно «пл. </w:t>
      </w:r>
      <w:proofErr w:type="spellStart"/>
      <w:r>
        <w:t>эп</w:t>
      </w:r>
      <w:proofErr w:type="spellEnd"/>
      <w:r>
        <w:t>.»)</w:t>
      </w:r>
    </w:p>
    <w:p w:rsidR="00A316B2" w:rsidRDefault="00A316B2" w:rsidP="00A316B2">
      <w:pPr>
        <w:pStyle w:val="a8"/>
      </w:pPr>
      <w:r>
        <w:t>«</w:t>
      </w:r>
      <w:proofErr w:type="spellStart"/>
      <w:r>
        <w:t>abs</w:t>
      </w:r>
      <w:proofErr w:type="spellEnd"/>
      <w:r>
        <w:t xml:space="preserve">» - это сокращение от латинского слова, которое означает отсутствие чего-либо. Например, если напротив графы </w:t>
      </w:r>
      <w:proofErr w:type="spellStart"/>
      <w:r>
        <w:t>Гонококии</w:t>
      </w:r>
      <w:proofErr w:type="spellEnd"/>
      <w:r>
        <w:t xml:space="preserve"> стоит </w:t>
      </w:r>
      <w:proofErr w:type="spellStart"/>
      <w:r>
        <w:t>abs</w:t>
      </w:r>
      <w:proofErr w:type="spellEnd"/>
      <w:r>
        <w:t xml:space="preserve">, это значит, что гонококки не обнаружены, то </w:t>
      </w:r>
      <w:proofErr w:type="gramStart"/>
      <w:r>
        <w:t>есть у вас нет</w:t>
      </w:r>
      <w:proofErr w:type="gramEnd"/>
      <w:r>
        <w:t xml:space="preserve"> гонореи.</w:t>
      </w:r>
    </w:p>
    <w:p w:rsidR="00A316B2" w:rsidRDefault="00A316B2" w:rsidP="00A316B2">
      <w:pPr>
        <w:pStyle w:val="a8"/>
      </w:pPr>
      <w:r>
        <w:t>«</w:t>
      </w:r>
      <w:proofErr w:type="spellStart"/>
      <w:r>
        <w:t>gn</w:t>
      </w:r>
      <w:proofErr w:type="spellEnd"/>
      <w:r>
        <w:t xml:space="preserve">»  - это обозначение гонококков, возбудителей </w:t>
      </w:r>
      <w:hyperlink r:id="rId8" w:tgtFrame="_blank" w:history="1">
        <w:r>
          <w:rPr>
            <w:rStyle w:val="a4"/>
          </w:rPr>
          <w:t>гонореи</w:t>
        </w:r>
      </w:hyperlink>
      <w:r>
        <w:t>. В некоторых лабораториях пишут просто «гонококки» или «</w:t>
      </w:r>
      <w:proofErr w:type="spellStart"/>
      <w:r>
        <w:t>Neisseria</w:t>
      </w:r>
      <w:proofErr w:type="spellEnd"/>
      <w:r>
        <w:t xml:space="preserve"> </w:t>
      </w:r>
      <w:proofErr w:type="spellStart"/>
      <w:r>
        <w:t>gonorrhoeae</w:t>
      </w:r>
      <w:proofErr w:type="spellEnd"/>
      <w:r>
        <w:t>», а в других такое короткое латинское обозначение «</w:t>
      </w:r>
      <w:proofErr w:type="spellStart"/>
      <w:r>
        <w:t>gn</w:t>
      </w:r>
      <w:proofErr w:type="spellEnd"/>
      <w:r>
        <w:t>».</w:t>
      </w:r>
    </w:p>
    <w:p w:rsidR="00A316B2" w:rsidRDefault="00A316B2" w:rsidP="00A316B2">
      <w:pPr>
        <w:pStyle w:val="a8"/>
      </w:pPr>
      <w:r>
        <w:t>«</w:t>
      </w:r>
      <w:proofErr w:type="spellStart"/>
      <w:r>
        <w:t>trich</w:t>
      </w:r>
      <w:proofErr w:type="spellEnd"/>
      <w:r>
        <w:t>» - это сосед предыдущего сокращения, практически всегда в результате мазка эти две графы идут рядом. Сокращение «</w:t>
      </w:r>
      <w:proofErr w:type="spellStart"/>
      <w:r>
        <w:t>trich</w:t>
      </w:r>
      <w:proofErr w:type="spellEnd"/>
      <w:r>
        <w:t>»  означает бактерию «</w:t>
      </w:r>
      <w:proofErr w:type="spellStart"/>
      <w:r>
        <w:t>Trichomonas</w:t>
      </w:r>
      <w:proofErr w:type="spellEnd"/>
      <w:r>
        <w:t xml:space="preserve"> </w:t>
      </w:r>
      <w:proofErr w:type="spellStart"/>
      <w:r>
        <w:t>vaginalis</w:t>
      </w:r>
      <w:proofErr w:type="spellEnd"/>
      <w:r>
        <w:t xml:space="preserve">», возбудитель </w:t>
      </w:r>
      <w:hyperlink r:id="rId9" w:tgtFrame="_blank" w:history="1">
        <w:r>
          <w:rPr>
            <w:rStyle w:val="a4"/>
          </w:rPr>
          <w:t>трихомониаза</w:t>
        </w:r>
      </w:hyperlink>
      <w:r>
        <w:t>.</w:t>
      </w:r>
    </w:p>
    <w:p w:rsidR="00A316B2" w:rsidRDefault="00A316B2" w:rsidP="00A316B2">
      <w:pPr>
        <w:pStyle w:val="3"/>
      </w:pPr>
      <w:r>
        <w:t>Что такое кокковая флора?</w:t>
      </w:r>
    </w:p>
    <w:p w:rsidR="00A316B2" w:rsidRDefault="00A316B2" w:rsidP="00A316B2">
      <w:pPr>
        <w:pStyle w:val="a8"/>
      </w:pPr>
      <w:r>
        <w:t xml:space="preserve">Кокки это такие бактерии округлой формы, которые могут быть обнаружены и в норме. Тем не менее, большое количество кокков (обильная кокковая флора) является признаком снижения иммунитета и говорит о начинающемся воспалении слизистых оболочек влагалища, шейки матки или </w:t>
      </w:r>
      <w:proofErr w:type="spellStart"/>
      <w:r>
        <w:t>уртеры</w:t>
      </w:r>
      <w:proofErr w:type="spellEnd"/>
      <w:r>
        <w:t xml:space="preserve"> (в зависимости от того, рядом с какой буквой имеется запись об обильной кокковой флоре). Иногда вместо слов «кокковая флора» в результатах мазка указываются просто «кокки».</w:t>
      </w:r>
    </w:p>
    <w:p w:rsidR="00A316B2" w:rsidRDefault="00A316B2" w:rsidP="00A316B2">
      <w:pPr>
        <w:pStyle w:val="3"/>
      </w:pPr>
      <w:r>
        <w:t>Что такое гр.+ или гр.- кокки?</w:t>
      </w:r>
    </w:p>
    <w:p w:rsidR="00A316B2" w:rsidRDefault="00A316B2" w:rsidP="00A316B2">
      <w:pPr>
        <w:pStyle w:val="a8"/>
      </w:pPr>
      <w:r>
        <w:t>Эти буквы означают принадлежность бактерий к той или иной группе микроорганизмов. Грамположительные (гр.+) и грамотрицательные (гр</w:t>
      </w:r>
      <w:proofErr w:type="gramStart"/>
      <w:r>
        <w:t xml:space="preserve">.-) </w:t>
      </w:r>
      <w:proofErr w:type="gramEnd"/>
      <w:r>
        <w:t>кокки лечатся по-разному, так как имеют разное строение. Таким образом, это обозначение помогает гинекологу в выборе лекарства.</w:t>
      </w:r>
    </w:p>
    <w:p w:rsidR="00A316B2" w:rsidRDefault="00A316B2" w:rsidP="00A316B2">
      <w:pPr>
        <w:pStyle w:val="a8"/>
      </w:pPr>
      <w:r>
        <w:lastRenderedPageBreak/>
        <w:t xml:space="preserve">Гр.+ (грамположительные) означает, что эти кокки, скорее всего, являются стрептококками или стафилококками. Гр.- (грамотрицательные) кокки, скорее всего, являются бактериями, которые вызывают </w:t>
      </w:r>
      <w:hyperlink r:id="rId10" w:tgtFrame="_blank" w:history="1">
        <w:r>
          <w:rPr>
            <w:rStyle w:val="a4"/>
          </w:rPr>
          <w:t>гонорею</w:t>
        </w:r>
      </w:hyperlink>
      <w:r>
        <w:t>. Эти кокки также могут быть обозначены в анализе как гонококки («</w:t>
      </w:r>
      <w:proofErr w:type="spellStart"/>
      <w:r>
        <w:t>gn</w:t>
      </w:r>
      <w:proofErr w:type="spellEnd"/>
      <w:r>
        <w:t>»).</w:t>
      </w:r>
    </w:p>
    <w:p w:rsidR="00A316B2" w:rsidRDefault="00A316B2" w:rsidP="00A316B2">
      <w:pPr>
        <w:pStyle w:val="3"/>
      </w:pPr>
      <w:r>
        <w:t xml:space="preserve">Что такое </w:t>
      </w:r>
      <w:proofErr w:type="spellStart"/>
      <w:r>
        <w:t>лептотрикс</w:t>
      </w:r>
      <w:proofErr w:type="spellEnd"/>
      <w:r>
        <w:t xml:space="preserve"> (</w:t>
      </w:r>
      <w:proofErr w:type="spellStart"/>
      <w:r>
        <w:t>Leptotrix</w:t>
      </w:r>
      <w:proofErr w:type="spellEnd"/>
      <w:r>
        <w:t>)?</w:t>
      </w:r>
    </w:p>
    <w:p w:rsidR="00A316B2" w:rsidRDefault="00A316B2" w:rsidP="00A316B2">
      <w:pPr>
        <w:pStyle w:val="a8"/>
      </w:pPr>
      <w:proofErr w:type="spellStart"/>
      <w:r>
        <w:t>Лептотрикс</w:t>
      </w:r>
      <w:proofErr w:type="spellEnd"/>
      <w:r>
        <w:t xml:space="preserve"> это бактерия, которая может обнаруживаться в мазке у некоторых женщин. Наличие </w:t>
      </w:r>
      <w:proofErr w:type="spellStart"/>
      <w:r>
        <w:t>Leptotrix</w:t>
      </w:r>
      <w:proofErr w:type="spellEnd"/>
      <w:r>
        <w:t xml:space="preserve"> еще не является заболеванием, но указывает на нарушение состава микрофлоры влагалища, или на некоторые заболевания, передающиеся половым путем. То есть, сама по себе </w:t>
      </w:r>
      <w:proofErr w:type="spellStart"/>
      <w:r>
        <w:t>лептотрихия</w:t>
      </w:r>
      <w:proofErr w:type="spellEnd"/>
      <w:r>
        <w:t xml:space="preserve"> не передается половым путем, но  может появиться в мазке, если у женщины есть </w:t>
      </w:r>
      <w:hyperlink r:id="rId11" w:tgtFrame="_blank" w:history="1">
        <w:r>
          <w:rPr>
            <w:rStyle w:val="a4"/>
          </w:rPr>
          <w:t>хламидиоз</w:t>
        </w:r>
      </w:hyperlink>
      <w:r>
        <w:t xml:space="preserve">, </w:t>
      </w:r>
      <w:hyperlink r:id="rId12" w:tgtFrame="_blank" w:history="1">
        <w:r>
          <w:rPr>
            <w:rStyle w:val="a4"/>
          </w:rPr>
          <w:t>трихомониаз</w:t>
        </w:r>
      </w:hyperlink>
      <w:r>
        <w:t xml:space="preserve"> или другие инфекции.</w:t>
      </w:r>
    </w:p>
    <w:p w:rsidR="00A316B2" w:rsidRDefault="00A316B2" w:rsidP="00A316B2">
      <w:pPr>
        <w:pStyle w:val="a8"/>
      </w:pPr>
      <w:r>
        <w:t xml:space="preserve">Иногда </w:t>
      </w:r>
      <w:proofErr w:type="spellStart"/>
      <w:r>
        <w:t>лептотрикс</w:t>
      </w:r>
      <w:proofErr w:type="spellEnd"/>
      <w:r>
        <w:t xml:space="preserve"> рассматривается как признак </w:t>
      </w:r>
      <w:hyperlink r:id="rId13" w:tgtFrame="_blank" w:history="1">
        <w:r>
          <w:rPr>
            <w:rStyle w:val="a4"/>
          </w:rPr>
          <w:t xml:space="preserve">бактериального </w:t>
        </w:r>
        <w:proofErr w:type="spellStart"/>
        <w:r>
          <w:rPr>
            <w:rStyle w:val="a4"/>
          </w:rPr>
          <w:t>вагиноза</w:t>
        </w:r>
        <w:proofErr w:type="spellEnd"/>
      </w:hyperlink>
      <w:r>
        <w:t xml:space="preserve"> или </w:t>
      </w:r>
      <w:hyperlink r:id="rId14" w:tgtFrame="_blank" w:history="1">
        <w:r>
          <w:rPr>
            <w:rStyle w:val="a4"/>
          </w:rPr>
          <w:t>молочницы</w:t>
        </w:r>
      </w:hyperlink>
      <w:r>
        <w:t>. То есть, для уточнения диагноза ваш гинеколог может назначить дополнительные анализы (посев, ПЦР и т.д.)</w:t>
      </w:r>
    </w:p>
    <w:p w:rsidR="00A316B2" w:rsidRDefault="00A316B2" w:rsidP="00A316B2">
      <w:pPr>
        <w:pStyle w:val="3"/>
      </w:pPr>
      <w:r>
        <w:t>Какие нормы мазка на флору?</w:t>
      </w:r>
    </w:p>
    <w:p w:rsidR="00A316B2" w:rsidRDefault="00A316B2" w:rsidP="00A316B2">
      <w:pPr>
        <w:pStyle w:val="a8"/>
      </w:pPr>
      <w:r>
        <w:t>Ниже представлены нормы для мазка на флору для девушек старше 14 лет и женщин до 45-50 лет. У девочек до 14 лет и у женщин после наступления менопаузы нормы мазка другие.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1842"/>
        <w:gridCol w:w="1843"/>
        <w:gridCol w:w="1843"/>
        <w:gridCol w:w="1843"/>
      </w:tblGrid>
      <w:tr w:rsidR="00A316B2" w:rsidTr="00A316B2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  <w:vAlign w:val="center"/>
            <w:hideMark/>
          </w:tcPr>
          <w:p w:rsidR="00A316B2" w:rsidRDefault="00A316B2">
            <w:pPr>
              <w:pStyle w:val="a8"/>
            </w:pPr>
            <w:r>
              <w:rPr>
                <w:rStyle w:val="a9"/>
              </w:rPr>
              <w:t>Показатель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  <w:vAlign w:val="center"/>
            <w:hideMark/>
          </w:tcPr>
          <w:p w:rsidR="00A316B2" w:rsidRDefault="00A316B2">
            <w:pPr>
              <w:pStyle w:val="a8"/>
            </w:pPr>
            <w:r>
              <w:rPr>
                <w:rStyle w:val="a9"/>
              </w:rPr>
              <w:t>Норма во влагалище (V)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  <w:vAlign w:val="center"/>
            <w:hideMark/>
          </w:tcPr>
          <w:p w:rsidR="00A316B2" w:rsidRDefault="00A316B2">
            <w:pPr>
              <w:pStyle w:val="a8"/>
            </w:pPr>
            <w:r>
              <w:rPr>
                <w:rStyle w:val="a9"/>
              </w:rPr>
              <w:t>Норма в шейке матки (C)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  <w:vAlign w:val="center"/>
            <w:hideMark/>
          </w:tcPr>
          <w:p w:rsidR="00A316B2" w:rsidRDefault="00A316B2">
            <w:pPr>
              <w:pStyle w:val="a8"/>
            </w:pPr>
            <w:r>
              <w:rPr>
                <w:rStyle w:val="a9"/>
              </w:rPr>
              <w:t>Норма в уретре (U)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CC"/>
            <w:vAlign w:val="center"/>
            <w:hideMark/>
          </w:tcPr>
          <w:p w:rsidR="00A316B2" w:rsidRDefault="00A316B2">
            <w:pPr>
              <w:pStyle w:val="a8"/>
            </w:pPr>
            <w:r>
              <w:rPr>
                <w:rStyle w:val="a9"/>
              </w:rPr>
              <w:t>Что, если не в норме?</w:t>
            </w:r>
          </w:p>
        </w:tc>
      </w:tr>
      <w:tr w:rsidR="00A316B2" w:rsidTr="00A316B2">
        <w:trPr>
          <w:tblCellSpacing w:w="0" w:type="dxa"/>
        </w:trPr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rPr>
                <w:rStyle w:val="a9"/>
              </w:rPr>
              <w:t>Лейкоциты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0 – 10 в поле зрения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0 - 30 в поле зрения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0 - 5 в поле зрения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Повышение лейкоцитов говорит о наличии воспаления</w:t>
            </w:r>
          </w:p>
        </w:tc>
      </w:tr>
      <w:tr w:rsidR="00A316B2" w:rsidTr="00A316B2">
        <w:trPr>
          <w:tblCellSpacing w:w="0" w:type="dxa"/>
        </w:trPr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rPr>
                <w:rStyle w:val="a9"/>
              </w:rPr>
              <w:t>Эпителий (плоский эпителий)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умеренно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умеренно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умеренно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Большое количество эпителия может указывать на воспаление. Отсутствие эпителия в мазке также не хорошо и может указывать на недостаток женского полового гормона  эстрогена.</w:t>
            </w:r>
          </w:p>
        </w:tc>
      </w:tr>
      <w:tr w:rsidR="00A316B2" w:rsidTr="00A316B2">
        <w:trPr>
          <w:tblCellSpacing w:w="0" w:type="dxa"/>
        </w:trPr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rPr>
                <w:rStyle w:val="a9"/>
              </w:rPr>
              <w:t>Слизь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умеренно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умеренно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Умеренно или отсутствует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Большое количество слизи говорит о воспалении.</w:t>
            </w:r>
          </w:p>
          <w:p w:rsidR="00A316B2" w:rsidRDefault="00A316B2">
            <w:pPr>
              <w:pStyle w:val="a8"/>
            </w:pPr>
            <w:r>
              <w:t> </w:t>
            </w:r>
          </w:p>
        </w:tc>
      </w:tr>
      <w:tr w:rsidR="00A316B2" w:rsidTr="00A316B2">
        <w:trPr>
          <w:tblCellSpacing w:w="0" w:type="dxa"/>
        </w:trPr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rPr>
                <w:rStyle w:val="a9"/>
              </w:rPr>
              <w:lastRenderedPageBreak/>
              <w:t xml:space="preserve">Грамположительные палочки (гр.+), палочки </w:t>
            </w:r>
            <w:proofErr w:type="spellStart"/>
            <w:r>
              <w:rPr>
                <w:rStyle w:val="a9"/>
              </w:rPr>
              <w:t>Додерлейна</w:t>
            </w:r>
            <w:proofErr w:type="spellEnd"/>
            <w:r>
              <w:rPr>
                <w:rStyle w:val="a9"/>
              </w:rPr>
              <w:t xml:space="preserve">, </w:t>
            </w:r>
            <w:proofErr w:type="spellStart"/>
            <w:r>
              <w:rPr>
                <w:rStyle w:val="a9"/>
              </w:rPr>
              <w:t>лактобациллы</w:t>
            </w:r>
            <w:proofErr w:type="spellEnd"/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Большое количество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отсутствуют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отсутствуют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Большое количество этих палочек во влагалище говорит о хорошем иммунитете. Воспаление вам не грозит.</w:t>
            </w:r>
          </w:p>
          <w:p w:rsidR="00A316B2" w:rsidRDefault="00A316B2">
            <w:pPr>
              <w:pStyle w:val="a8"/>
            </w:pPr>
            <w:r>
              <w:t>Снижение количества этих палочек или их отсутствие говорит о нарушении состава микрофлоры влагалища и о воспалении.</w:t>
            </w:r>
          </w:p>
        </w:tc>
      </w:tr>
      <w:tr w:rsidR="00A316B2" w:rsidTr="00A316B2">
        <w:trPr>
          <w:tblCellSpacing w:w="0" w:type="dxa"/>
        </w:trPr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rPr>
                <w:rStyle w:val="a9"/>
              </w:rPr>
              <w:t>Грамотрицательные палочки (гр</w:t>
            </w:r>
            <w:proofErr w:type="gramStart"/>
            <w:r>
              <w:rPr>
                <w:rStyle w:val="a9"/>
              </w:rPr>
              <w:t xml:space="preserve">.-), </w:t>
            </w:r>
            <w:proofErr w:type="gramEnd"/>
            <w:r>
              <w:rPr>
                <w:rStyle w:val="a9"/>
              </w:rPr>
              <w:t>анаэробные палочки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отсутствуют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отсутствуют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отсутствуют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 xml:space="preserve">Появление этих палочек говорит о </w:t>
            </w:r>
            <w:proofErr w:type="spellStart"/>
            <w:r>
              <w:t>дисбакетриозе</w:t>
            </w:r>
            <w:proofErr w:type="spellEnd"/>
            <w:r>
              <w:t xml:space="preserve"> и возможном воспалении.</w:t>
            </w:r>
          </w:p>
        </w:tc>
      </w:tr>
      <w:tr w:rsidR="00A316B2" w:rsidTr="00A316B2">
        <w:trPr>
          <w:tblCellSpacing w:w="0" w:type="dxa"/>
        </w:trPr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rPr>
                <w:rStyle w:val="a9"/>
              </w:rPr>
              <w:t>Гонококки («</w:t>
            </w:r>
            <w:proofErr w:type="spellStart"/>
            <w:r>
              <w:rPr>
                <w:rStyle w:val="a9"/>
              </w:rPr>
              <w:t>gn</w:t>
            </w:r>
            <w:proofErr w:type="spellEnd"/>
            <w:r>
              <w:rPr>
                <w:rStyle w:val="a9"/>
              </w:rPr>
              <w:t xml:space="preserve">», </w:t>
            </w:r>
            <w:proofErr w:type="spellStart"/>
            <w:r>
              <w:t>Neisseria</w:t>
            </w:r>
            <w:proofErr w:type="spellEnd"/>
            <w:r>
              <w:t xml:space="preserve"> </w:t>
            </w:r>
            <w:proofErr w:type="spellStart"/>
            <w:r>
              <w:t>gonorrhoeae</w:t>
            </w:r>
            <w:proofErr w:type="spellEnd"/>
            <w:r>
              <w:rPr>
                <w:rStyle w:val="a9"/>
              </w:rPr>
              <w:t>)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Не обнаружено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Не обнаружено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Не обнаружено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 xml:space="preserve">Обнаружение гонококков говорит о </w:t>
            </w:r>
            <w:hyperlink r:id="rId15" w:tgtFrame="_blank" w:history="1">
              <w:r>
                <w:rPr>
                  <w:rStyle w:val="a4"/>
                </w:rPr>
                <w:t>гонорее</w:t>
              </w:r>
            </w:hyperlink>
            <w:r>
              <w:t>.</w:t>
            </w:r>
          </w:p>
        </w:tc>
      </w:tr>
      <w:tr w:rsidR="00A316B2" w:rsidTr="00A316B2">
        <w:trPr>
          <w:tblCellSpacing w:w="0" w:type="dxa"/>
        </w:trPr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rPr>
                <w:rStyle w:val="a9"/>
              </w:rPr>
              <w:t>Трихомонады</w:t>
            </w:r>
          </w:p>
          <w:p w:rsidR="00A316B2" w:rsidRDefault="00A316B2">
            <w:pPr>
              <w:pStyle w:val="a8"/>
            </w:pPr>
            <w:r>
              <w:rPr>
                <w:rStyle w:val="a9"/>
              </w:rPr>
              <w:t>(</w:t>
            </w:r>
            <w:proofErr w:type="spellStart"/>
            <w:r>
              <w:t>Trichomonas</w:t>
            </w:r>
            <w:proofErr w:type="spellEnd"/>
            <w:r>
              <w:t xml:space="preserve"> </w:t>
            </w:r>
            <w:proofErr w:type="spellStart"/>
            <w:r>
              <w:t>vaginalis</w:t>
            </w:r>
            <w:proofErr w:type="spellEnd"/>
            <w:r>
              <w:t>)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Не обнаружено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Не обнаружено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Не обнаружено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 xml:space="preserve">Обнаружение трихомонады говорит о </w:t>
            </w:r>
            <w:hyperlink r:id="rId16" w:tgtFrame="_blank" w:history="1">
              <w:r>
                <w:rPr>
                  <w:rStyle w:val="a4"/>
                </w:rPr>
                <w:t>трихомониазе</w:t>
              </w:r>
            </w:hyperlink>
            <w:r>
              <w:t>.</w:t>
            </w:r>
          </w:p>
        </w:tc>
      </w:tr>
      <w:tr w:rsidR="00A316B2" w:rsidTr="00A316B2">
        <w:trPr>
          <w:tblCellSpacing w:w="0" w:type="dxa"/>
        </w:trPr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rPr>
                <w:rStyle w:val="a9"/>
              </w:rPr>
              <w:t xml:space="preserve">Хламидии </w:t>
            </w:r>
            <w:r>
              <w:t>(</w:t>
            </w:r>
            <w:proofErr w:type="spellStart"/>
            <w:r>
              <w:t>Chlamydia</w:t>
            </w:r>
            <w:proofErr w:type="spellEnd"/>
            <w:r>
              <w:t xml:space="preserve"> </w:t>
            </w:r>
            <w:proofErr w:type="spellStart"/>
            <w:r>
              <w:t>trachomatis</w:t>
            </w:r>
            <w:proofErr w:type="spellEnd"/>
            <w:r>
              <w:t>)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Не обнаружено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Не обнаружено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Не обнаружено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 xml:space="preserve">Обнаружение хламидий говорит о </w:t>
            </w:r>
            <w:hyperlink r:id="rId17" w:tgtFrame="_blank" w:history="1">
              <w:r>
                <w:rPr>
                  <w:rStyle w:val="a4"/>
                </w:rPr>
                <w:t>хламидиозе</w:t>
              </w:r>
            </w:hyperlink>
            <w:r>
              <w:t>.</w:t>
            </w:r>
          </w:p>
        </w:tc>
      </w:tr>
      <w:tr w:rsidR="00A316B2" w:rsidTr="00A316B2">
        <w:trPr>
          <w:tblCellSpacing w:w="0" w:type="dxa"/>
        </w:trPr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rPr>
                <w:rStyle w:val="a9"/>
              </w:rPr>
              <w:t>Ключевые клетки или атипичные клетки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Не обнаружено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Не обнаружено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Не обнаружено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Наличие ключевых клеток говорит о воспалении (</w:t>
            </w:r>
            <w:hyperlink r:id="rId18" w:tgtFrame="_blank" w:history="1">
              <w:proofErr w:type="gramStart"/>
              <w:r>
                <w:rPr>
                  <w:rStyle w:val="a4"/>
                </w:rPr>
                <w:t>бактериальный</w:t>
              </w:r>
              <w:proofErr w:type="gram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вагиноз</w:t>
              </w:r>
              <w:proofErr w:type="spellEnd"/>
            </w:hyperlink>
            <w:r>
              <w:t>).</w:t>
            </w:r>
          </w:p>
        </w:tc>
      </w:tr>
      <w:tr w:rsidR="00A316B2" w:rsidTr="00A316B2">
        <w:trPr>
          <w:tblCellSpacing w:w="0" w:type="dxa"/>
        </w:trPr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rPr>
                <w:rStyle w:val="a9"/>
              </w:rPr>
              <w:t xml:space="preserve">Дрожжевые грибы, или дрожжи, или </w:t>
            </w:r>
            <w:proofErr w:type="spellStart"/>
            <w:r>
              <w:rPr>
                <w:rStyle w:val="a9"/>
              </w:rPr>
              <w:t>кандида</w:t>
            </w:r>
            <w:proofErr w:type="spellEnd"/>
            <w:r>
              <w:rPr>
                <w:rStyle w:val="a9"/>
              </w:rPr>
              <w:t xml:space="preserve"> (</w:t>
            </w:r>
            <w:proofErr w:type="spellStart"/>
            <w:r>
              <w:rPr>
                <w:rStyle w:val="a9"/>
              </w:rPr>
              <w:t>candida</w:t>
            </w:r>
            <w:proofErr w:type="spellEnd"/>
            <w:r>
              <w:rPr>
                <w:rStyle w:val="a9"/>
              </w:rPr>
              <w:t>)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Не обнаружено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Не обнаружено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Не обнаружено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316B2" w:rsidRDefault="00A316B2">
            <w:pPr>
              <w:pStyle w:val="a8"/>
            </w:pPr>
            <w:r>
              <w:t>Наличие дрожжевых грибов говорит о кандидозе (</w:t>
            </w:r>
            <w:hyperlink r:id="rId19" w:tgtFrame="_blank" w:history="1">
              <w:r>
                <w:rPr>
                  <w:rStyle w:val="a4"/>
                </w:rPr>
                <w:t>молочнице</w:t>
              </w:r>
            </w:hyperlink>
            <w:r>
              <w:t>).</w:t>
            </w:r>
          </w:p>
        </w:tc>
      </w:tr>
    </w:tbl>
    <w:p w:rsidR="00A316B2" w:rsidRDefault="00A316B2" w:rsidP="00A316B2">
      <w:pPr>
        <w:pStyle w:val="3"/>
      </w:pPr>
      <w:r>
        <w:t>Степени чистоты влагалища по мазку на флору</w:t>
      </w:r>
    </w:p>
    <w:p w:rsidR="00A316B2" w:rsidRDefault="00A316B2" w:rsidP="00A316B2">
      <w:pPr>
        <w:pStyle w:val="a8"/>
      </w:pPr>
      <w:r>
        <w:lastRenderedPageBreak/>
        <w:t>В зависимости от результатов мазка различают 4 степени чистоты влагалища. Степени чистоты отражают состояние микрофлоры влагалища.</w:t>
      </w:r>
    </w:p>
    <w:p w:rsidR="00A316B2" w:rsidRDefault="00A316B2" w:rsidP="00A316B2">
      <w:pPr>
        <w:pStyle w:val="a8"/>
      </w:pPr>
      <w:r>
        <w:rPr>
          <w:color w:val="008080"/>
        </w:rPr>
        <w:t>1 степень чистоты</w:t>
      </w:r>
      <w:r>
        <w:t xml:space="preserve">: Количество лейкоцитов в норме. Большая часть микрофлоры влагалища представлена </w:t>
      </w:r>
      <w:proofErr w:type="spellStart"/>
      <w:r>
        <w:t>лактобактериями</w:t>
      </w:r>
      <w:proofErr w:type="spellEnd"/>
      <w:r>
        <w:t xml:space="preserve"> (палочками </w:t>
      </w:r>
      <w:proofErr w:type="spellStart"/>
      <w:r>
        <w:t>Додерлейна</w:t>
      </w:r>
      <w:proofErr w:type="spellEnd"/>
      <w:r>
        <w:t xml:space="preserve">, </w:t>
      </w:r>
      <w:proofErr w:type="spellStart"/>
      <w:r>
        <w:t>лактоморфотипами</w:t>
      </w:r>
      <w:proofErr w:type="spellEnd"/>
      <w:r>
        <w:t>). Количество эпителия - умеренное. Слизи - умеренно. Первая степень чистоты говорит о том, что у вас все в норме: микрофлора в порядке, иммунитет хороший и воспаление вам не грозит.</w:t>
      </w:r>
    </w:p>
    <w:p w:rsidR="00A316B2" w:rsidRDefault="00A316B2" w:rsidP="00A316B2">
      <w:pPr>
        <w:pStyle w:val="a8"/>
      </w:pPr>
      <w:r>
        <w:rPr>
          <w:color w:val="008080"/>
        </w:rPr>
        <w:t>2 степень чистоты</w:t>
      </w:r>
      <w:r>
        <w:t xml:space="preserve">: Количество лейкоцитов в норме. Микрофлора влагалища представлена полезными </w:t>
      </w:r>
      <w:proofErr w:type="spellStart"/>
      <w:r>
        <w:t>лактобактериями</w:t>
      </w:r>
      <w:proofErr w:type="spellEnd"/>
      <w:r>
        <w:t xml:space="preserve"> наравне с кокковой флорой или дрожжевыми грибками. Количество эпителия - умеренное. Количество слизи - умеренное. Вторая степень чистоты влагалища также относится к норме. Тем не менее, состав микрофлоры уже не идеален, а значит, местный иммунитет понижен и есть более высокий риск воспаления в будущем.</w:t>
      </w:r>
    </w:p>
    <w:p w:rsidR="00A316B2" w:rsidRDefault="00A316B2" w:rsidP="00A316B2">
      <w:pPr>
        <w:pStyle w:val="a8"/>
      </w:pPr>
      <w:r>
        <w:rPr>
          <w:color w:val="008080"/>
        </w:rPr>
        <w:t>3 степень чистоты</w:t>
      </w:r>
      <w:r>
        <w:t xml:space="preserve">: Количество лейкоцитов выше нормы. Основная часть микрофлоры представлена болезнетворными бактериями (кокками, дрожжевыми грибками), количество </w:t>
      </w:r>
      <w:proofErr w:type="spellStart"/>
      <w:r>
        <w:t>лактобактерий</w:t>
      </w:r>
      <w:proofErr w:type="spellEnd"/>
      <w:r>
        <w:t xml:space="preserve"> минимально. Эпителия и слизи много. Третья степень чистоты - это уже воспаление, которое необходимо лечить.</w:t>
      </w:r>
    </w:p>
    <w:p w:rsidR="00A316B2" w:rsidRDefault="00A316B2" w:rsidP="00A316B2">
      <w:pPr>
        <w:pStyle w:val="a8"/>
      </w:pPr>
      <w:r>
        <w:rPr>
          <w:color w:val="008080"/>
        </w:rPr>
        <w:t>4 степень чистоты:</w:t>
      </w:r>
      <w:r>
        <w:t xml:space="preserve"> Количество лейкоцитов очень большое (все поле зрения, сплошь). Большое количество болезнетворных бактерий, отсутствие </w:t>
      </w:r>
      <w:proofErr w:type="spellStart"/>
      <w:r>
        <w:t>лактобактерий</w:t>
      </w:r>
      <w:proofErr w:type="spellEnd"/>
      <w:r>
        <w:t>. Эпителия и слизи много. Четвертая степень чистоты говорит о выраженном воспалении, требующем незамедлительного лечения.</w:t>
      </w:r>
    </w:p>
    <w:p w:rsidR="00A316B2" w:rsidRDefault="00A316B2" w:rsidP="00A316B2">
      <w:pPr>
        <w:pStyle w:val="a8"/>
      </w:pPr>
      <w:r>
        <w:t>Первая и вторая степени чистоты встречаются в норме и не требуют лечения. При этих степенях разрешены гинекологические манипуляции (</w:t>
      </w:r>
      <w:hyperlink r:id="rId20" w:tgtFrame="_blank" w:history="1">
        <w:r>
          <w:rPr>
            <w:rStyle w:val="a4"/>
          </w:rPr>
          <w:t>биопсия шейки матки</w:t>
        </w:r>
      </w:hyperlink>
      <w:r>
        <w:t xml:space="preserve">, выскабливание матки, </w:t>
      </w:r>
      <w:hyperlink r:id="rId21" w:history="1">
        <w:r>
          <w:rPr>
            <w:rStyle w:val="a4"/>
          </w:rPr>
          <w:t>восстановление девственной плевы</w:t>
        </w:r>
      </w:hyperlink>
      <w:r>
        <w:t xml:space="preserve">, </w:t>
      </w:r>
      <w:hyperlink r:id="rId22" w:tgtFrame="_blank" w:history="1">
        <w:proofErr w:type="spellStart"/>
        <w:r>
          <w:rPr>
            <w:rStyle w:val="a4"/>
          </w:rPr>
          <w:t>гистеросальпингография</w:t>
        </w:r>
        <w:proofErr w:type="spellEnd"/>
      </w:hyperlink>
      <w:r>
        <w:t>, различные операции и т.д.)</w:t>
      </w:r>
    </w:p>
    <w:p w:rsidR="00274C32" w:rsidRPr="004F1EEA" w:rsidRDefault="00A316B2" w:rsidP="004F1EEA">
      <w:pPr>
        <w:pStyle w:val="a8"/>
      </w:pPr>
      <w:r>
        <w:t>Третья и четвертая степени чистоты - это воспаление. При этих степенях противопоказаны любые гинекологические манипуляции. Вам нужно сначала пролечить воспаление, а затем повторно сдать мазок.</w:t>
      </w:r>
      <w:r w:rsidR="004F1EEA" w:rsidRPr="004F1EEA">
        <w:t xml:space="preserve"> </w:t>
      </w:r>
    </w:p>
    <w:bookmarkEnd w:id="0"/>
    <w:p w:rsidR="006B60AF" w:rsidRPr="004F1EEA" w:rsidRDefault="006B60AF"/>
    <w:sectPr w:rsidR="006B60AF" w:rsidRPr="004F1EEA" w:rsidSect="006B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0795"/>
    <w:multiLevelType w:val="multilevel"/>
    <w:tmpl w:val="2448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91AFF"/>
    <w:multiLevelType w:val="multilevel"/>
    <w:tmpl w:val="CDB2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96A81"/>
    <w:multiLevelType w:val="multilevel"/>
    <w:tmpl w:val="171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274C32"/>
    <w:rsid w:val="001F71F7"/>
    <w:rsid w:val="00274C32"/>
    <w:rsid w:val="00291E9E"/>
    <w:rsid w:val="002F520A"/>
    <w:rsid w:val="003563E4"/>
    <w:rsid w:val="00383FB6"/>
    <w:rsid w:val="004C7963"/>
    <w:rsid w:val="004F1EEA"/>
    <w:rsid w:val="00513834"/>
    <w:rsid w:val="00597F8B"/>
    <w:rsid w:val="006B60AF"/>
    <w:rsid w:val="006B7BA7"/>
    <w:rsid w:val="009E7B68"/>
    <w:rsid w:val="00A316B2"/>
    <w:rsid w:val="00A8264B"/>
    <w:rsid w:val="00BE5FC9"/>
    <w:rsid w:val="00DA7476"/>
    <w:rsid w:val="00DF1EF1"/>
    <w:rsid w:val="00F6703E"/>
    <w:rsid w:val="00FE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E7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3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C32"/>
    <w:pPr>
      <w:ind w:left="720"/>
      <w:contextualSpacing/>
    </w:pPr>
  </w:style>
  <w:style w:type="character" w:customStyle="1" w:styleId="detailedfull">
    <w:name w:val="detailed_full"/>
    <w:basedOn w:val="a0"/>
    <w:rsid w:val="00DA7476"/>
  </w:style>
  <w:style w:type="character" w:customStyle="1" w:styleId="detailedtags">
    <w:name w:val="detailed_tags"/>
    <w:basedOn w:val="a0"/>
    <w:rsid w:val="00DA7476"/>
  </w:style>
  <w:style w:type="character" w:styleId="a4">
    <w:name w:val="Hyperlink"/>
    <w:basedOn w:val="a0"/>
    <w:uiPriority w:val="99"/>
    <w:semiHidden/>
    <w:unhideWhenUsed/>
    <w:rsid w:val="00DA7476"/>
    <w:rPr>
      <w:color w:val="0000FF"/>
      <w:u w:val="single"/>
    </w:rPr>
  </w:style>
  <w:style w:type="character" w:customStyle="1" w:styleId="sep">
    <w:name w:val="sep"/>
    <w:basedOn w:val="a0"/>
    <w:rsid w:val="00DA7476"/>
  </w:style>
  <w:style w:type="character" w:styleId="a5">
    <w:name w:val="Emphasis"/>
    <w:basedOn w:val="a0"/>
    <w:uiPriority w:val="20"/>
    <w:qFormat/>
    <w:rsid w:val="00DA747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476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83FB6"/>
    <w:rPr>
      <w:rFonts w:ascii="Times New Roman" w:eastAsia="Times New Roman" w:hAnsi="Times New Roman"/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6B7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7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E7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9">
    <w:name w:val="Strong"/>
    <w:basedOn w:val="a0"/>
    <w:uiPriority w:val="22"/>
    <w:qFormat/>
    <w:rsid w:val="009E7B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4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1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gynecologist.ru/content/gonoreya-u-zhenshchin-simptomy-lechenie" TargetMode="External"/><Relationship Id="rId13" Type="http://schemas.openxmlformats.org/officeDocument/2006/relationships/hyperlink" Target="http://mygynecologist.ru/content/chto-takoe-bakterialnyj-vaginoz" TargetMode="External"/><Relationship Id="rId18" Type="http://schemas.openxmlformats.org/officeDocument/2006/relationships/hyperlink" Target="http://mygynecologist.ru/content/chto-takoe-bakterialnyj-vagino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ygynecologist.ru/content/devstvennost-i-ee-vosstanovlenie" TargetMode="External"/><Relationship Id="rId7" Type="http://schemas.openxmlformats.org/officeDocument/2006/relationships/hyperlink" Target="http://www.babyplan.ru/biblioteka/_/analizy-i-obsledovaniya/ginekologicheskie-mazki-na-floru-i-stepen-chistoty" TargetMode="External"/><Relationship Id="rId12" Type="http://schemas.openxmlformats.org/officeDocument/2006/relationships/hyperlink" Target="http://mygynecologist.ru/content/trihomoniaz-u-zhenshchin-simptomy-i-lechenie" TargetMode="External"/><Relationship Id="rId17" Type="http://schemas.openxmlformats.org/officeDocument/2006/relationships/hyperlink" Target="http://mygynecologist.ru/content/hlamidioz-u-zhenshchin-simptomy-i-lechenie" TargetMode="External"/><Relationship Id="rId2" Type="http://schemas.openxmlformats.org/officeDocument/2006/relationships/styles" Target="styles.xml"/><Relationship Id="rId16" Type="http://schemas.openxmlformats.org/officeDocument/2006/relationships/hyperlink" Target="http://mygynecologist.ru/content/trihomoniaz-u-zhenshchin-simptomy-i-lechenie" TargetMode="External"/><Relationship Id="rId20" Type="http://schemas.openxmlformats.org/officeDocument/2006/relationships/hyperlink" Target="http://mygynecologist.ru/content/biopsiya-sheyki-matk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ygynecologist.ru/content/hlamidioz-u-zhenshchin-simptomy-i-lecheni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ygynecologist.ru/content/gonoreya-u-zhenshchin-simptomy-lechen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ygynecologist.ru/content/gonoreya-u-zhenshchin-simptomy-lechenie" TargetMode="External"/><Relationship Id="rId19" Type="http://schemas.openxmlformats.org/officeDocument/2006/relationships/hyperlink" Target="http://mygynecologist.ru/content/molochnica-pochemu-imenno-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gynecologist.ru/content/trihomoniaz-u-zhenshchin-simptomy-i-lechenie" TargetMode="External"/><Relationship Id="rId14" Type="http://schemas.openxmlformats.org/officeDocument/2006/relationships/hyperlink" Target="http://mygynecologist.ru/content/molochnica-pochemu-imenno-ja" TargetMode="External"/><Relationship Id="rId22" Type="http://schemas.openxmlformats.org/officeDocument/2006/relationships/hyperlink" Target="http://mygynecologist.ru/content/hysterosalpingograph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1971</Words>
  <Characters>12030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</dc:creator>
  <cp:keywords/>
  <dc:description/>
  <cp:lastModifiedBy>Игорь</cp:lastModifiedBy>
  <cp:revision>10</cp:revision>
  <dcterms:created xsi:type="dcterms:W3CDTF">2014-09-11T02:17:00Z</dcterms:created>
  <dcterms:modified xsi:type="dcterms:W3CDTF">2014-11-11T14:24:00Z</dcterms:modified>
</cp:coreProperties>
</file>