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2A" w:rsidRDefault="0033752A">
      <w:pPr>
        <w:pStyle w:val="6"/>
        <w:rPr>
          <w:rFonts w:ascii="Boyarsky" w:hAnsi="Boyarsky"/>
          <w:i w:val="0"/>
        </w:rPr>
      </w:pPr>
      <w:bookmarkStart w:id="0" w:name="_GoBack"/>
      <w:bookmarkEnd w:id="0"/>
      <w:r>
        <w:rPr>
          <w:rFonts w:ascii="Boyarsky" w:hAnsi="Boyarsky"/>
          <w:i w:val="0"/>
        </w:rPr>
        <w:t>Гипертоническая болезнь.</w:t>
      </w:r>
    </w:p>
    <w:p w:rsidR="0033752A" w:rsidRDefault="0033752A">
      <w:pPr>
        <w:rPr>
          <w:sz w:val="22"/>
        </w:rPr>
      </w:pPr>
    </w:p>
    <w:p w:rsidR="0033752A" w:rsidRDefault="0033752A" w:rsidP="00FE013A">
      <w:pPr>
        <w:pStyle w:val="20"/>
        <w:ind w:firstLine="709"/>
      </w:pPr>
      <w:r>
        <w:rPr>
          <w:b/>
        </w:rPr>
        <w:t>Гипертоническая болезнь</w:t>
      </w:r>
      <w:r w:rsidRPr="00C220C3">
        <w:rPr>
          <w:b/>
        </w:rPr>
        <w:t xml:space="preserve"> </w:t>
      </w:r>
      <w:r>
        <w:rPr>
          <w:b/>
        </w:rPr>
        <w:t>(ГБ)</w:t>
      </w:r>
      <w:r>
        <w:t xml:space="preserve"> или эссенциальная артериальная гипертензия</w:t>
      </w:r>
      <w:r w:rsidRPr="00C220C3">
        <w:t xml:space="preserve"> </w:t>
      </w:r>
      <w:r>
        <w:t>- заболевание при котором наблюдается повышение артериального давления не связанное с первичным органическим поражением  органом и систем.. Очень распространенное заболевание, чаще всего встречающееся в пожилом возрасте.</w:t>
      </w:r>
    </w:p>
    <w:p w:rsidR="0033752A" w:rsidRDefault="0033752A">
      <w:pPr>
        <w:rPr>
          <w:sz w:val="22"/>
        </w:rPr>
      </w:pPr>
    </w:p>
    <w:p w:rsidR="0033752A" w:rsidRDefault="0033752A">
      <w:pPr>
        <w:jc w:val="center"/>
        <w:rPr>
          <w:b/>
          <w:sz w:val="28"/>
        </w:rPr>
      </w:pPr>
      <w:r>
        <w:rPr>
          <w:b/>
          <w:sz w:val="28"/>
        </w:rPr>
        <w:t xml:space="preserve">Классификация артериальной гипертензии ВОЗ </w:t>
      </w:r>
      <w:smartTag w:uri="urn:schemas-microsoft-com:office:smarttags" w:element="metricconverter">
        <w:smartTagPr>
          <w:attr w:name="ProductID" w:val="1962 г"/>
        </w:smartTagPr>
        <w:r>
          <w:rPr>
            <w:b/>
            <w:sz w:val="28"/>
          </w:rPr>
          <w:t>1962 г</w:t>
        </w:r>
      </w:smartTag>
      <w:r>
        <w:rPr>
          <w:b/>
          <w:sz w:val="28"/>
        </w:rPr>
        <w:t>.</w:t>
      </w:r>
    </w:p>
    <w:p w:rsidR="0033752A" w:rsidRDefault="0033752A">
      <w:pPr>
        <w:jc w:val="center"/>
        <w:rPr>
          <w:b/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9F" w:firstRow="0" w:lastRow="0" w:firstColumn="1" w:lastColumn="0" w:noHBand="0" w:noVBand="0"/>
      </w:tblPr>
      <w:tblGrid>
        <w:gridCol w:w="1078"/>
        <w:gridCol w:w="6827"/>
      </w:tblGrid>
      <w:tr w:rsidR="0033752A">
        <w:tblPrEx>
          <w:tblCellMar>
            <w:top w:w="0" w:type="dxa"/>
            <w:bottom w:w="0" w:type="dxa"/>
          </w:tblCellMar>
        </w:tblPrEx>
        <w:tc>
          <w:tcPr>
            <w:tcW w:w="1078" w:type="dxa"/>
            <w:shd w:val="solid" w:color="C0C0C0" w:fill="FFFFFF"/>
          </w:tcPr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 стадия</w:t>
            </w:r>
          </w:p>
        </w:tc>
        <w:tc>
          <w:tcPr>
            <w:tcW w:w="6827" w:type="dxa"/>
            <w:shd w:val="solid" w:color="C0C0C0" w:fill="FFFFFF"/>
          </w:tcPr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АД выше 160/95мм.рт.ст. без органических поражений сердечно-сосудистой системы.</w:t>
            </w: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1078" w:type="dxa"/>
            <w:shd w:val="solid" w:color="C0C0C0" w:fill="FFFFFF"/>
          </w:tcPr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 стадия</w:t>
            </w:r>
          </w:p>
        </w:tc>
        <w:tc>
          <w:tcPr>
            <w:tcW w:w="6827" w:type="dxa"/>
            <w:shd w:val="solid" w:color="C0C0C0" w:fill="FFFFFF"/>
          </w:tcPr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Высокое АД в сочетании с гипертрофией левого желудочка сердца без признаков повреждения других органов.</w:t>
            </w: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1078" w:type="dxa"/>
            <w:shd w:val="solid" w:color="C0C0C0" w:fill="FFFFFF"/>
          </w:tcPr>
          <w:p w:rsidR="0033752A" w:rsidRDefault="0033752A">
            <w:pPr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3 стадия</w:t>
            </w:r>
          </w:p>
        </w:tc>
        <w:tc>
          <w:tcPr>
            <w:tcW w:w="6827" w:type="dxa"/>
            <w:shd w:val="solid" w:color="C0C0C0" w:fill="FFFFFF"/>
          </w:tcPr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Высокое АД в сочетании поражения сердца и других органов( мозг, сетчатка глаза, почки, и др)</w:t>
            </w:r>
          </w:p>
        </w:tc>
      </w:tr>
    </w:tbl>
    <w:p w:rsidR="0033752A" w:rsidRDefault="0033752A">
      <w:pPr>
        <w:rPr>
          <w:sz w:val="22"/>
        </w:rPr>
      </w:pPr>
    </w:p>
    <w:p w:rsidR="0033752A" w:rsidRDefault="0033752A">
      <w:pPr>
        <w:rPr>
          <w:sz w:val="22"/>
        </w:rPr>
      </w:pPr>
    </w:p>
    <w:p w:rsidR="0033752A" w:rsidRDefault="0033752A" w:rsidP="00FE013A">
      <w:pPr>
        <w:jc w:val="center"/>
        <w:rPr>
          <w:b/>
          <w:sz w:val="24"/>
        </w:rPr>
      </w:pPr>
      <w:r>
        <w:rPr>
          <w:rFonts w:ascii="Benguiat" w:hAnsi="Benguiat"/>
          <w:b/>
          <w:sz w:val="24"/>
        </w:rPr>
        <w:t>Классификация</w:t>
      </w:r>
      <w:r>
        <w:rPr>
          <w:rFonts w:ascii="Benguiat" w:hAnsi="Benguiat"/>
          <w:sz w:val="24"/>
        </w:rPr>
        <w:t xml:space="preserve"> </w:t>
      </w:r>
      <w:r>
        <w:rPr>
          <w:rFonts w:ascii="Benguiat" w:hAnsi="Benguiat"/>
          <w:b/>
          <w:sz w:val="24"/>
        </w:rPr>
        <w:t>гипертонической болезни, применя</w:t>
      </w:r>
      <w:r>
        <w:rPr>
          <w:rFonts w:ascii="Benguiat" w:hAnsi="Benguiat"/>
          <w:b/>
          <w:sz w:val="24"/>
        </w:rPr>
        <w:t>е</w:t>
      </w:r>
      <w:r>
        <w:rPr>
          <w:rFonts w:ascii="Benguiat" w:hAnsi="Benguiat"/>
          <w:b/>
          <w:sz w:val="24"/>
        </w:rPr>
        <w:t>мая в России</w:t>
      </w:r>
      <w:r>
        <w:rPr>
          <w:b/>
          <w:sz w:val="24"/>
        </w:rPr>
        <w:t>:</w:t>
      </w:r>
    </w:p>
    <w:p w:rsidR="0033752A" w:rsidRDefault="0033752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096"/>
      </w:tblGrid>
      <w:tr w:rsidR="0033752A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стадия</w:t>
            </w:r>
          </w:p>
        </w:tc>
        <w:tc>
          <w:tcPr>
            <w:tcW w:w="6096" w:type="dxa"/>
          </w:tcPr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Повышение АД более  160/95  мм рт. ст. без органических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менений сердечно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сосудистой си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темы</w:t>
            </w:r>
          </w:p>
          <w:p w:rsidR="0033752A" w:rsidRDefault="0033752A">
            <w:pPr>
              <w:jc w:val="center"/>
              <w:rPr>
                <w:sz w:val="22"/>
              </w:rPr>
            </w:pP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 стадия</w:t>
            </w:r>
          </w:p>
        </w:tc>
        <w:tc>
          <w:tcPr>
            <w:tcW w:w="6096" w:type="dxa"/>
          </w:tcPr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Высокое АД в сочетании с гипертроф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ей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Левого желудо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ка сердца без признаков повреж-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дения других органов</w:t>
            </w:r>
          </w:p>
          <w:p w:rsidR="0033752A" w:rsidRDefault="0033752A">
            <w:pPr>
              <w:jc w:val="center"/>
              <w:rPr>
                <w:sz w:val="22"/>
              </w:rPr>
            </w:pP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III стадия</w:t>
            </w:r>
          </w:p>
        </w:tc>
        <w:tc>
          <w:tcPr>
            <w:tcW w:w="6096" w:type="dxa"/>
          </w:tcPr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Высокое АД в сочетании с поврежден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ем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Сердца и других 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ганов (мозг, сетчатка глаза,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почки и др.)</w:t>
            </w:r>
          </w:p>
          <w:p w:rsidR="0033752A" w:rsidRDefault="0033752A">
            <w:pPr>
              <w:jc w:val="center"/>
              <w:rPr>
                <w:sz w:val="22"/>
              </w:rPr>
            </w:pPr>
          </w:p>
        </w:tc>
      </w:tr>
    </w:tbl>
    <w:p w:rsidR="0033752A" w:rsidRDefault="0033752A">
      <w:pPr>
        <w:rPr>
          <w:sz w:val="22"/>
        </w:rPr>
      </w:pPr>
    </w:p>
    <w:p w:rsidR="0033752A" w:rsidRDefault="0033752A">
      <w:pPr>
        <w:rPr>
          <w:sz w:val="22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BF" w:firstRow="1" w:lastRow="0" w:firstColumn="1" w:lastColumn="0" w:noHBand="0" w:noVBand="0"/>
      </w:tblPr>
      <w:tblGrid>
        <w:gridCol w:w="2658"/>
        <w:gridCol w:w="1654"/>
        <w:gridCol w:w="1746"/>
      </w:tblGrid>
      <w:tr w:rsidR="0033752A">
        <w:tblPrEx>
          <w:tblCellMar>
            <w:top w:w="0" w:type="dxa"/>
            <w:bottom w:w="0" w:type="dxa"/>
          </w:tblCellMar>
        </w:tblPrEx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solid" w:color="800080" w:fill="FFFFFF"/>
          </w:tcPr>
          <w:p w:rsidR="0033752A" w:rsidRDefault="0033752A">
            <w:pPr>
              <w:rPr>
                <w:b/>
                <w:color w:val="FFFFFF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6" w:space="0" w:color="000000"/>
            </w:tcBorders>
            <w:shd w:val="solid" w:color="800080" w:fill="FFFFFF"/>
          </w:tcPr>
          <w:p w:rsidR="0033752A" w:rsidRDefault="0033752A">
            <w:pPr>
              <w:rPr>
                <w:color w:val="FFFFFF"/>
                <w:sz w:val="22"/>
              </w:rPr>
            </w:pPr>
            <w:r>
              <w:rPr>
                <w:color w:val="FFFFFF"/>
                <w:sz w:val="22"/>
              </w:rPr>
              <w:t xml:space="preserve">Систолическое 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solid" w:color="800080" w:fill="FFFFFF"/>
          </w:tcPr>
          <w:p w:rsidR="0033752A" w:rsidRDefault="0033752A">
            <w:pPr>
              <w:rPr>
                <w:color w:val="FFFFFF"/>
                <w:sz w:val="22"/>
              </w:rPr>
            </w:pPr>
            <w:r>
              <w:rPr>
                <w:color w:val="FFFFFF"/>
                <w:sz w:val="22"/>
              </w:rPr>
              <w:t xml:space="preserve">Диастолическое </w:t>
            </w: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2658" w:type="dxa"/>
            <w:tcBorders>
              <w:top w:val="nil"/>
              <w:left w:val="single" w:sz="4" w:space="0" w:color="auto"/>
            </w:tcBorders>
            <w:shd w:val="solid" w:color="C0C0C0" w:fill="FFFFFF"/>
          </w:tcPr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Норма</w:t>
            </w:r>
          </w:p>
        </w:tc>
        <w:tc>
          <w:tcPr>
            <w:tcW w:w="1654" w:type="dxa"/>
            <w:tcBorders>
              <w:top w:val="nil"/>
            </w:tcBorders>
          </w:tcPr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&lt;  140</w:t>
            </w:r>
          </w:p>
        </w:tc>
        <w:tc>
          <w:tcPr>
            <w:tcW w:w="1746" w:type="dxa"/>
            <w:tcBorders>
              <w:top w:val="nil"/>
              <w:right w:val="single" w:sz="4" w:space="0" w:color="auto"/>
            </w:tcBorders>
          </w:tcPr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&lt; 90</w:t>
            </w:r>
          </w:p>
          <w:p w:rsidR="0033752A" w:rsidRDefault="0033752A">
            <w:pPr>
              <w:rPr>
                <w:sz w:val="22"/>
              </w:rPr>
            </w:pP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2658" w:type="dxa"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Пограничная  арт</w:t>
            </w:r>
            <w:r>
              <w:rPr>
                <w:b/>
                <w:sz w:val="22"/>
              </w:rPr>
              <w:t>е</w:t>
            </w:r>
            <w:r>
              <w:rPr>
                <w:b/>
                <w:sz w:val="22"/>
              </w:rPr>
              <w:t>риаль-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ная гипертония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140 - 160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</w:tcPr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90  -  95</w:t>
            </w:r>
          </w:p>
        </w:tc>
      </w:tr>
    </w:tbl>
    <w:p w:rsidR="0033752A" w:rsidRDefault="0033752A">
      <w:pPr>
        <w:rPr>
          <w:sz w:val="22"/>
        </w:rPr>
      </w:pPr>
    </w:p>
    <w:p w:rsidR="0033752A" w:rsidRDefault="0033752A">
      <w:pPr>
        <w:rPr>
          <w:sz w:val="22"/>
        </w:rPr>
      </w:pPr>
    </w:p>
    <w:p w:rsidR="00FE013A" w:rsidRDefault="00FE013A" w:rsidP="00FE013A">
      <w:pPr>
        <w:pStyle w:val="1"/>
        <w:rPr>
          <w:b w:val="0"/>
          <w:sz w:val="22"/>
        </w:rPr>
      </w:pPr>
    </w:p>
    <w:p w:rsidR="0033752A" w:rsidRDefault="0033752A" w:rsidP="00FE013A">
      <w:pPr>
        <w:pStyle w:val="1"/>
        <w:jc w:val="center"/>
      </w:pPr>
      <w:r>
        <w:t>Классификация поражения орг</w:t>
      </w:r>
      <w:r>
        <w:t>а</w:t>
      </w:r>
      <w:r>
        <w:t>нов-мишеней</w:t>
      </w:r>
    </w:p>
    <w:p w:rsidR="0033752A" w:rsidRDefault="0033752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33752A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Стадия   I</w:t>
            </w:r>
          </w:p>
        </w:tc>
        <w:tc>
          <w:tcPr>
            <w:tcW w:w="7796" w:type="dxa"/>
          </w:tcPr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объективных признаков поражения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нов -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мишеней</w:t>
            </w:r>
          </w:p>
          <w:p w:rsidR="0033752A" w:rsidRDefault="0033752A">
            <w:pPr>
              <w:jc w:val="center"/>
              <w:rPr>
                <w:sz w:val="22"/>
              </w:rPr>
            </w:pP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Стадия    II</w:t>
            </w:r>
          </w:p>
        </w:tc>
        <w:tc>
          <w:tcPr>
            <w:tcW w:w="7796" w:type="dxa"/>
          </w:tcPr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Имеется по меньшей мере один из сл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дующих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признаков пораж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органов-мишеней :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гипертрофия 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вого желудочка,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генерализованное или локальное пор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жение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почечных арт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рий,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протеинурия и/или незначительное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вышение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уровня креатин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 в крови,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ультразвуковые или радиологические данные о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наличии атероскл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ротической бляшки</w:t>
            </w:r>
          </w:p>
          <w:p w:rsidR="0033752A" w:rsidRDefault="0033752A">
            <w:pPr>
              <w:rPr>
                <w:sz w:val="22"/>
              </w:rPr>
            </w:pP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Стадия     III</w:t>
            </w:r>
          </w:p>
        </w:tc>
        <w:tc>
          <w:tcPr>
            <w:tcW w:w="7796" w:type="dxa"/>
          </w:tcPr>
          <w:p w:rsidR="0033752A" w:rsidRDefault="0033752A">
            <w:pPr>
              <w:jc w:val="center"/>
              <w:rPr>
                <w:sz w:val="22"/>
              </w:rPr>
            </w:pPr>
          </w:p>
          <w:p w:rsidR="0033752A" w:rsidRDefault="0033752A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Наличие комплекса поражения органов-мишеней</w:t>
            </w:r>
          </w:p>
          <w:p w:rsidR="0033752A" w:rsidRDefault="003375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Cердце: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стенокардия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инфаркт миокарда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сердечная недост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точность</w:t>
            </w:r>
          </w:p>
          <w:p w:rsidR="0033752A" w:rsidRDefault="003375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Головной мозг: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инсульт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преходящее нарушение кровообр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щения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гипертоническая э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цефалопатия</w:t>
            </w:r>
          </w:p>
          <w:p w:rsidR="0033752A" w:rsidRDefault="003375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Почки: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 креатинина плазмы выше 2 мг/дл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почечная недост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точность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Глазное дно: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геморрагия и эксс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дация с отеком соска</w:t>
            </w:r>
          </w:p>
          <w:p w:rsidR="0033752A" w:rsidRDefault="00337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зрительного нерва или без отека</w:t>
            </w:r>
          </w:p>
          <w:p w:rsidR="0033752A" w:rsidRDefault="0033752A">
            <w:pPr>
              <w:rPr>
                <w:sz w:val="22"/>
              </w:rPr>
            </w:pPr>
          </w:p>
        </w:tc>
      </w:tr>
    </w:tbl>
    <w:p w:rsidR="0033752A" w:rsidRDefault="0033752A">
      <w:pPr>
        <w:rPr>
          <w:sz w:val="22"/>
        </w:rPr>
      </w:pP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b/>
          <w:sz w:val="22"/>
        </w:rPr>
        <w:t>Этиология:</w:t>
      </w:r>
      <w:r>
        <w:rPr>
          <w:sz w:val="22"/>
        </w:rPr>
        <w:t xml:space="preserve"> не выяснена. Но есть факторы, которые способствуют развитию ГБ.</w:t>
      </w:r>
    </w:p>
    <w:p w:rsidR="0033752A" w:rsidRDefault="0033752A" w:rsidP="00FE013A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Нервно - психическая травматизация. Эмоциональный стресс.</w:t>
      </w:r>
    </w:p>
    <w:p w:rsidR="0033752A" w:rsidRDefault="0033752A" w:rsidP="00FE013A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Наследственно - конституциональные особенности.</w:t>
      </w:r>
    </w:p>
    <w:p w:rsidR="0033752A" w:rsidRDefault="0033752A" w:rsidP="00FE013A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Профессиональные вредности, постоянное напряжение зрения, внимания.</w:t>
      </w:r>
    </w:p>
    <w:p w:rsidR="0033752A" w:rsidRDefault="0033752A" w:rsidP="00FE013A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Особенности питания ( злоупотребление поваренной солью)</w:t>
      </w:r>
    </w:p>
    <w:p w:rsidR="0033752A" w:rsidRDefault="0033752A" w:rsidP="00FE013A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Возрастная перестройка гипоталамо - гипофизарной системы.</w:t>
      </w:r>
    </w:p>
    <w:p w:rsidR="0033752A" w:rsidRDefault="0033752A" w:rsidP="00FE013A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Травмы черепа.</w:t>
      </w:r>
    </w:p>
    <w:p w:rsidR="0033752A" w:rsidRDefault="0033752A" w:rsidP="00FE013A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Интоксикации (курение, алкоголь).</w:t>
      </w:r>
    </w:p>
    <w:p w:rsidR="0033752A" w:rsidRDefault="0033752A" w:rsidP="00FE013A">
      <w:pPr>
        <w:ind w:firstLine="709"/>
        <w:jc w:val="both"/>
        <w:rPr>
          <w:sz w:val="22"/>
        </w:rPr>
      </w:pPr>
    </w:p>
    <w:p w:rsidR="0033752A" w:rsidRDefault="0033752A" w:rsidP="00FE013A">
      <w:pPr>
        <w:ind w:firstLine="709"/>
        <w:jc w:val="both"/>
        <w:rPr>
          <w:b/>
          <w:sz w:val="22"/>
        </w:rPr>
      </w:pPr>
      <w:r>
        <w:rPr>
          <w:b/>
          <w:sz w:val="22"/>
        </w:rPr>
        <w:t>Патогенез:</w:t>
      </w:r>
    </w:p>
    <w:p w:rsidR="0033752A" w:rsidRDefault="0033752A" w:rsidP="00FE013A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Повышение активности симпато-адреналовой системы.</w:t>
      </w:r>
    </w:p>
    <w:p w:rsidR="0033752A" w:rsidRDefault="0033752A" w:rsidP="00FE013A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Включение ренин-ангиотензинового механизма</w:t>
      </w:r>
    </w:p>
    <w:p w:rsidR="0033752A" w:rsidRDefault="0033752A" w:rsidP="00FE013A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Увеличение выработки простагландина F2 и циклических нуклеотидов.</w:t>
      </w:r>
    </w:p>
    <w:p w:rsidR="0033752A" w:rsidRDefault="0033752A" w:rsidP="00FE013A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Повышение выработки антидиуретического гормона.</w:t>
      </w:r>
    </w:p>
    <w:p w:rsidR="0033752A" w:rsidRDefault="0033752A" w:rsidP="00FE013A">
      <w:pPr>
        <w:ind w:firstLine="709"/>
        <w:jc w:val="both"/>
        <w:rPr>
          <w:sz w:val="22"/>
        </w:rPr>
      </w:pPr>
    </w:p>
    <w:p w:rsidR="0033752A" w:rsidRDefault="0033752A" w:rsidP="00FE013A">
      <w:pPr>
        <w:ind w:firstLine="709"/>
        <w:jc w:val="both"/>
        <w:rPr>
          <w:b/>
          <w:sz w:val="22"/>
        </w:rPr>
      </w:pPr>
      <w:r>
        <w:rPr>
          <w:b/>
          <w:sz w:val="22"/>
        </w:rPr>
        <w:t>Варианты течения:</w:t>
      </w:r>
    </w:p>
    <w:p w:rsidR="0033752A" w:rsidRDefault="0033752A" w:rsidP="00FE013A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Транзиторная</w:t>
      </w:r>
    </w:p>
    <w:p w:rsidR="0033752A" w:rsidRDefault="0033752A" w:rsidP="00FE013A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Латентная</w:t>
      </w:r>
    </w:p>
    <w:p w:rsidR="0033752A" w:rsidRDefault="0033752A" w:rsidP="00FE013A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Стабильная</w:t>
      </w:r>
    </w:p>
    <w:p w:rsidR="0033752A" w:rsidRDefault="0033752A" w:rsidP="00FE013A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Злокачественная</w:t>
      </w:r>
    </w:p>
    <w:p w:rsidR="0033752A" w:rsidRDefault="0033752A" w:rsidP="00FE013A">
      <w:pPr>
        <w:ind w:firstLine="709"/>
        <w:jc w:val="both"/>
        <w:rPr>
          <w:sz w:val="22"/>
        </w:rPr>
      </w:pPr>
    </w:p>
    <w:p w:rsidR="0033752A" w:rsidRDefault="0033752A" w:rsidP="00FE013A">
      <w:pPr>
        <w:ind w:firstLine="709"/>
        <w:jc w:val="both"/>
        <w:rPr>
          <w:b/>
          <w:sz w:val="22"/>
        </w:rPr>
      </w:pPr>
      <w:r>
        <w:rPr>
          <w:b/>
          <w:sz w:val="22"/>
        </w:rPr>
        <w:t>Клиническая картина: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Жалобы больных зависят от стадии и фрмы ГБ.</w:t>
      </w:r>
    </w:p>
    <w:p w:rsidR="0033752A" w:rsidRDefault="0033752A" w:rsidP="00FE013A">
      <w:pPr>
        <w:ind w:firstLine="709"/>
        <w:jc w:val="both"/>
        <w:rPr>
          <w:sz w:val="22"/>
        </w:rPr>
      </w:pPr>
    </w:p>
    <w:p w:rsidR="0033752A" w:rsidRDefault="0033752A" w:rsidP="00FE013A">
      <w:pPr>
        <w:pStyle w:val="20"/>
        <w:ind w:firstLine="709"/>
      </w:pPr>
      <w:r>
        <w:t xml:space="preserve"> В начале заболевания могут появляться субъективные ощущения больного в виде изредка возникающих головных болей, головокружения, общей слабости, быстрой утомляемости, раздражительности, бессоницы. Иногда больные не предъявляют никаких жалоб, и только случайное измерение АД показывает его повышение. В дальнейшем,  когда АД делается стабильным и более высоким, жалобы становятся более рельефными появляется одышка при ходьбе, ощущение болей в области сердца, сердцебиения, головные боли возникают чаще.</w:t>
      </w:r>
    </w:p>
    <w:p w:rsidR="0033752A" w:rsidRDefault="0033752A" w:rsidP="00FE013A">
      <w:pPr>
        <w:pStyle w:val="20"/>
        <w:ind w:firstLine="709"/>
      </w:pPr>
      <w:r>
        <w:t>При резких подъемах давления, возникающих после волнения, перегрузки на работе, у больных могут развиться явления церебрального криза, проявляющиеся в виде ощущения тяжести и давления в голове или сильных головных болей, сопровождающиеся головокружением, тошнотой, рвотой, а иногда нарушением со стороны зрения. Причиной такого криза является резкий спазм  мозговых сосудов.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Боли в области сердца могут возникать в виде приступов стенокардии и вне церебрального криза. Это бывает в тех случаях, когда при ГБ развивается атеросклероз венечных сосудов сердца.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В более поздних стадиях, когда наступают явления недостаточности сердца, больные жалуются на резко выраженную отдышку, которая проявляется в виде типичных приступов сердечной астмы. Возникновение их связанно с недостаточностью левого желудочка.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При тяжелых формах ГБ у больных нередко появляется нарушение зрения, обусловленное сосудистыми изменениями со стороны сетчатки глазного дна.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Внешний вид больного бывает разнообразный. В одних случаях кожный покров и слизистые бывают нормальными, в других - лицо больного становиться красным (красная гипертония), а чаще бледным вследствие резкого спазма артериол (бледная гипертония).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При пальпации сердца определяется усиленный верхушечный толчок, свидетельствующий о гипертрофии левого желудочка. В ранние периоды заболевания долгое время отмечается только гипертрофия ЛЖ без значительного расширения границ сердца. В дальнейшем, когда к гипертрофии присоединяется дилатация ЛЖ, усиленный верхушечный толчок смещается кнаружи от срединно-ключичной линии, доходя иногда до передней подмышечной линии. Перкуторно и рентгенологически в этих случаях выявляется увеличение границ сердца влево.</w:t>
      </w:r>
    </w:p>
    <w:p w:rsidR="0033752A" w:rsidRDefault="0033752A" w:rsidP="00FE013A">
      <w:pPr>
        <w:pStyle w:val="20"/>
        <w:ind w:firstLine="709"/>
      </w:pPr>
      <w:r>
        <w:t>При аускультации сердца в ранних стадиях заболевания обычно только акцент второго тона на аорте,  в последующем при развитии склеротических процессов в аорте прослушивается небольшой систолический шум. В более поздних стадиях, когда наступает расширение ЛЖ, на верхушке выслушивается так же систолический шум, возникающий ввиду функциональной недостаточности митрального клапана.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Обычно повышается как систолическое, так и диастолическое давление, но особенно большое значение придается цифрам диастолического давления, значительное повышение которого свидетельствует о тяжести течения ГБ.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На ЭКГ выявляются признаки, характерные для гипертрофии ЛЖ, нередко сочетающейся с явлениями коронарной недостаточности.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Со стороны глазного дна  наблюдается сужение артерий и расширение вен (симптом Салюса). При тяжелых формах ГБ нередко  появляются геморрагии и дегенеративные изменения в области желтого тела и зрительного нерва, которые могут привести к тяжелым нарушениям со стороны зрения, вплоть до слепоты.</w:t>
      </w:r>
    </w:p>
    <w:p w:rsidR="0033752A" w:rsidRDefault="0033752A" w:rsidP="00FE013A">
      <w:pPr>
        <w:ind w:firstLine="709"/>
        <w:jc w:val="both"/>
        <w:rPr>
          <w:sz w:val="22"/>
        </w:rPr>
      </w:pPr>
    </w:p>
    <w:p w:rsidR="0033752A" w:rsidRDefault="0033752A" w:rsidP="00FE013A">
      <w:pPr>
        <w:ind w:firstLine="709"/>
        <w:jc w:val="both"/>
        <w:rPr>
          <w:b/>
          <w:sz w:val="22"/>
        </w:rPr>
      </w:pPr>
      <w:r>
        <w:rPr>
          <w:b/>
          <w:sz w:val="22"/>
        </w:rPr>
        <w:t>Осложнения:</w:t>
      </w:r>
    </w:p>
    <w:p w:rsidR="0033752A" w:rsidRDefault="0033752A" w:rsidP="00FE013A">
      <w:pPr>
        <w:numPr>
          <w:ilvl w:val="0"/>
          <w:numId w:val="6"/>
        </w:numPr>
        <w:ind w:left="0" w:firstLine="709"/>
        <w:jc w:val="both"/>
        <w:rPr>
          <w:sz w:val="22"/>
        </w:rPr>
      </w:pPr>
      <w:r>
        <w:rPr>
          <w:sz w:val="22"/>
          <w:u w:val="single"/>
        </w:rPr>
        <w:t>Кардиальные:</w:t>
      </w:r>
      <w:r>
        <w:rPr>
          <w:sz w:val="22"/>
        </w:rPr>
        <w:t xml:space="preserve"> развитие хронической ИБС. Острая сердечная недостаточность. Развитие аневризмы аорты.</w:t>
      </w:r>
    </w:p>
    <w:p w:rsidR="0033752A" w:rsidRDefault="0033752A" w:rsidP="00FE013A">
      <w:pPr>
        <w:numPr>
          <w:ilvl w:val="0"/>
          <w:numId w:val="6"/>
        </w:numPr>
        <w:ind w:left="0" w:firstLine="709"/>
        <w:jc w:val="both"/>
        <w:rPr>
          <w:sz w:val="22"/>
        </w:rPr>
      </w:pPr>
      <w:r>
        <w:rPr>
          <w:sz w:val="22"/>
          <w:u w:val="single"/>
        </w:rPr>
        <w:t>Церебральные:</w:t>
      </w:r>
      <w:r>
        <w:rPr>
          <w:sz w:val="22"/>
        </w:rPr>
        <w:t xml:space="preserve"> Снижение зрения, развитие атеросклероза мозговых сосудов, динамические и органические нарушения мозгового кровообращения.</w:t>
      </w:r>
    </w:p>
    <w:p w:rsidR="0033752A" w:rsidRDefault="0033752A" w:rsidP="00FE013A">
      <w:pPr>
        <w:numPr>
          <w:ilvl w:val="0"/>
          <w:numId w:val="6"/>
        </w:numPr>
        <w:ind w:left="0" w:firstLine="709"/>
        <w:jc w:val="both"/>
        <w:rPr>
          <w:sz w:val="22"/>
        </w:rPr>
      </w:pPr>
      <w:r>
        <w:rPr>
          <w:sz w:val="22"/>
          <w:u w:val="single"/>
        </w:rPr>
        <w:t>Почечные:</w:t>
      </w:r>
      <w:r>
        <w:rPr>
          <w:sz w:val="22"/>
        </w:rPr>
        <w:t xml:space="preserve"> гипертонический нефроамолосклероз. Хроническая почечная недостаточность.</w:t>
      </w:r>
    </w:p>
    <w:p w:rsidR="0033752A" w:rsidRDefault="0033752A" w:rsidP="00FE013A">
      <w:pPr>
        <w:ind w:firstLine="720"/>
        <w:jc w:val="both"/>
        <w:rPr>
          <w:sz w:val="22"/>
        </w:rPr>
      </w:pPr>
      <w:r>
        <w:rPr>
          <w:sz w:val="22"/>
        </w:rPr>
        <w:t xml:space="preserve"> </w:t>
      </w:r>
    </w:p>
    <w:p w:rsidR="0033752A" w:rsidRDefault="0033752A" w:rsidP="00FE013A">
      <w:pPr>
        <w:jc w:val="center"/>
        <w:rPr>
          <w:b/>
          <w:sz w:val="22"/>
        </w:rPr>
      </w:pPr>
      <w:r>
        <w:rPr>
          <w:b/>
          <w:sz w:val="22"/>
        </w:rPr>
        <w:t>ЛЕЧЕНИЕ АРТЕРИАЛЬНОЙ ГИПЕРТЕНЗИИ.</w:t>
      </w:r>
    </w:p>
    <w:p w:rsidR="0033752A" w:rsidRDefault="0033752A">
      <w:pPr>
        <w:rPr>
          <w:sz w:val="22"/>
        </w:rPr>
      </w:pP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Современная медицина располагает большим арсеналом гипотензивных препаратов ра</w:t>
      </w:r>
      <w:r>
        <w:rPr>
          <w:sz w:val="22"/>
        </w:rPr>
        <w:t>з</w:t>
      </w:r>
      <w:r>
        <w:rPr>
          <w:sz w:val="22"/>
        </w:rPr>
        <w:t>личного механизма действия. При выборе препарата предпочтительными являются лека</w:t>
      </w:r>
      <w:r>
        <w:rPr>
          <w:sz w:val="22"/>
        </w:rPr>
        <w:t>р</w:t>
      </w:r>
      <w:r>
        <w:rPr>
          <w:sz w:val="22"/>
        </w:rPr>
        <w:t>ства “ первого ряда ”, т.е. такие, которые при длительном  приеме не нарушают углево</w:t>
      </w:r>
      <w:r>
        <w:rPr>
          <w:sz w:val="22"/>
        </w:rPr>
        <w:t>д</w:t>
      </w:r>
      <w:r>
        <w:rPr>
          <w:sz w:val="22"/>
        </w:rPr>
        <w:t>ный, липидный и пуриновый обмен, не задерживают в организме жидкость, не провоц</w:t>
      </w:r>
      <w:r>
        <w:rPr>
          <w:sz w:val="22"/>
        </w:rPr>
        <w:t>и</w:t>
      </w:r>
      <w:r>
        <w:rPr>
          <w:sz w:val="22"/>
        </w:rPr>
        <w:t>руют “рикошетную” гипертонию, не вызывают патологическую ортостатическую гипот</w:t>
      </w:r>
      <w:r>
        <w:rPr>
          <w:sz w:val="22"/>
        </w:rPr>
        <w:t>о</w:t>
      </w:r>
      <w:r>
        <w:rPr>
          <w:sz w:val="22"/>
        </w:rPr>
        <w:t>нию, не угнетают активность це</w:t>
      </w:r>
      <w:r>
        <w:rPr>
          <w:sz w:val="22"/>
        </w:rPr>
        <w:t>н</w:t>
      </w:r>
      <w:r>
        <w:rPr>
          <w:sz w:val="22"/>
        </w:rPr>
        <w:t>тральной нервной системы.</w:t>
      </w:r>
    </w:p>
    <w:p w:rsidR="0033752A" w:rsidRDefault="0033752A" w:rsidP="00FE013A">
      <w:pPr>
        <w:ind w:firstLine="709"/>
        <w:jc w:val="both"/>
        <w:rPr>
          <w:sz w:val="22"/>
          <w:u w:val="single"/>
        </w:rPr>
      </w:pPr>
      <w:r>
        <w:rPr>
          <w:sz w:val="22"/>
          <w:u w:val="single"/>
        </w:rPr>
        <w:t>К таким препаратам относятся: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- ингибиторы  ангиотензинпревр</w:t>
      </w:r>
      <w:r>
        <w:rPr>
          <w:sz w:val="22"/>
        </w:rPr>
        <w:t>а</w:t>
      </w:r>
      <w:r>
        <w:rPr>
          <w:sz w:val="22"/>
        </w:rPr>
        <w:t>щающего фермента;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- β- адрено</w:t>
      </w:r>
      <w:r>
        <w:rPr>
          <w:sz w:val="22"/>
        </w:rPr>
        <w:t>б</w:t>
      </w:r>
      <w:r>
        <w:rPr>
          <w:sz w:val="22"/>
        </w:rPr>
        <w:t>локаторы;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- диуретики;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- антагонисты  кальция.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 xml:space="preserve">Однако в настоящее время  имеются данные о неблагоприятном влиянии антагониста кальция </w:t>
      </w:r>
      <w:r>
        <w:rPr>
          <w:b/>
          <w:sz w:val="22"/>
        </w:rPr>
        <w:t xml:space="preserve">нифедипина </w:t>
      </w:r>
      <w:r>
        <w:rPr>
          <w:sz w:val="22"/>
        </w:rPr>
        <w:t>короткого действия на прогноз при острой коронарной недостато</w:t>
      </w:r>
      <w:r>
        <w:rPr>
          <w:sz w:val="22"/>
        </w:rPr>
        <w:t>ч</w:t>
      </w:r>
      <w:r>
        <w:rPr>
          <w:sz w:val="22"/>
        </w:rPr>
        <w:t>ности (нестабильная стенокардия и инфаркт миокарда), сердечной недостаточности, об</w:t>
      </w:r>
      <w:r>
        <w:rPr>
          <w:sz w:val="22"/>
        </w:rPr>
        <w:t>у</w:t>
      </w:r>
      <w:r>
        <w:rPr>
          <w:sz w:val="22"/>
        </w:rPr>
        <w:t>словленной сниженной сократимостью левого желудочка, а также при длительном его применении в дозах более 60 мг/сут у больных артериальной гипертонией и хронической ИБС.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На основании анализа данных по этой проблеме Ученый совет Института клинич</w:t>
      </w:r>
      <w:r>
        <w:rPr>
          <w:sz w:val="22"/>
        </w:rPr>
        <w:t>е</w:t>
      </w:r>
      <w:r>
        <w:rPr>
          <w:sz w:val="22"/>
        </w:rPr>
        <w:t>ской кардиологии им. А. Л. Мясникова разработал концепцию</w:t>
      </w:r>
      <w:r>
        <w:rPr>
          <w:sz w:val="22"/>
        </w:rPr>
        <w:tab/>
        <w:t xml:space="preserve"> применения антагонистов кальция в кардиологии. В ней, в частности, указано, что лечение артериальной гиперт</w:t>
      </w:r>
      <w:r>
        <w:rPr>
          <w:sz w:val="22"/>
        </w:rPr>
        <w:t>о</w:t>
      </w:r>
      <w:r>
        <w:rPr>
          <w:sz w:val="22"/>
        </w:rPr>
        <w:t xml:space="preserve">нии и хронической ИБС следует начинать с применения  </w:t>
      </w:r>
      <w:r>
        <w:rPr>
          <w:b/>
          <w:sz w:val="22"/>
        </w:rPr>
        <w:t>β - адреноблокаторов, ингиб</w:t>
      </w:r>
      <w:r>
        <w:rPr>
          <w:b/>
          <w:sz w:val="22"/>
        </w:rPr>
        <w:t>и</w:t>
      </w:r>
      <w:r>
        <w:rPr>
          <w:b/>
          <w:sz w:val="22"/>
        </w:rPr>
        <w:t>торов АПФ и диуретиков.</w:t>
      </w:r>
      <w:r>
        <w:rPr>
          <w:sz w:val="22"/>
        </w:rPr>
        <w:t xml:space="preserve">  Антагонисты кальция в качестве монотерапии и в комбин</w:t>
      </w:r>
      <w:r>
        <w:rPr>
          <w:sz w:val="22"/>
        </w:rPr>
        <w:t>а</w:t>
      </w:r>
      <w:r>
        <w:rPr>
          <w:sz w:val="22"/>
        </w:rPr>
        <w:t>ции могут использоваться в случае недостаточной эффективности или невозможности применения других классов сердечно-сосудистых препар</w:t>
      </w:r>
      <w:r>
        <w:rPr>
          <w:sz w:val="22"/>
        </w:rPr>
        <w:t>а</w:t>
      </w:r>
      <w:r>
        <w:rPr>
          <w:sz w:val="22"/>
        </w:rPr>
        <w:t>тов.</w:t>
      </w:r>
    </w:p>
    <w:p w:rsidR="0033752A" w:rsidRDefault="0033752A" w:rsidP="00FE013A">
      <w:pPr>
        <w:ind w:firstLine="709"/>
        <w:jc w:val="both"/>
        <w:rPr>
          <w:sz w:val="22"/>
        </w:rPr>
      </w:pPr>
    </w:p>
    <w:p w:rsidR="0033752A" w:rsidRDefault="0033752A">
      <w:pPr>
        <w:rPr>
          <w:sz w:val="22"/>
        </w:rPr>
      </w:pPr>
    </w:p>
    <w:p w:rsidR="0033752A" w:rsidRDefault="0033752A">
      <w:pPr>
        <w:pStyle w:val="2"/>
        <w:rPr>
          <w:rFonts w:ascii="Tahoma" w:hAnsi="Tahoma"/>
          <w:i/>
          <w:sz w:val="24"/>
          <w:lang w:val="ru-RU"/>
        </w:rPr>
      </w:pPr>
      <w:r>
        <w:rPr>
          <w:rFonts w:ascii="Tahoma" w:hAnsi="Tahoma"/>
          <w:i/>
          <w:sz w:val="24"/>
        </w:rPr>
        <w:t>Антигипертензивные  пр</w:t>
      </w:r>
      <w:r>
        <w:rPr>
          <w:rFonts w:ascii="Tahoma" w:hAnsi="Tahoma"/>
          <w:i/>
          <w:sz w:val="24"/>
        </w:rPr>
        <w:t>е</w:t>
      </w:r>
      <w:r>
        <w:rPr>
          <w:rFonts w:ascii="Tahoma" w:hAnsi="Tahoma"/>
          <w:i/>
          <w:sz w:val="24"/>
        </w:rPr>
        <w:t>параты “ первого ряда ”</w:t>
      </w:r>
    </w:p>
    <w:p w:rsidR="0033752A" w:rsidRDefault="003375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524"/>
        <w:gridCol w:w="1368"/>
        <w:gridCol w:w="1954"/>
      </w:tblGrid>
      <w:tr w:rsidR="0033752A">
        <w:tblPrEx>
          <w:tblCellMar>
            <w:top w:w="0" w:type="dxa"/>
            <w:bottom w:w="0" w:type="dxa"/>
          </w:tblCellMar>
        </w:tblPrEx>
        <w:tc>
          <w:tcPr>
            <w:tcW w:w="2524" w:type="dxa"/>
            <w:shd w:val="pct50" w:color="000080" w:fill="FFFFFF"/>
          </w:tcPr>
          <w:p w:rsidR="0033752A" w:rsidRDefault="0033752A">
            <w:pPr>
              <w:rPr>
                <w:b/>
                <w:i/>
                <w:color w:val="FFFFFF"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Препараты</w:t>
            </w:r>
          </w:p>
        </w:tc>
        <w:tc>
          <w:tcPr>
            <w:tcW w:w="1368" w:type="dxa"/>
            <w:shd w:val="pct50" w:color="000080" w:fill="FFFFFF"/>
          </w:tcPr>
          <w:p w:rsidR="0033752A" w:rsidRDefault="0033752A">
            <w:pPr>
              <w:rPr>
                <w:b/>
                <w:i/>
                <w:color w:val="FFFFFF"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Доза</w:t>
            </w:r>
          </w:p>
        </w:tc>
        <w:tc>
          <w:tcPr>
            <w:tcW w:w="1954" w:type="dxa"/>
            <w:shd w:val="pct50" w:color="000080" w:fill="FFFFFF"/>
          </w:tcPr>
          <w:p w:rsidR="0033752A" w:rsidRDefault="0033752A">
            <w:pPr>
              <w:rPr>
                <w:b/>
                <w:i/>
                <w:color w:val="FFFFFF"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Скалько раз в день</w:t>
            </w: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2524" w:type="dxa"/>
          </w:tcPr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Ингибиторы  АПФ 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каптоприл  (капотен)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эналаприл  (ренитек)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цилазаприл(инхибейс)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рамиприл   (тритаце)</w:t>
            </w:r>
          </w:p>
        </w:tc>
        <w:tc>
          <w:tcPr>
            <w:tcW w:w="1368" w:type="dxa"/>
          </w:tcPr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  <w:tc>
          <w:tcPr>
            <w:tcW w:w="1954" w:type="dxa"/>
          </w:tcPr>
          <w:p w:rsidR="0033752A" w:rsidRDefault="0033752A">
            <w:pPr>
              <w:rPr>
                <w:sz w:val="22"/>
              </w:rPr>
            </w:pP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2 – 3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1 -  2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3752A" w:rsidRDefault="0033752A">
            <w:pPr>
              <w:rPr>
                <w:sz w:val="22"/>
              </w:rPr>
            </w:pP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2524" w:type="dxa"/>
          </w:tcPr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 - Адреноблокат</w:t>
            </w:r>
            <w:r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>ры: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пропранолол  (обзидан) 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атенолол    (тенормин) 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бисопролол  (конкор)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метопролол  (корвитол)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пиндолол     (вискен)</w:t>
            </w:r>
          </w:p>
        </w:tc>
        <w:tc>
          <w:tcPr>
            <w:tcW w:w="1368" w:type="dxa"/>
          </w:tcPr>
          <w:p w:rsidR="0033752A" w:rsidRDefault="0033752A">
            <w:pPr>
              <w:rPr>
                <w:sz w:val="22"/>
              </w:rPr>
            </w:pP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20 – 80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50 – 100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54" w:type="dxa"/>
          </w:tcPr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2 – 3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 xml:space="preserve"> 1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1 – 2</w:t>
            </w:r>
          </w:p>
          <w:p w:rsidR="0033752A" w:rsidRDefault="0033752A">
            <w:pPr>
              <w:rPr>
                <w:sz w:val="22"/>
              </w:rPr>
            </w:pP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2524" w:type="dxa"/>
          </w:tcPr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Антагонисты кальция 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Нифедипин  (коринфар)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исрадипин  (ломир)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изоптин – ретард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амлодипин  (норваск )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дилтиазем</w:t>
            </w:r>
          </w:p>
        </w:tc>
        <w:tc>
          <w:tcPr>
            <w:tcW w:w="1368" w:type="dxa"/>
          </w:tcPr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 xml:space="preserve"> 2,5 – 5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240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5 – 10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  <w:p w:rsidR="0033752A" w:rsidRDefault="0033752A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 xml:space="preserve">1 - 2  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1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 xml:space="preserve"> 1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33752A" w:rsidRDefault="0033752A">
            <w:pPr>
              <w:rPr>
                <w:sz w:val="22"/>
              </w:rPr>
            </w:pP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2524" w:type="dxa"/>
          </w:tcPr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Диуретики:</w:t>
            </w:r>
          </w:p>
          <w:p w:rsidR="0033752A" w:rsidRDefault="003375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Гипотиазид</w:t>
            </w:r>
          </w:p>
        </w:tc>
        <w:tc>
          <w:tcPr>
            <w:tcW w:w="1368" w:type="dxa"/>
          </w:tcPr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12,5 – 25</w:t>
            </w:r>
          </w:p>
        </w:tc>
        <w:tc>
          <w:tcPr>
            <w:tcW w:w="1954" w:type="dxa"/>
          </w:tcPr>
          <w:p w:rsidR="0033752A" w:rsidRDefault="0033752A">
            <w:pPr>
              <w:rPr>
                <w:sz w:val="22"/>
              </w:rPr>
            </w:pP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однократно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утром (ежед-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но или</w:t>
            </w:r>
          </w:p>
          <w:p w:rsidR="0033752A" w:rsidRDefault="0033752A">
            <w:pPr>
              <w:rPr>
                <w:sz w:val="22"/>
              </w:rPr>
            </w:pPr>
            <w:r>
              <w:rPr>
                <w:sz w:val="22"/>
              </w:rPr>
              <w:t>через день)</w:t>
            </w: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2524" w:type="dxa"/>
          </w:tcPr>
          <w:p w:rsidR="0033752A" w:rsidRDefault="0033752A">
            <w:pPr>
              <w:rPr>
                <w:b/>
                <w:sz w:val="22"/>
              </w:rPr>
            </w:pPr>
          </w:p>
        </w:tc>
        <w:tc>
          <w:tcPr>
            <w:tcW w:w="1368" w:type="dxa"/>
          </w:tcPr>
          <w:p w:rsidR="0033752A" w:rsidRDefault="0033752A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33752A" w:rsidRDefault="0033752A">
            <w:pPr>
              <w:rPr>
                <w:sz w:val="22"/>
              </w:rPr>
            </w:pPr>
          </w:p>
        </w:tc>
      </w:tr>
      <w:tr w:rsidR="0033752A">
        <w:tblPrEx>
          <w:tblCellMar>
            <w:top w:w="0" w:type="dxa"/>
            <w:bottom w:w="0" w:type="dxa"/>
          </w:tblCellMar>
        </w:tblPrEx>
        <w:tc>
          <w:tcPr>
            <w:tcW w:w="2524" w:type="dxa"/>
          </w:tcPr>
          <w:p w:rsidR="0033752A" w:rsidRDefault="0033752A">
            <w:pPr>
              <w:rPr>
                <w:b/>
                <w:sz w:val="22"/>
              </w:rPr>
            </w:pPr>
          </w:p>
        </w:tc>
        <w:tc>
          <w:tcPr>
            <w:tcW w:w="1368" w:type="dxa"/>
          </w:tcPr>
          <w:p w:rsidR="0033752A" w:rsidRDefault="0033752A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33752A" w:rsidRDefault="0033752A">
            <w:pPr>
              <w:rPr>
                <w:sz w:val="22"/>
              </w:rPr>
            </w:pPr>
          </w:p>
        </w:tc>
      </w:tr>
    </w:tbl>
    <w:p w:rsidR="0033752A" w:rsidRDefault="0033752A">
      <w:pPr>
        <w:rPr>
          <w:sz w:val="22"/>
        </w:rPr>
      </w:pPr>
    </w:p>
    <w:p w:rsidR="0033752A" w:rsidRDefault="0033752A" w:rsidP="00FE013A">
      <w:pPr>
        <w:ind w:firstLine="709"/>
        <w:rPr>
          <w:sz w:val="22"/>
        </w:rPr>
      </w:pPr>
      <w:r>
        <w:rPr>
          <w:sz w:val="22"/>
        </w:rPr>
        <w:t>Лечение следует начинать одним препаратом в минимальных рекоме</w:t>
      </w:r>
      <w:r>
        <w:rPr>
          <w:sz w:val="22"/>
        </w:rPr>
        <w:t>н</w:t>
      </w:r>
      <w:r>
        <w:rPr>
          <w:sz w:val="22"/>
        </w:rPr>
        <w:t>дуемых дозах.</w:t>
      </w:r>
    </w:p>
    <w:p w:rsidR="0033752A" w:rsidRDefault="0033752A" w:rsidP="00FE013A">
      <w:pPr>
        <w:pStyle w:val="30"/>
        <w:ind w:firstLine="709"/>
        <w:rPr>
          <w:sz w:val="22"/>
        </w:rPr>
      </w:pPr>
      <w:r>
        <w:rPr>
          <w:sz w:val="22"/>
        </w:rPr>
        <w:t>При отсутствии или недостаточности гипотензивного эффекта мототерапии можно ув</w:t>
      </w:r>
      <w:r>
        <w:rPr>
          <w:sz w:val="22"/>
        </w:rPr>
        <w:t>е</w:t>
      </w:r>
      <w:r>
        <w:rPr>
          <w:sz w:val="22"/>
        </w:rPr>
        <w:t>личить дозу или сменить класс препарата, однако более рационально добавить второй препарат. Рекомендую</w:t>
      </w:r>
      <w:r>
        <w:rPr>
          <w:sz w:val="22"/>
        </w:rPr>
        <w:t>т</w:t>
      </w:r>
      <w:r>
        <w:rPr>
          <w:sz w:val="22"/>
        </w:rPr>
        <w:t>ся такие комбинации:</w:t>
      </w:r>
    </w:p>
    <w:p w:rsidR="0033752A" w:rsidRDefault="0033752A" w:rsidP="00FE013A">
      <w:pPr>
        <w:pStyle w:val="30"/>
        <w:ind w:firstLine="709"/>
        <w:rPr>
          <w:sz w:val="22"/>
        </w:rPr>
      </w:pPr>
    </w:p>
    <w:p w:rsidR="0033752A" w:rsidRDefault="0033752A" w:rsidP="00FE013A">
      <w:pPr>
        <w:ind w:firstLine="709"/>
        <w:rPr>
          <w:sz w:val="22"/>
        </w:rPr>
      </w:pPr>
      <w:r>
        <w:rPr>
          <w:sz w:val="22"/>
        </w:rPr>
        <w:t>β-адреноблокатор + диуретик,</w:t>
      </w:r>
    </w:p>
    <w:p w:rsidR="0033752A" w:rsidRDefault="0033752A" w:rsidP="00FE013A">
      <w:pPr>
        <w:ind w:firstLine="709"/>
        <w:rPr>
          <w:sz w:val="22"/>
        </w:rPr>
      </w:pPr>
    </w:p>
    <w:p w:rsidR="0033752A" w:rsidRDefault="0033752A" w:rsidP="00FE013A">
      <w:pPr>
        <w:ind w:firstLine="709"/>
        <w:rPr>
          <w:sz w:val="22"/>
        </w:rPr>
      </w:pPr>
      <w:r>
        <w:rPr>
          <w:sz w:val="22"/>
        </w:rPr>
        <w:t>ингибитор АПФ+ диуретик,</w:t>
      </w:r>
    </w:p>
    <w:p w:rsidR="0033752A" w:rsidRDefault="0033752A" w:rsidP="00FE013A">
      <w:pPr>
        <w:ind w:firstLine="709"/>
        <w:rPr>
          <w:sz w:val="22"/>
        </w:rPr>
      </w:pPr>
    </w:p>
    <w:p w:rsidR="0033752A" w:rsidRDefault="0033752A" w:rsidP="00FE013A">
      <w:pPr>
        <w:ind w:firstLine="709"/>
        <w:rPr>
          <w:sz w:val="22"/>
        </w:rPr>
      </w:pPr>
      <w:r>
        <w:rPr>
          <w:sz w:val="22"/>
        </w:rPr>
        <w:t>ингибитор АПФ+ антагонист кал</w:t>
      </w:r>
      <w:r>
        <w:rPr>
          <w:sz w:val="22"/>
        </w:rPr>
        <w:t>ь</w:t>
      </w:r>
      <w:r>
        <w:rPr>
          <w:sz w:val="22"/>
        </w:rPr>
        <w:t>ция</w:t>
      </w:r>
    </w:p>
    <w:p w:rsidR="0033752A" w:rsidRDefault="0033752A" w:rsidP="00FE013A">
      <w:pPr>
        <w:ind w:firstLine="709"/>
        <w:rPr>
          <w:sz w:val="22"/>
        </w:rPr>
      </w:pPr>
    </w:p>
    <w:p w:rsidR="0033752A" w:rsidRDefault="0033752A" w:rsidP="00FE013A">
      <w:pPr>
        <w:ind w:firstLine="709"/>
        <w:rPr>
          <w:sz w:val="22"/>
        </w:rPr>
      </w:pPr>
      <w:r>
        <w:rPr>
          <w:sz w:val="22"/>
        </w:rPr>
        <w:t>Умеренная артериальная гипертония, как правило, лечится приведенными комбин</w:t>
      </w:r>
      <w:r>
        <w:rPr>
          <w:sz w:val="22"/>
        </w:rPr>
        <w:t>а</w:t>
      </w:r>
      <w:r>
        <w:rPr>
          <w:sz w:val="22"/>
        </w:rPr>
        <w:t>циями двух препаратов. При недостаточном эффекте добавляют тр</w:t>
      </w:r>
      <w:r>
        <w:rPr>
          <w:sz w:val="22"/>
        </w:rPr>
        <w:t>е</w:t>
      </w:r>
      <w:r>
        <w:rPr>
          <w:sz w:val="22"/>
        </w:rPr>
        <w:t>тий препарат.</w:t>
      </w:r>
    </w:p>
    <w:p w:rsidR="0033752A" w:rsidRDefault="0033752A">
      <w:pPr>
        <w:rPr>
          <w:sz w:val="22"/>
        </w:rPr>
      </w:pPr>
    </w:p>
    <w:p w:rsidR="0033752A" w:rsidRDefault="0033752A">
      <w:pPr>
        <w:pStyle w:val="a3"/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lastRenderedPageBreak/>
        <w:t>Комбинирование  антигиперте</w:t>
      </w:r>
      <w:r>
        <w:rPr>
          <w:i/>
        </w:rPr>
        <w:t>н</w:t>
      </w:r>
      <w:r>
        <w:rPr>
          <w:i/>
        </w:rPr>
        <w:t>зивных  препаратов.</w:t>
      </w:r>
    </w:p>
    <w:p w:rsidR="0033752A" w:rsidRDefault="0033752A">
      <w:pPr>
        <w:pStyle w:val="a3"/>
        <w:pBdr>
          <w:bottom w:val="single" w:sz="12" w:space="1" w:color="auto"/>
        </w:pBdr>
        <w:jc w:val="center"/>
        <w:rPr>
          <w:i/>
          <w:sz w:val="22"/>
        </w:rPr>
      </w:pPr>
    </w:p>
    <w:p w:rsidR="0033752A" w:rsidRDefault="0033752A">
      <w:pPr>
        <w:rPr>
          <w:sz w:val="22"/>
        </w:rPr>
      </w:pPr>
    </w:p>
    <w:p w:rsidR="0033752A" w:rsidRDefault="0033752A" w:rsidP="00FE013A">
      <w:pPr>
        <w:pStyle w:val="1"/>
        <w:ind w:firstLine="709"/>
        <w:rPr>
          <w:sz w:val="22"/>
        </w:rPr>
      </w:pPr>
      <w:r>
        <w:rPr>
          <w:sz w:val="22"/>
        </w:rPr>
        <w:t>Эффективные  и  рациональные  комбинации:</w:t>
      </w:r>
    </w:p>
    <w:p w:rsidR="0033752A" w:rsidRDefault="0033752A" w:rsidP="00FE013A">
      <w:pPr>
        <w:ind w:firstLine="709"/>
        <w:rPr>
          <w:sz w:val="22"/>
        </w:rPr>
      </w:pPr>
    </w:p>
    <w:p w:rsidR="0033752A" w:rsidRDefault="0033752A" w:rsidP="00FE013A">
      <w:pPr>
        <w:ind w:firstLine="709"/>
        <w:rPr>
          <w:sz w:val="22"/>
        </w:rPr>
      </w:pPr>
      <w:r>
        <w:rPr>
          <w:sz w:val="22"/>
        </w:rPr>
        <w:t>1.   Диуретики  +  β - адреноблокаторы;</w:t>
      </w:r>
    </w:p>
    <w:p w:rsidR="0033752A" w:rsidRDefault="0033752A" w:rsidP="00FE013A">
      <w:pPr>
        <w:numPr>
          <w:ilvl w:val="0"/>
          <w:numId w:val="7"/>
        </w:numPr>
        <w:ind w:left="0" w:firstLine="709"/>
        <w:rPr>
          <w:sz w:val="22"/>
        </w:rPr>
      </w:pPr>
      <w:r>
        <w:rPr>
          <w:sz w:val="22"/>
        </w:rPr>
        <w:t>Диуретики  + и</w:t>
      </w:r>
      <w:r>
        <w:rPr>
          <w:sz w:val="22"/>
        </w:rPr>
        <w:t>н</w:t>
      </w:r>
      <w:r>
        <w:rPr>
          <w:sz w:val="22"/>
        </w:rPr>
        <w:t>гибиторы  АПФ;</w:t>
      </w:r>
    </w:p>
    <w:p w:rsidR="0033752A" w:rsidRDefault="0033752A" w:rsidP="00FE013A">
      <w:pPr>
        <w:numPr>
          <w:ilvl w:val="0"/>
          <w:numId w:val="7"/>
        </w:numPr>
        <w:ind w:left="0" w:firstLine="709"/>
        <w:rPr>
          <w:sz w:val="22"/>
        </w:rPr>
      </w:pPr>
      <w:r>
        <w:rPr>
          <w:sz w:val="22"/>
        </w:rPr>
        <w:t>β - адреноблокаторы  + дигидропиридиновые  ант</w:t>
      </w:r>
      <w:r>
        <w:rPr>
          <w:sz w:val="22"/>
        </w:rPr>
        <w:t>а</w:t>
      </w:r>
      <w:r>
        <w:rPr>
          <w:sz w:val="22"/>
        </w:rPr>
        <w:t>гонисты  кальция;</w:t>
      </w:r>
    </w:p>
    <w:p w:rsidR="0033752A" w:rsidRDefault="0033752A" w:rsidP="00FE013A">
      <w:pPr>
        <w:numPr>
          <w:ilvl w:val="0"/>
          <w:numId w:val="7"/>
        </w:numPr>
        <w:ind w:left="0" w:firstLine="709"/>
        <w:rPr>
          <w:sz w:val="22"/>
        </w:rPr>
      </w:pPr>
      <w:r>
        <w:rPr>
          <w:sz w:val="22"/>
        </w:rPr>
        <w:t>β - адреноблокаторы + α - адрено</w:t>
      </w:r>
      <w:r>
        <w:rPr>
          <w:sz w:val="22"/>
        </w:rPr>
        <w:t>б</w:t>
      </w:r>
      <w:r>
        <w:rPr>
          <w:sz w:val="22"/>
        </w:rPr>
        <w:t>локаторы;</w:t>
      </w:r>
    </w:p>
    <w:p w:rsidR="0033752A" w:rsidRDefault="0033752A" w:rsidP="00FE013A">
      <w:pPr>
        <w:ind w:firstLine="709"/>
        <w:rPr>
          <w:sz w:val="22"/>
        </w:rPr>
      </w:pPr>
      <w:r>
        <w:rPr>
          <w:sz w:val="22"/>
        </w:rPr>
        <w:t>5. антагонисты кальция  +  инг</w:t>
      </w:r>
      <w:r>
        <w:rPr>
          <w:sz w:val="22"/>
        </w:rPr>
        <w:t>и</w:t>
      </w:r>
      <w:r>
        <w:rPr>
          <w:sz w:val="22"/>
        </w:rPr>
        <w:t>биторы АПФ.</w:t>
      </w:r>
    </w:p>
    <w:p w:rsidR="0033752A" w:rsidRDefault="0033752A" w:rsidP="00FE013A">
      <w:pPr>
        <w:ind w:firstLine="709"/>
        <w:rPr>
          <w:sz w:val="22"/>
        </w:rPr>
      </w:pPr>
    </w:p>
    <w:p w:rsidR="0033752A" w:rsidRDefault="0033752A" w:rsidP="00FE013A">
      <w:pPr>
        <w:pStyle w:val="3"/>
        <w:ind w:left="0" w:firstLine="709"/>
        <w:rPr>
          <w:sz w:val="22"/>
        </w:rPr>
      </w:pPr>
      <w:r>
        <w:rPr>
          <w:sz w:val="22"/>
        </w:rPr>
        <w:t>Нерациональные  комбинации:</w:t>
      </w:r>
    </w:p>
    <w:p w:rsidR="0033752A" w:rsidRDefault="0033752A" w:rsidP="00FE013A">
      <w:pPr>
        <w:ind w:firstLine="709"/>
        <w:rPr>
          <w:sz w:val="22"/>
        </w:rPr>
      </w:pPr>
    </w:p>
    <w:p w:rsidR="0033752A" w:rsidRDefault="0033752A" w:rsidP="00FE013A">
      <w:pPr>
        <w:numPr>
          <w:ilvl w:val="0"/>
          <w:numId w:val="8"/>
        </w:numPr>
        <w:ind w:left="0" w:firstLine="709"/>
        <w:rPr>
          <w:sz w:val="22"/>
        </w:rPr>
      </w:pPr>
      <w:r>
        <w:rPr>
          <w:sz w:val="22"/>
        </w:rPr>
        <w:t>Антагонисты  кальция  + диур</w:t>
      </w:r>
      <w:r>
        <w:rPr>
          <w:sz w:val="22"/>
        </w:rPr>
        <w:t>е</w:t>
      </w:r>
      <w:r>
        <w:rPr>
          <w:sz w:val="22"/>
        </w:rPr>
        <w:t>тики</w:t>
      </w:r>
    </w:p>
    <w:p w:rsidR="0033752A" w:rsidRDefault="0033752A" w:rsidP="00FE013A">
      <w:pPr>
        <w:numPr>
          <w:ilvl w:val="0"/>
          <w:numId w:val="8"/>
        </w:numPr>
        <w:ind w:left="0" w:firstLine="709"/>
        <w:rPr>
          <w:sz w:val="22"/>
        </w:rPr>
      </w:pPr>
      <w:r>
        <w:rPr>
          <w:sz w:val="22"/>
        </w:rPr>
        <w:t>β– адреноблокат</w:t>
      </w:r>
      <w:r>
        <w:rPr>
          <w:sz w:val="22"/>
        </w:rPr>
        <w:t>о</w:t>
      </w:r>
      <w:r>
        <w:rPr>
          <w:sz w:val="22"/>
        </w:rPr>
        <w:t>ры  +  верапамил  или дилтиазем</w:t>
      </w:r>
    </w:p>
    <w:p w:rsidR="0033752A" w:rsidRDefault="0033752A" w:rsidP="00FE013A">
      <w:pPr>
        <w:numPr>
          <w:ilvl w:val="0"/>
          <w:numId w:val="8"/>
        </w:numPr>
        <w:ind w:left="0" w:firstLine="709"/>
        <w:rPr>
          <w:sz w:val="22"/>
        </w:rPr>
      </w:pPr>
      <w:r>
        <w:rPr>
          <w:sz w:val="22"/>
        </w:rPr>
        <w:t>β– адреноблокат</w:t>
      </w:r>
      <w:r>
        <w:rPr>
          <w:sz w:val="22"/>
        </w:rPr>
        <w:t>о</w:t>
      </w:r>
      <w:r>
        <w:rPr>
          <w:sz w:val="22"/>
        </w:rPr>
        <w:t>ры  +  ингибиторы АПФ</w:t>
      </w:r>
    </w:p>
    <w:p w:rsidR="0033752A" w:rsidRDefault="0033752A" w:rsidP="00FE013A">
      <w:pPr>
        <w:numPr>
          <w:ilvl w:val="0"/>
          <w:numId w:val="8"/>
        </w:numPr>
        <w:ind w:left="0" w:firstLine="709"/>
        <w:rPr>
          <w:sz w:val="22"/>
        </w:rPr>
      </w:pPr>
      <w:r>
        <w:rPr>
          <w:sz w:val="22"/>
        </w:rPr>
        <w:t>Антагонисты  кальция  +  прямые  вазодилат</w:t>
      </w:r>
      <w:r>
        <w:rPr>
          <w:sz w:val="22"/>
        </w:rPr>
        <w:t>а</w:t>
      </w:r>
      <w:r>
        <w:rPr>
          <w:sz w:val="22"/>
        </w:rPr>
        <w:t>торы</w:t>
      </w:r>
    </w:p>
    <w:p w:rsidR="0033752A" w:rsidRDefault="0033752A" w:rsidP="00FE013A">
      <w:pPr>
        <w:ind w:firstLine="709"/>
        <w:rPr>
          <w:sz w:val="22"/>
        </w:rPr>
      </w:pPr>
    </w:p>
    <w:p w:rsidR="0033752A" w:rsidRDefault="0033752A" w:rsidP="00FE013A">
      <w:pPr>
        <w:ind w:firstLine="709"/>
        <w:rPr>
          <w:rFonts w:ascii="Boyarsky" w:hAnsi="Boyarsky"/>
          <w:b/>
          <w:sz w:val="24"/>
        </w:rPr>
      </w:pPr>
      <w:r>
        <w:rPr>
          <w:rFonts w:ascii="Boyarsky" w:hAnsi="Boyarsky"/>
          <w:b/>
          <w:sz w:val="24"/>
        </w:rPr>
        <w:t>Прогноз:</w:t>
      </w:r>
    </w:p>
    <w:p w:rsidR="0033752A" w:rsidRDefault="0033752A" w:rsidP="00FE013A">
      <w:pPr>
        <w:ind w:firstLine="709"/>
        <w:rPr>
          <w:rFonts w:ascii="Boyarsky" w:hAnsi="Boyarsky"/>
          <w:sz w:val="24"/>
        </w:rPr>
      </w:pP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При не осложненном течении и адекватной терапии больные длительно сохраняют трудно способность. Соответствующее лечение может привести к длительной стабилизации процесса.</w:t>
      </w:r>
    </w:p>
    <w:p w:rsidR="0033752A" w:rsidRDefault="0033752A" w:rsidP="00FE013A">
      <w:pPr>
        <w:ind w:firstLine="709"/>
        <w:jc w:val="both"/>
        <w:rPr>
          <w:sz w:val="22"/>
        </w:rPr>
      </w:pPr>
    </w:p>
    <w:p w:rsidR="0033752A" w:rsidRDefault="0033752A" w:rsidP="00FE013A">
      <w:pPr>
        <w:ind w:firstLine="709"/>
        <w:jc w:val="both"/>
        <w:rPr>
          <w:rFonts w:ascii="Boyarsky" w:hAnsi="Boyarsky"/>
          <w:b/>
          <w:sz w:val="24"/>
        </w:rPr>
      </w:pPr>
      <w:r>
        <w:rPr>
          <w:rFonts w:ascii="Boyarsky" w:hAnsi="Boyarsky"/>
          <w:b/>
          <w:sz w:val="24"/>
        </w:rPr>
        <w:t>Профилактика:</w:t>
      </w:r>
    </w:p>
    <w:p w:rsidR="0033752A" w:rsidRDefault="0033752A" w:rsidP="00FE013A">
      <w:pPr>
        <w:ind w:firstLine="709"/>
        <w:jc w:val="both"/>
        <w:rPr>
          <w:rFonts w:ascii="Boyarsky" w:hAnsi="Boyarsky"/>
          <w:sz w:val="24"/>
        </w:rPr>
      </w:pP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 xml:space="preserve">Первичная профилактика заключается в ограничении длительных воздействий неблагоприятных факторов окружающей среды, способствующих возникновению заболевания. Вторичная </w:t>
      </w:r>
    </w:p>
    <w:p w:rsidR="0033752A" w:rsidRDefault="0033752A" w:rsidP="00FE013A">
      <w:pPr>
        <w:ind w:firstLine="709"/>
        <w:jc w:val="both"/>
        <w:rPr>
          <w:sz w:val="22"/>
        </w:rPr>
      </w:pPr>
      <w:r>
        <w:rPr>
          <w:sz w:val="22"/>
        </w:rPr>
        <w:t>профилактика включает диспансерное наблюдение и рациональную гипотензивную терапию.</w:t>
      </w:r>
    </w:p>
    <w:sectPr w:rsidR="0033752A" w:rsidSect="00FE013A">
      <w:headerReference w:type="even" r:id="rId7"/>
      <w:headerReference w:type="default" r:id="rId8"/>
      <w:pgSz w:w="11906" w:h="16838"/>
      <w:pgMar w:top="1440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DC" w:rsidRDefault="005B28DC">
      <w:r>
        <w:separator/>
      </w:r>
    </w:p>
  </w:endnote>
  <w:endnote w:type="continuationSeparator" w:id="0">
    <w:p w:rsidR="005B28DC" w:rsidRDefault="005B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tina Scrip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yarsky">
    <w:altName w:val="Arial"/>
    <w:charset w:val="00"/>
    <w:family w:val="swiss"/>
    <w:pitch w:val="variable"/>
    <w:sig w:usb0="00000003" w:usb1="00000000" w:usb2="00000000" w:usb3="00000000" w:csb0="00000001" w:csb1="00000000"/>
  </w:font>
  <w:font w:name="Benguia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DC" w:rsidRDefault="005B28DC">
      <w:r>
        <w:separator/>
      </w:r>
    </w:p>
  </w:footnote>
  <w:footnote w:type="continuationSeparator" w:id="0">
    <w:p w:rsidR="005B28DC" w:rsidRDefault="005B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38" w:rsidRDefault="00D216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21638" w:rsidRDefault="00D216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38" w:rsidRDefault="00D216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545">
      <w:rPr>
        <w:rStyle w:val="a5"/>
        <w:noProof/>
      </w:rPr>
      <w:t>2</w:t>
    </w:r>
    <w:r>
      <w:rPr>
        <w:rStyle w:val="a5"/>
      </w:rPr>
      <w:fldChar w:fldCharType="end"/>
    </w:r>
  </w:p>
  <w:p w:rsidR="00D21638" w:rsidRDefault="00D216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B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ED54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F874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7906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ABF11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6E7B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4F4A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2BB28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92527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167709"/>
    <w:multiLevelType w:val="singleLevel"/>
    <w:tmpl w:val="A96C44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A42912"/>
    <w:multiLevelType w:val="singleLevel"/>
    <w:tmpl w:val="84A41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C3"/>
    <w:rsid w:val="00105545"/>
    <w:rsid w:val="001963CA"/>
    <w:rsid w:val="0033752A"/>
    <w:rsid w:val="005B28DC"/>
    <w:rsid w:val="009327A8"/>
    <w:rsid w:val="00C220C3"/>
    <w:rsid w:val="00D21638"/>
    <w:rsid w:val="00DB4063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76638-B276-4318-9EFC-C3673946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ind w:left="360"/>
      <w:outlineLvl w:val="2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etina Script" w:hAnsi="Betina Script"/>
      <w:b/>
      <w:i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3">
    <w:name w:val="Body Text"/>
    <w:basedOn w:val="a"/>
    <w:rPr>
      <w:b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Гипертоническая болезнь</vt:lpstr>
    </vt:vector>
  </TitlesOfParts>
  <Company>Kazakhstan Petroleum Association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Гипертоническая болезнь</dc:title>
  <dc:subject/>
  <dc:creator>Baurjan Izmailov</dc:creator>
  <cp:keywords/>
  <cp:lastModifiedBy>Тест</cp:lastModifiedBy>
  <cp:revision>3</cp:revision>
  <cp:lastPrinted>1997-05-18T13:22:00Z</cp:lastPrinted>
  <dcterms:created xsi:type="dcterms:W3CDTF">2024-06-03T18:13:00Z</dcterms:created>
  <dcterms:modified xsi:type="dcterms:W3CDTF">2024-06-03T18:13:00Z</dcterms:modified>
</cp:coreProperties>
</file>