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A1" w:rsidRDefault="008E4FA1" w:rsidP="005D2487">
      <w:pPr>
        <w:ind w:firstLine="360"/>
      </w:pPr>
    </w:p>
    <w:p w:rsidR="008E4FA1" w:rsidRPr="008E4FA1" w:rsidRDefault="008E4FA1" w:rsidP="005D2487">
      <w:pPr>
        <w:ind w:firstLine="360"/>
        <w:jc w:val="center"/>
        <w:rPr>
          <w:b/>
        </w:rPr>
      </w:pPr>
      <w:bookmarkStart w:id="0" w:name="_GoBack"/>
      <w:r w:rsidRPr="008E4FA1">
        <w:rPr>
          <w:b/>
        </w:rPr>
        <w:t>Глава 5. Заболевания поджелудочной железы</w:t>
      </w:r>
      <w:bookmarkEnd w:id="0"/>
    </w:p>
    <w:p w:rsidR="008E4FA1" w:rsidRDefault="008E4FA1" w:rsidP="00922C76">
      <w:pPr>
        <w:ind w:firstLine="360"/>
        <w:jc w:val="center"/>
      </w:pPr>
    </w:p>
    <w:p w:rsidR="008E4FA1" w:rsidRPr="00922C76" w:rsidRDefault="008E4FA1" w:rsidP="00922C76">
      <w:pPr>
        <w:pStyle w:val="txt"/>
        <w:spacing w:before="0" w:beforeAutospacing="0" w:after="0" w:afterAutospacing="0"/>
        <w:ind w:firstLine="360"/>
        <w:jc w:val="center"/>
        <w:rPr>
          <w:b/>
          <w:bCs/>
          <w:u w:val="single"/>
        </w:rPr>
      </w:pPr>
      <w:r w:rsidRPr="00922C76">
        <w:rPr>
          <w:b/>
          <w:bCs/>
          <w:u w:val="single"/>
        </w:rPr>
        <w:t>ОСТРЫЙ ПАНКРЕАТИТ</w:t>
      </w:r>
    </w:p>
    <w:p w:rsidR="00922C76" w:rsidRDefault="00922C76" w:rsidP="00922C76">
      <w:pPr>
        <w:pStyle w:val="txt"/>
        <w:spacing w:before="0" w:beforeAutospacing="0" w:after="0" w:afterAutospacing="0"/>
        <w:ind w:firstLine="360"/>
        <w:jc w:val="center"/>
      </w:pPr>
    </w:p>
    <w:p w:rsidR="008E4FA1" w:rsidRDefault="008E4FA1" w:rsidP="00922C76">
      <w:pPr>
        <w:pStyle w:val="txt"/>
        <w:spacing w:before="0" w:beforeAutospacing="0" w:after="0" w:afterAutospacing="0"/>
        <w:ind w:firstLine="360"/>
        <w:jc w:val="center"/>
      </w:pPr>
      <w:r>
        <w:rPr>
          <w:b/>
          <w:bCs/>
        </w:rPr>
        <w:t>Код по МКБ-10</w:t>
      </w:r>
    </w:p>
    <w:p w:rsidR="008E4FA1" w:rsidRDefault="008E4FA1" w:rsidP="00922C76">
      <w:pPr>
        <w:pStyle w:val="txt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</w:rPr>
        <w:t>K85. Острый панкреатит.</w:t>
      </w:r>
    </w:p>
    <w:p w:rsidR="00922C76" w:rsidRDefault="00922C76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Острый панкреатит - острое заболевание поджелудочной железы, сопровождаемое некрозами и геморрагиями в органе, обусловленное ферментативным аутолизом.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У детей острый панкреатит наблюдается редко, его распространенность колеблется от 0,4 до 1,0% всех хирургических заболеваний.</w:t>
      </w:r>
    </w:p>
    <w:p w:rsidR="00922C76" w:rsidRDefault="00922C76" w:rsidP="00922C76">
      <w:pPr>
        <w:pStyle w:val="txt"/>
        <w:spacing w:before="0" w:beforeAutospacing="0" w:after="0" w:afterAutospacing="0"/>
        <w:ind w:firstLine="360"/>
        <w:jc w:val="center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  <w:rPr>
          <w:b/>
          <w:bCs/>
        </w:rPr>
      </w:pPr>
      <w:r>
        <w:rPr>
          <w:b/>
          <w:bCs/>
        </w:rPr>
        <w:t>Этиология и патогенез</w:t>
      </w:r>
    </w:p>
    <w:p w:rsidR="00922C76" w:rsidRDefault="00922C76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Причинами болезни являются прием жирной пищи, вызывающий гиперстимуляцию поджелудочной железы, употребление алкоголя, желчнокаменная болезнь (ЖКБ), приводящая к обструкции панкреатического протока. Метаболические, лекарственные поражения, почечная недостаточность, инфекции (эпидемический паротит, вирус Коксаки типа В, цитомегаловирус, ветряная оспа, гепатит B), хирургические вмешательства рассматриваются в качестве этиологических факторов реже.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Заболевание возникает вследствие ранней активации зимогенных гранул, высвобождающих липолитические ферменты фосфолипазу А и липазу, которые переваривают клетки поджелудочной железы, в результате чего образуется жировой панкреонекроз. Если в результате накопления в поврежденных липазой панкреатоцитах свободных жирных кислот рН сдвигается до 3,5-4,5, то внутриклеточный трипсиноген трансформируется в трипсин. Трипсин активирует лизосомные ферменты и протеиназы, что ведет к протеолитическому некробиозу панкреатоцитов. Эластаза лизирует стенки сосудов, междольковые соединительнотканные перемычки. Это способствует быстрому распространению ферментного аутолиза (самоперевариванию) в поджелудочной железе и за ее пределами, т.е. острый панкреатит представляет собой токсическую энзимопатию (рис. 5-1). Пусковым механизмом является высвобождение из ацинарных клеток поджелудочной железы активированных панкреатических ферментов, обычно присутствующих в виде неактивных проферментов. Тяжесть заболевания зависит от баланса между высвобождаемыми протеолитическими ферментами и антипротеолитическими факторами. Последние включают внутриклеточный белок, ингибирующий панкреатический трипсин, и циркулирующие р2-макроглобулин, α-1-антитрипсин и ингибиторы С1-эстеразы.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В табл. 5-1 представлена клинико-морфологическая классификация острого панкреатита.</w:t>
      </w:r>
    </w:p>
    <w:p w:rsidR="00922C76" w:rsidRDefault="00922C76" w:rsidP="005D2487">
      <w:pPr>
        <w:pStyle w:val="txt"/>
        <w:spacing w:before="0" w:beforeAutospacing="0" w:after="0" w:afterAutospacing="0"/>
        <w:ind w:firstLine="360"/>
        <w:rPr>
          <w:b/>
          <w:bCs/>
        </w:rPr>
      </w:pPr>
    </w:p>
    <w:p w:rsidR="008E4FA1" w:rsidRPr="00922C76" w:rsidRDefault="008E4FA1" w:rsidP="00922C76">
      <w:pPr>
        <w:pStyle w:val="txt"/>
        <w:spacing w:before="0" w:beforeAutospacing="0" w:after="0" w:afterAutospacing="0"/>
        <w:ind w:firstLine="360"/>
        <w:jc w:val="right"/>
        <w:rPr>
          <w:i/>
        </w:rPr>
      </w:pPr>
      <w:r w:rsidRPr="00922C76">
        <w:rPr>
          <w:b/>
          <w:bCs/>
          <w:i/>
        </w:rPr>
        <w:t xml:space="preserve">Таблица 5-1. </w:t>
      </w:r>
      <w:r w:rsidRPr="00922C76">
        <w:rPr>
          <w:i/>
        </w:rPr>
        <w:t>Клинико-морфологическая классификация острого панкреатита</w:t>
      </w:r>
    </w:p>
    <w:p w:rsidR="008E4FA1" w:rsidRDefault="000703C3" w:rsidP="00922C76">
      <w:pPr>
        <w:pStyle w:val="txt"/>
        <w:spacing w:before="0" w:beforeAutospacing="0" w:after="0" w:afterAutospacing="0"/>
        <w:ind w:firstLine="360"/>
        <w:jc w:val="center"/>
      </w:pPr>
      <w:r>
        <w:rPr>
          <w:noProof/>
        </w:rPr>
        <w:lastRenderedPageBreak/>
        <w:drawing>
          <wp:inline distT="0" distB="0" distL="0" distR="0">
            <wp:extent cx="5651500" cy="2749550"/>
            <wp:effectExtent l="0" t="0" r="6350" b="0"/>
            <wp:docPr id="1" name="Рисунок 1" descr="2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8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C76" w:rsidRDefault="00922C76" w:rsidP="00922C76">
      <w:pPr>
        <w:pStyle w:val="txt"/>
        <w:spacing w:before="0" w:beforeAutospacing="0" w:after="0" w:afterAutospacing="0"/>
        <w:ind w:firstLine="360"/>
        <w:jc w:val="center"/>
      </w:pPr>
    </w:p>
    <w:p w:rsidR="008E4FA1" w:rsidRPr="00922C76" w:rsidRDefault="000703C3" w:rsidP="00922C76">
      <w:pPr>
        <w:pStyle w:val="txt"/>
        <w:spacing w:before="0" w:beforeAutospacing="0" w:after="0" w:afterAutospacing="0"/>
        <w:ind w:firstLine="360"/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5556250" cy="5670550"/>
            <wp:effectExtent l="0" t="0" r="6350" b="6350"/>
            <wp:docPr id="2" name="Рисунок 2" descr="2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8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567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A1" w:rsidRPr="00922C76" w:rsidRDefault="008E4FA1" w:rsidP="00922C76">
      <w:pPr>
        <w:pStyle w:val="txt"/>
        <w:spacing w:before="0" w:beforeAutospacing="0" w:after="0" w:afterAutospacing="0"/>
        <w:ind w:firstLine="360"/>
        <w:jc w:val="center"/>
        <w:rPr>
          <w:i/>
        </w:rPr>
      </w:pPr>
      <w:r w:rsidRPr="00922C76">
        <w:rPr>
          <w:b/>
          <w:bCs/>
          <w:i/>
        </w:rPr>
        <w:t xml:space="preserve">Рис. 5-1. </w:t>
      </w:r>
      <w:r w:rsidRPr="00922C76">
        <w:rPr>
          <w:i/>
        </w:rPr>
        <w:t>Патогенез острого панкреатита</w:t>
      </w:r>
    </w:p>
    <w:p w:rsidR="00922C76" w:rsidRDefault="00922C76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922C76">
      <w:pPr>
        <w:pStyle w:val="txt"/>
        <w:spacing w:before="0" w:beforeAutospacing="0" w:after="0" w:afterAutospacing="0"/>
        <w:ind w:firstLine="360"/>
        <w:jc w:val="center"/>
      </w:pPr>
      <w:r>
        <w:rPr>
          <w:b/>
          <w:bCs/>
        </w:rPr>
        <w:t>Клиническая картина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lastRenderedPageBreak/>
        <w:t>Независимо от природы и течения заболевания панкреатит имеет ряд общих клинических проявлений, объединяемых в следующие синдромы: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болевой;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диспепсический;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экзокринной недостаточности;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эндокринной недостаточности.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rPr>
          <w:i/>
          <w:iCs/>
        </w:rPr>
        <w:t xml:space="preserve">Болевой синдром </w:t>
      </w:r>
      <w:r>
        <w:t>характеризуется болями в верхней половине живота, слева и справа от срединной линии тела, которые иррадиируют в поясницу, левую ногу, носят опоясывающий характер. Боли усиливаются при приеме любой пищи, облегчаются голодом, холодом и покоем. Интенсивность болей может быть различной, однако чаще всего они интенсивные, продолжаются несколько часов, плохо купируются.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rPr>
          <w:i/>
          <w:iCs/>
        </w:rPr>
        <w:t xml:space="preserve">Диспепсический синдром </w:t>
      </w:r>
      <w:r>
        <w:t>проявляется тошнотой, рвотой, не приносящей облегчения, метеоризмом.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rPr>
          <w:i/>
          <w:iCs/>
        </w:rPr>
        <w:t xml:space="preserve">Синдром экзокринной (внешнесекреторной) недостаточности </w:t>
      </w:r>
      <w:r>
        <w:t xml:space="preserve">связан с дефицитом пищеварительных ферментов: амилазы (амилорея - выделение с калом крахмала), трипсина (креаторея - непереваренные мышечные волокна), липазы (стеаторея I типа - выделение более 9% нейтрального жира при содержании в суточном рационе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жиров) и определяется по данным копрограммы. Характерна полифекалия (более 400 г/сут). Отсутствует стеаторея II типа - выделение большого количества жирных кислот (патология тонкого кишечника).</w:t>
      </w:r>
    </w:p>
    <w:p w:rsidR="00922C76" w:rsidRDefault="00922C76" w:rsidP="005D2487">
      <w:pPr>
        <w:pStyle w:val="txt"/>
        <w:spacing w:before="0" w:beforeAutospacing="0" w:after="0" w:afterAutospacing="0"/>
        <w:ind w:firstLine="360"/>
      </w:pPr>
    </w:p>
    <w:p w:rsidR="008E4FA1" w:rsidRDefault="000703C3" w:rsidP="00922C76">
      <w:pPr>
        <w:pStyle w:val="txt"/>
        <w:spacing w:before="0" w:beforeAutospacing="0" w:after="0" w:afterAutospacing="0"/>
        <w:ind w:firstLine="360"/>
        <w:jc w:val="center"/>
      </w:pPr>
      <w:r>
        <w:rPr>
          <w:noProof/>
        </w:rPr>
        <w:drawing>
          <wp:inline distT="0" distB="0" distL="0" distR="0">
            <wp:extent cx="5060950" cy="1809750"/>
            <wp:effectExtent l="0" t="0" r="6350" b="0"/>
            <wp:docPr id="3" name="Рисунок 3" descr="2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8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C76" w:rsidRDefault="00922C76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rPr>
          <w:i/>
          <w:iCs/>
        </w:rPr>
        <w:t xml:space="preserve">Синдром эндокринной (внутрисекреторной) недостаточности </w:t>
      </w:r>
      <w:r>
        <w:t>проявляется гипергликемией и кетозом.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 xml:space="preserve">Вследствие изменения баланса в системе «протеазы- антипротеазы» развивается системный воспалительный ответ (SIRS - </w:t>
      </w:r>
      <w:r>
        <w:rPr>
          <w:i/>
          <w:iCs/>
        </w:rPr>
        <w:t xml:space="preserve">System Inflammatory Response Syndrom), </w:t>
      </w:r>
      <w:r>
        <w:t>обусловливающий полиорганную недостаточность (как при обширных травмах, ожогах, сепсисе), основные проявления которого включают: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дыхательную недостаточность;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артериальную гипотензию;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преренальную азотемию;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тубулярный некроз;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диссеминированное внутрисосудистое свертывание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(ДВС);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панкреатический шок.</w:t>
      </w:r>
    </w:p>
    <w:p w:rsidR="00A34939" w:rsidRDefault="00A34939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A34939">
      <w:pPr>
        <w:pStyle w:val="txt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</w:rPr>
        <w:t>Диагностика</w:t>
      </w:r>
    </w:p>
    <w:p w:rsidR="00A34939" w:rsidRDefault="00A34939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В общем анализе крови отмечаются неспецифические изменения: лейкоцитоз, нейтрофилез, повышение СОЭ.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 xml:space="preserve">Биохимические исследования включают индикаторные (амилаза, трансаминазы) и патогенетические (липаза, трипсин) тесты. Активность амилазы в крови при остром </w:t>
      </w:r>
      <w:r>
        <w:lastRenderedPageBreak/>
        <w:t>панкреатите резко повышается. Амилаза, выделяемая с мочой, называется диастазой, ее уровень также увеличен, причем наибольшие амилаземия и диастазурия встречаются при паротитной инфекции.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На основании активности фосфолипазы А2 в сыворотке крови оценивают нарушения в легких; по уровню сывороточной рибонуклеазы (РНКазы) - фазу острого деструктивного панкреатита. Повышение алкалинфосфата, трансаминаз и билирубина является диагностическим критерием непроходимости билиарного тракта.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Другими биохимическими признаками являются гиперкоагуляция, гипопротеинемия, увеличение уровня мочевины. У 15% детей с панкреатитом развивается гипокальциемия и до 25% имеют гипергликемию во время острого приступа.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rPr>
          <w:i/>
          <w:iCs/>
        </w:rPr>
        <w:t>Неблагоприятные прогностические признаки острого панкреатита: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</w:t>
      </w:r>
      <w:r>
        <w:rPr>
          <w:i/>
          <w:iCs/>
        </w:rPr>
        <w:t> </w:t>
      </w:r>
      <w:r>
        <w:t>лейкоцитоз более 15 000х10</w:t>
      </w:r>
      <w:r>
        <w:rPr>
          <w:vertAlign w:val="superscript"/>
        </w:rPr>
        <w:t>9</w:t>
      </w:r>
      <w:r>
        <w:t>/л;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гиперкоагуляция (фибриноген &gt;6 г/л);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амилаземия &gt;6 норм;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амилозурия &gt;4 норм;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гипербилирубинемия &gt;4 норм;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гипергликемия &gt;2 норм;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повышение мочевины &gt;2 норм;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гипопротеинемия &lt;60 г/л.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Важный диагностический критерий - тест с использованием моноклональных антител, при котором выявляется снижение активности эластазы-1 в кале. Показатели: в норме - 200 мкг/г кала и более; умеренная, легкая степень экзокринной недостаточности - 100-200; тяжелая степень - менее 100 мкг/г кала.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Инструментальная диагностика включает УЗИ поджелудочной железы (снижение эхогенности - отек, повышение эхогенности - разрастание соединительной ткани), МРТ и КТ. Последняя имеет преимущество перед УЗИ, так как обеспечивает лучшую специфическую визуализацию ткани поджелудочной железы и ретроперитонеальных образований. Она позволяет оценить уровень тканевого метаболизма, наличие ишемии, некроза панкреатоцитов, жидкости в окружающих тканях поджелудочной железы при остром панкреатите (рис. 5-2, а), в то время как при хроническом панкреатите, к примеру, - множественные кальцинаты (рис. 5-2, б).</w:t>
      </w:r>
    </w:p>
    <w:p w:rsidR="00A34939" w:rsidRDefault="00A34939" w:rsidP="005D2487">
      <w:pPr>
        <w:pStyle w:val="txt"/>
        <w:spacing w:before="0" w:beforeAutospacing="0" w:after="0" w:afterAutospacing="0"/>
        <w:ind w:firstLine="360"/>
      </w:pPr>
    </w:p>
    <w:p w:rsidR="008E4FA1" w:rsidRPr="00A34939" w:rsidRDefault="000703C3" w:rsidP="00A34939">
      <w:pPr>
        <w:pStyle w:val="txt"/>
        <w:spacing w:before="0" w:beforeAutospacing="0" w:after="0" w:afterAutospacing="0"/>
        <w:ind w:firstLine="360"/>
        <w:jc w:val="center"/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5060950" cy="6546850"/>
            <wp:effectExtent l="0" t="0" r="6350" b="6350"/>
            <wp:docPr id="4" name="Рисунок 4" descr="2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8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654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A1" w:rsidRPr="00A34939" w:rsidRDefault="008E4FA1" w:rsidP="00A34939">
      <w:pPr>
        <w:pStyle w:val="txt"/>
        <w:spacing w:before="0" w:beforeAutospacing="0" w:after="0" w:afterAutospacing="0"/>
        <w:ind w:firstLine="360"/>
        <w:jc w:val="center"/>
        <w:rPr>
          <w:i/>
        </w:rPr>
      </w:pPr>
      <w:r w:rsidRPr="00A34939">
        <w:rPr>
          <w:b/>
          <w:bCs/>
          <w:i/>
        </w:rPr>
        <w:t xml:space="preserve">Рис. 5-2. </w:t>
      </w:r>
      <w:r w:rsidRPr="00A34939">
        <w:rPr>
          <w:i/>
        </w:rPr>
        <w:t>КТ: а - острый панкреатит (стрелками указаны скопления жидкости в окружающих тканях); б - хронический панкреатит (стрелкой указаны множественные кальцификаты в поджелудочной железе)</w:t>
      </w:r>
    </w:p>
    <w:p w:rsidR="00A34939" w:rsidRDefault="00A34939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Эндоскопическое исследование верхних отделов ЖКТ относится к дополнительным инструментальным методам исследования при остром панкреатите и используется для дифференциальной диагностики с заболеваниями желудка и ДПК.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Лапароскопия позволяет уточнить форму и вид заболевания, диагностировать панкреатогенный перитонит, парапанкреатический инфильтрат, сопутствующий деструктивный холецистит.</w:t>
      </w:r>
    </w:p>
    <w:p w:rsidR="00A34939" w:rsidRDefault="00A34939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A34939">
      <w:pPr>
        <w:pStyle w:val="txt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</w:rPr>
        <w:t>Патоморфология</w:t>
      </w:r>
    </w:p>
    <w:p w:rsidR="00A34939" w:rsidRDefault="00A34939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 xml:space="preserve">При панкреонекрозе наблюдается полное отсутствие ткани поджелудочной железы - «минус-ткань»: отсутствие долек, соединительнотканных перегородок и др. (аутолиз); </w:t>
      </w:r>
      <w:r>
        <w:lastRenderedPageBreak/>
        <w:t>внутритканевый отек, геморрагии, жировой и клеточный некроз (рис. 5-3, а). Острый серозно-гнойный панкреатит представлен массивной лейкоцитарной инфильтрацией стромы железы, скоплением гнойных масс в просвете крупного выводного протока (рис. 5-3, б).</w:t>
      </w:r>
    </w:p>
    <w:p w:rsidR="00A34939" w:rsidRDefault="00A34939" w:rsidP="005D2487">
      <w:pPr>
        <w:pStyle w:val="txt"/>
        <w:spacing w:before="0" w:beforeAutospacing="0" w:after="0" w:afterAutospacing="0"/>
        <w:ind w:firstLine="360"/>
      </w:pPr>
    </w:p>
    <w:p w:rsidR="008E4FA1" w:rsidRPr="00A34939" w:rsidRDefault="000703C3" w:rsidP="00A34939">
      <w:pPr>
        <w:pStyle w:val="txt"/>
        <w:spacing w:before="0" w:beforeAutospacing="0" w:after="0" w:afterAutospacing="0"/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5822950" cy="1758950"/>
            <wp:effectExtent l="0" t="0" r="6350" b="0"/>
            <wp:docPr id="5" name="Рисунок 5" descr="2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8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A1" w:rsidRPr="00A34939" w:rsidRDefault="008E4FA1" w:rsidP="00A34939">
      <w:pPr>
        <w:pStyle w:val="txt"/>
        <w:spacing w:before="0" w:beforeAutospacing="0" w:after="0" w:afterAutospacing="0"/>
        <w:ind w:firstLine="360"/>
        <w:jc w:val="center"/>
        <w:rPr>
          <w:i/>
        </w:rPr>
      </w:pPr>
      <w:r w:rsidRPr="00A34939">
        <w:rPr>
          <w:b/>
          <w:bCs/>
          <w:i/>
        </w:rPr>
        <w:t xml:space="preserve">Рис. 5-3. </w:t>
      </w:r>
      <w:r w:rsidRPr="00A34939">
        <w:rPr>
          <w:i/>
        </w:rPr>
        <w:t>Патоморфология панкреонекроза и панкреатита: а - макропрепарат поджелудочной железы: панкреонекроз; б - микропрепарат: острый серозно-гнойный панкреатит (окраска гематоксилин-эозином; χ 100)</w:t>
      </w:r>
    </w:p>
    <w:p w:rsidR="00A34939" w:rsidRDefault="00A34939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647769">
      <w:pPr>
        <w:pStyle w:val="txt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</w:rPr>
        <w:t>Дифференциальная диагностика</w:t>
      </w:r>
    </w:p>
    <w:p w:rsidR="00647769" w:rsidRDefault="00647769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Рентгенологические особенности острого и хронического панкреатита представлены на рис. 5-2. Основные заболевания, от которых дифференцируют острый панкреатит:</w:t>
      </w:r>
      <w:r w:rsidR="00647769">
        <w:t xml:space="preserve"> </w:t>
      </w:r>
      <w:r>
        <w:t>острый холецистит, гастрит, пищевая интоксикация, прободная язва желудка и ДПК, острый аппендицит, кишечная непроходимость, почечная колика, инфаркт миокарда. Необходимо учитывать возможность мезентериальной непроходимости, внематочной беременности (у девочек</w:t>
      </w:r>
      <w:r w:rsidR="008171A0">
        <w:t>-</w:t>
      </w:r>
      <w:r>
        <w:t>подростков), нижнедолевой пневмонии и паранефрита.</w:t>
      </w:r>
    </w:p>
    <w:p w:rsidR="00647769" w:rsidRDefault="00647769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647769">
      <w:pPr>
        <w:pStyle w:val="txt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</w:rPr>
        <w:t>Лечение</w:t>
      </w:r>
    </w:p>
    <w:p w:rsidR="00647769" w:rsidRDefault="00647769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Экстренная госпитализация. Терапия комплексная, консервативная. Назначают строгий постельный режим, холод на живот.</w:t>
      </w:r>
    </w:p>
    <w:p w:rsidR="008E4FA1" w:rsidRDefault="000703C3" w:rsidP="00647769">
      <w:pPr>
        <w:pStyle w:val="txt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5715000" cy="5492750"/>
            <wp:effectExtent l="0" t="0" r="0" b="0"/>
            <wp:docPr id="6" name="Рисунок 6" descr="2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18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9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69" w:rsidRDefault="00647769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Показаны парентеральное введение жидкостей (солевых растворов, 5-10% растворы глюкозы с инсулином) до 1-</w:t>
      </w:r>
      <w:smartTag w:uri="urn:schemas-microsoft-com:office:smarttags" w:element="metricconverter">
        <w:smartTagPr>
          <w:attr w:name="ProductID" w:val="3 л"/>
        </w:smartTagPr>
        <w:r>
          <w:t>3 л</w:t>
        </w:r>
      </w:smartTag>
      <w:r>
        <w:t>, препараты калия, кальция, низкомолекулярные плазмозаменители, белковые препараты.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При ферментемии и ферментурии показано внутривенное введение антиферментных препаратов (антикининов), таких как апротинин (трасилол*, контрикал*, гордокс*), доза которых зависит от тяжести процесса. Антибактериальную терапию проводят при угрозе осложнений.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Эффективны регуляторные пептиды, соматостатины. Октреотит (сандостатин</w:t>
      </w:r>
      <w:r>
        <w:rPr>
          <w:vertAlign w:val="superscript"/>
        </w:rPr>
        <w:t>*</w:t>
      </w:r>
      <w:r>
        <w:t>) применяют в РД 50-100 мкг 2-3 раза в день подкожно, в/м, в/в в течение 3-5 дней. При необходимости назначают противовоспалительные, антигистаминные и мочегонные препараты.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Назначают также холинолитические, спазмолитические и ганглиоблокирующие препараты, купирующие болевой синдром и спазм сфинктера Одди: дротаверин (но-шпа</w:t>
      </w:r>
      <w:r>
        <w:rPr>
          <w:vertAlign w:val="superscript"/>
        </w:rPr>
        <w:t>*</w:t>
      </w:r>
      <w:r>
        <w:t>), папаверин, мебеверин (дюспаталин</w:t>
      </w:r>
      <w:r>
        <w:rPr>
          <w:vertAlign w:val="superscript"/>
        </w:rPr>
        <w:t>*</w:t>
      </w:r>
      <w:r>
        <w:t>), платифиллин, атропин, ганглефен (ганглерон*), метамизол натрия (анальгин*, баралгин</w:t>
      </w:r>
      <w:r>
        <w:rPr>
          <w:vertAlign w:val="superscript"/>
        </w:rPr>
        <w:t>*</w:t>
      </w:r>
      <w:r>
        <w:t>). Платифиллин назначают в 0,2% растворе для инъекций № 10, в таблетках - по 5 мг.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Угнетает функциональную активность поджелудочной железы м-холинолитик пирензепин (гастроцепин</w:t>
      </w:r>
      <w:r>
        <w:rPr>
          <w:vertAlign w:val="superscript"/>
        </w:rPr>
        <w:t>*</w:t>
      </w:r>
      <w:r>
        <w:t>), который назначают в таблетках по 25 и 50 мг. Детям 4-7 лет назначают по 12,5 мг (1/2 таблетки), 8-15 лет - по 25 мг 3 раза в день в течение 2-3 нед с постепенной отменой.</w:t>
      </w:r>
    </w:p>
    <w:p w:rsidR="00647769" w:rsidRDefault="00647769" w:rsidP="005D2487">
      <w:pPr>
        <w:pStyle w:val="txt"/>
        <w:spacing w:before="0" w:beforeAutospacing="0" w:after="0" w:afterAutospacing="0"/>
        <w:ind w:firstLine="360"/>
      </w:pPr>
    </w:p>
    <w:p w:rsidR="008E4FA1" w:rsidRDefault="000703C3" w:rsidP="005D2487">
      <w:pPr>
        <w:pStyle w:val="txt"/>
        <w:spacing w:before="0" w:beforeAutospacing="0" w:after="0" w:afterAutospacing="0"/>
        <w:ind w:firstLine="360"/>
      </w:pPr>
      <w:r>
        <w:rPr>
          <w:noProof/>
        </w:rPr>
        <w:drawing>
          <wp:inline distT="0" distB="0" distL="0" distR="0">
            <wp:extent cx="5511800" cy="1162050"/>
            <wp:effectExtent l="0" t="0" r="0" b="0"/>
            <wp:docPr id="7" name="Рисунок 7" descr="2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18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69" w:rsidRDefault="00647769" w:rsidP="005D2487">
      <w:pPr>
        <w:pStyle w:val="txt"/>
        <w:spacing w:before="0" w:beforeAutospacing="0" w:after="0" w:afterAutospacing="0"/>
        <w:ind w:firstLine="360"/>
        <w:rPr>
          <w:b/>
          <w:bCs/>
        </w:rPr>
      </w:pPr>
    </w:p>
    <w:p w:rsidR="008E4FA1" w:rsidRDefault="008E4FA1" w:rsidP="00647769">
      <w:pPr>
        <w:pStyle w:val="txt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</w:rPr>
        <w:t>Профилактика</w:t>
      </w:r>
    </w:p>
    <w:p w:rsidR="00647769" w:rsidRDefault="00647769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Вторичная профилактика включает устранение этиологического фактора заболевания. Диспансерное наблюдение после острого панкреатита продолжается в течение 5 лет. Через 3 года ребенка переводят в группу риска по хроническому панкреатиту с ежегодным осмотром. Большое значение имеет рациональное питание, в основе которого лежит принцип сбалансированности по основным пищевым ингредиентам с учетом физиологических особенностей детского возраста. Необходимо абсолютное исключение алкоголя и алкогольсодержащих напитков, ограничение употребления тонизирующих, с добавлением консервантов и красителей жидкостей. Особого внимания заслуживают часто болеющие дети, а также пациенты, страдающие аллергическими заболеваниями.</w:t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2D21E3">
      <w:pPr>
        <w:pStyle w:val="txt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</w:rPr>
        <w:t>Прогноз</w:t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Прогноз серьезный при развитии осложнений. Острый неосложненный панкреатит у детей может иметь благоприятный прогноз. При этой форме смертность составляет около 10%, и в редких случаях, при некротическом или геморрагическом панкреатите, - до 90%. Периодические эпизоды острого панкреатита приводят к хроническому панкреатиту.</w:t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2D21E3">
      <w:pPr>
        <w:pStyle w:val="txt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</w:rPr>
        <w:t>ХРОНИЧЕСКИЙ ПАНКРЕАТИТ</w:t>
      </w:r>
    </w:p>
    <w:p w:rsidR="002D21E3" w:rsidRDefault="002D21E3" w:rsidP="002D21E3">
      <w:pPr>
        <w:pStyle w:val="txt"/>
        <w:spacing w:before="0" w:beforeAutospacing="0" w:after="0" w:afterAutospacing="0"/>
        <w:ind w:firstLine="360"/>
        <w:jc w:val="center"/>
      </w:pPr>
    </w:p>
    <w:p w:rsidR="008E4FA1" w:rsidRDefault="008E4FA1" w:rsidP="002D21E3">
      <w:pPr>
        <w:pStyle w:val="txt"/>
        <w:spacing w:before="0" w:beforeAutospacing="0" w:after="0" w:afterAutospacing="0"/>
        <w:ind w:firstLine="360"/>
        <w:jc w:val="center"/>
      </w:pPr>
      <w:r>
        <w:rPr>
          <w:b/>
          <w:bCs/>
        </w:rPr>
        <w:t>Коды по МКБ-10</w:t>
      </w:r>
    </w:p>
    <w:p w:rsidR="008E4FA1" w:rsidRDefault="008E4FA1" w:rsidP="002D21E3">
      <w:pPr>
        <w:pStyle w:val="txt"/>
        <w:spacing w:before="0" w:beforeAutospacing="0" w:after="0" w:afterAutospacing="0"/>
        <w:ind w:firstLine="360"/>
        <w:jc w:val="center"/>
      </w:pPr>
      <w:r>
        <w:rPr>
          <w:b/>
          <w:bCs/>
        </w:rPr>
        <w:t>K86.1. Панкреатит.</w:t>
      </w:r>
    </w:p>
    <w:p w:rsidR="008E4FA1" w:rsidRDefault="008E4FA1" w:rsidP="002D21E3">
      <w:pPr>
        <w:pStyle w:val="txt"/>
        <w:spacing w:before="0" w:beforeAutospacing="0" w:after="0" w:afterAutospacing="0"/>
        <w:ind w:firstLine="360"/>
        <w:jc w:val="center"/>
      </w:pPr>
      <w:r>
        <w:rPr>
          <w:b/>
          <w:bCs/>
        </w:rPr>
        <w:t>К87. Хронический панкреатит.</w:t>
      </w:r>
    </w:p>
    <w:p w:rsidR="008E4FA1" w:rsidRDefault="008E4FA1" w:rsidP="002D21E3">
      <w:pPr>
        <w:pStyle w:val="txt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</w:rPr>
        <w:t>К86. Рецидивирующий панкреатит.</w:t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Хронический панкреатит - прогрессирующее заболевание поджелудочной железы, характеризуемое нарастанием необратимых некротических и воспалительно-деструктивных изменений паренхимы, приводящее к стойкому нарушению экзо- и эндокринной функций органа.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Данные литературы о распространенности панкреатита у детей в структуре заболеваний органов пищеварения крайне разноречивы (от 5 до 25% всех больных с гастроэнтерологическими заболеваниями).</w:t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2D21E3">
      <w:pPr>
        <w:pStyle w:val="txt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</w:rPr>
        <w:t>Этиология и патогенез</w:t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В целях выявления пациентов с ранними стадиями, с наследственным панкреатитом проводят тщательный анализ генеалогического древа. Нередко панкреатит развивается при муковисцидозе, болезни Крона, НЯК, ЯБ. Часто причина хронического панкреатита у детей неизвестна.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 xml:space="preserve">Обструкция панкреатобилиарного тракта вследствие врожденных (стеноза фатерова сосочка, аномалии ДПК, артериовенозной компрессии) и приобретенных (ЖКБ, описторхоза, эхинококкоза) причин считается основным этиологическим фактором </w:t>
      </w:r>
      <w:r>
        <w:lastRenderedPageBreak/>
        <w:t>панкреатита (рис. 5-4). В детском возрасте возможна тупая травма живота при ударе, падении с высоты (например, качелей - удар сиденья качелей в живот), наезд на препятствие при катании на велосипеде (травма об руль). В настоящее время особое значение как причина развития панкреатита имеет потребление алкоголя, в том числе у детей. Среди вирусных инфекций имеют значение паротит, герпес, мононуклеоз, среди бактериальных - иерсиниоз, сальмонеллез и др.</w:t>
      </w:r>
    </w:p>
    <w:p w:rsidR="002D21E3" w:rsidRDefault="008E4FA1" w:rsidP="002D21E3">
      <w:pPr>
        <w:pStyle w:val="txt"/>
        <w:spacing w:before="0" w:beforeAutospacing="0" w:after="0" w:afterAutospacing="0"/>
        <w:ind w:firstLine="360"/>
      </w:pPr>
      <w:r>
        <w:t>Повышение давления в протоковой системе, приводящее к тканевому повреждению и запускающее каскад реакций, вызывает активизацию ферментов в железе. Заметную роль играют изменения в системе микроциркуляции, приводящие в конечном итоге к гипоксии клеток железы и повышению в них уровня цАМФ, который, в свою очередь, способствует активации транспорта Са</w:t>
      </w:r>
      <w:r>
        <w:rPr>
          <w:vertAlign w:val="superscript"/>
        </w:rPr>
        <w:t>2</w:t>
      </w:r>
      <w:r>
        <w:t>+ в клетки. В результате этого про</w:t>
      </w:r>
      <w:r w:rsidR="002D21E3" w:rsidRPr="002D21E3">
        <w:t xml:space="preserve"> </w:t>
      </w:r>
      <w:r w:rsidR="002D21E3">
        <w:t>исходит избыточное насыщение клеток кальцием, чрезмерное накопление его в митохондриях, что ведет к разобщению окисления и фосфорилирования. Далее наступают фаза деэнергизации клеток и нарастание процессов дистрофии.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</w:p>
    <w:p w:rsidR="008E4FA1" w:rsidRDefault="000703C3" w:rsidP="002D21E3">
      <w:pPr>
        <w:pStyle w:val="txt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715000" cy="4476750"/>
            <wp:effectExtent l="0" t="0" r="0" b="0"/>
            <wp:docPr id="8" name="Рисунок 8" descr="2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18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A1" w:rsidRPr="002D21E3" w:rsidRDefault="008E4FA1" w:rsidP="002D21E3">
      <w:pPr>
        <w:pStyle w:val="txt"/>
        <w:spacing w:before="0" w:beforeAutospacing="0" w:after="0" w:afterAutospacing="0"/>
        <w:ind w:firstLine="360"/>
        <w:jc w:val="center"/>
        <w:rPr>
          <w:i/>
        </w:rPr>
      </w:pPr>
      <w:r w:rsidRPr="002D21E3">
        <w:rPr>
          <w:b/>
          <w:bCs/>
          <w:i/>
        </w:rPr>
        <w:t xml:space="preserve">Рис. 5-4. </w:t>
      </w:r>
      <w:r w:rsidRPr="002D21E3">
        <w:rPr>
          <w:i/>
        </w:rPr>
        <w:t>Патогенез хронического панкреатита</w:t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2D21E3">
      <w:pPr>
        <w:pStyle w:val="txt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</w:rPr>
        <w:t>Классификация</w:t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Большие затруднения вызывает диагностика панкреатита на фоне гастродуоденальной патологии. При отсутствии органических изменений и появлении панкреатических абдоминальных болей и незначительном увеличении уровня амилазы рекомендуют диагностировать дисфункцию сфинктера Одди, панкреатический вариант. Дисфункциональные расстройства билиарного тракта (К82.8) делятся на 2 типа: дисфункции желчного пузыря и дисфункции сфинктера Одди. Нередко же используют термины «реактивный панкреатит» или «диспанкреатизм», хотя их в МКБ-10 нет. Применяют следующую рабочую классификацию панкреатита у детей (табл. 5-2).</w:t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Pr="002D21E3" w:rsidRDefault="008E4FA1" w:rsidP="002D21E3">
      <w:pPr>
        <w:pStyle w:val="txt"/>
        <w:spacing w:before="0" w:beforeAutospacing="0" w:after="0" w:afterAutospacing="0"/>
        <w:ind w:firstLine="360"/>
        <w:jc w:val="right"/>
        <w:rPr>
          <w:i/>
        </w:rPr>
      </w:pPr>
      <w:r w:rsidRPr="002D21E3">
        <w:rPr>
          <w:b/>
          <w:bCs/>
          <w:i/>
        </w:rPr>
        <w:t xml:space="preserve">Таблица 5-2. </w:t>
      </w:r>
      <w:r w:rsidRPr="002D21E3">
        <w:rPr>
          <w:i/>
        </w:rPr>
        <w:t>Классификация хронического панкреатита у детей</w:t>
      </w:r>
    </w:p>
    <w:p w:rsidR="008E4FA1" w:rsidRDefault="000703C3" w:rsidP="002D21E3">
      <w:pPr>
        <w:pStyle w:val="txt"/>
        <w:spacing w:before="0" w:beforeAutospacing="0" w:after="0" w:afterAutospacing="0"/>
        <w:ind w:firstLine="360"/>
        <w:jc w:val="center"/>
      </w:pPr>
      <w:r>
        <w:rPr>
          <w:noProof/>
        </w:rPr>
        <w:drawing>
          <wp:inline distT="0" distB="0" distL="0" distR="0">
            <wp:extent cx="5060950" cy="3822700"/>
            <wp:effectExtent l="0" t="0" r="6350" b="6350"/>
            <wp:docPr id="9" name="Рисунок 9" descr="2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18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2D21E3">
      <w:pPr>
        <w:pStyle w:val="txt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</w:rPr>
        <w:t>Клиническая картина</w:t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Клиническая картина в период обострения хронического панкреатита аналогична таковой острого панкреатита, независимо от этиологии. Значительное место занимают симптомы интоксикации, астеновегетативные проявления: повышенная утомляемость, частые головные боли, эмоциональная лабильность, раздражительность. У некоторых больных выраженный болевой синдром сопровождается повышением температуры тела в течение нескольких дней, изменениями в клиническом анализе крови.</w:t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2D21E3">
      <w:pPr>
        <w:pStyle w:val="txt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</w:rPr>
        <w:t>Диагностика</w:t>
      </w:r>
    </w:p>
    <w:p w:rsidR="002D21E3" w:rsidRDefault="002D21E3" w:rsidP="002D21E3">
      <w:pPr>
        <w:pStyle w:val="txt"/>
        <w:spacing w:before="0" w:beforeAutospacing="0" w:after="0" w:afterAutospacing="0"/>
        <w:ind w:firstLine="360"/>
        <w:jc w:val="center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Диагноз хронического панкреатита выставляют на основании следующих признаков.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Наличие эпизодов болей в животе более 1 года с локализацией в верхнем левом квадранте, эпигастрии, полосой от подреберья к подреберью (опоясывающие).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Выявление признаков нарушения внешнесекреторной функции поджелудочной железы.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Изменения структуры органа по данным УЗИ, КТ или МРТ, магнитно-резонансной холангиопанкреатографии, ретроградной холангиопанкреатографии.</w:t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2D21E3">
      <w:pPr>
        <w:pStyle w:val="txt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</w:rPr>
        <w:t>Патоморфология</w:t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Хронический воспалительный процесс в поджелудочной железе характеризуется необратимыми морфологическими изменениями. Наблюдается атрофия железистых элементов (панкреоцитов) с расширением протоков и замещением их соединительной тканью, кальцификацией, кистами. На рис. 5-5, а представлена микроскопическая картина умеренной смешанно-клеточной инфильтрации в строме и разрастания соединительной ткани по ходу перегородок (фиброз стромы).</w:t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2D21E3">
      <w:pPr>
        <w:pStyle w:val="txt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</w:rPr>
        <w:t>Дифференциальная диагностика</w:t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Сходная симптоматика может наблюдаться при многих заболеваниях, прежде всего при наиболее частой патологии детского возраста - хроническом гастрите и/или ХГД. Значение в распознавании хронического панкреатита имеет патология постбульбарного отдела ДПК и большого дуоденального сосочка (рис. 5-5, б), определяемая с помощью эндоскопии, а также измерения давления в ДПК. При ХГД изменения касаются лишь слизистой оболочки желудка и ДПК.</w:t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Pr="002D21E3" w:rsidRDefault="000703C3" w:rsidP="002D21E3">
      <w:pPr>
        <w:pStyle w:val="txt"/>
        <w:spacing w:before="0" w:beforeAutospacing="0" w:after="0" w:afterAutospacing="0"/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5600700" cy="5403850"/>
            <wp:effectExtent l="0" t="0" r="0" b="6350"/>
            <wp:docPr id="10" name="Рисунок 10" descr="2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18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40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A1" w:rsidRPr="002D21E3" w:rsidRDefault="008E4FA1" w:rsidP="002D21E3">
      <w:pPr>
        <w:pStyle w:val="txt"/>
        <w:spacing w:before="0" w:beforeAutospacing="0" w:after="0" w:afterAutospacing="0"/>
        <w:ind w:firstLine="360"/>
        <w:jc w:val="center"/>
        <w:rPr>
          <w:i/>
        </w:rPr>
      </w:pPr>
      <w:r w:rsidRPr="002D21E3">
        <w:rPr>
          <w:b/>
          <w:bCs/>
          <w:i/>
        </w:rPr>
        <w:t xml:space="preserve">Рис. 5-5. </w:t>
      </w:r>
      <w:r w:rsidRPr="002D21E3">
        <w:rPr>
          <w:i/>
        </w:rPr>
        <w:t>Патоморфология заболеваний поджелудочной железы: а - микропрепарат при хроническом панкреатите (окраска гематоксилин-эозином; χ 250); б - анатомические элементы сфинктера Одди; в - нормальные ацинусы поджелудочной железы; г - муковисцидоз; д - хронический панкреатит (стрелками указано расширение межклеточных пространств)</w:t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Хронический панкреатит дифференцируют с муковисцидозом, при котором увеличивается вязкость слизи, скапливающейся в протоках, а расширение протоков и их концевых отделов приводит к атрофии и фиброзному замещению (рис. 5-</w:t>
      </w:r>
      <w:smartTag w:uri="urn:schemas-microsoft-com:office:smarttags" w:element="metricconverter">
        <w:smartTagPr>
          <w:attr w:name="ProductID" w:val="5, г"/>
        </w:smartTagPr>
        <w:r>
          <w:t>5, г</w:t>
        </w:r>
      </w:smartTag>
      <w:r>
        <w:t xml:space="preserve">). При панкреатите наблюдается расширение межклеточных пространств, в результате чего </w:t>
      </w:r>
      <w:r>
        <w:lastRenderedPageBreak/>
        <w:t>происходят выход ферментов наружу, нарушение проницаемости ацинусов вплоть до жировой дегенерации клеток (рис. 5-5, д) (сравнение с нормой - рис. 5-5, в).</w:t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2D21E3">
      <w:pPr>
        <w:pStyle w:val="txt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</w:rPr>
        <w:t>Лечение</w:t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Необходим индивидуальный терапевтический подход, но общеприняты следующие принципы терапии: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купирование боли;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функциональный покой поджелудочной железы;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снижение секреторной активности поджелудочной железы;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• коррекция экзокринной и эндокринной недостаточности.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В период обострения показаны пребывание ребенка в стационаре, создание физиологического покоя и щажение больного органа, что обеспечивается назначением постельного режима, голода. Постоянно с помощью назогастрального зонда рекомендуют проводить аспирацию желудочного содержимого.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Для ликвидации болевого синдрома из медикаментозных средств используют холино- и спазмолитики, анальгетики,</w:t>
      </w:r>
      <w:r w:rsidR="002D21E3">
        <w:t xml:space="preserve"> </w:t>
      </w:r>
      <w:r>
        <w:t>блокаторы секреции поджелудочной железы, антациды, что позволяет устранить спазм сфинктера Одди, снизить внутрипротоковое давление и обеспечить пассаж панкреатического сока и желчи в ДПК.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Традиционно и успешно при обострении панкреатита для торможения желудочной и панкреатической секреции применяют антихолинергические средства: 0,1% раствор атропина, 0,2% раствор платифиллина, 0,1% раствор метацина и др.</w:t>
      </w:r>
    </w:p>
    <w:p w:rsidR="002D21E3" w:rsidRDefault="002D21E3" w:rsidP="002D21E3">
      <w:pPr>
        <w:pStyle w:val="txt"/>
        <w:spacing w:before="0" w:beforeAutospacing="0" w:after="0" w:afterAutospacing="0"/>
      </w:pPr>
    </w:p>
    <w:p w:rsidR="008E4FA1" w:rsidRDefault="000703C3" w:rsidP="002D21E3">
      <w:pPr>
        <w:pStyle w:val="txt"/>
        <w:spacing w:before="0" w:beforeAutospacing="0" w:after="0" w:afterAutospacing="0"/>
        <w:ind w:firstLine="360"/>
        <w:jc w:val="center"/>
      </w:pPr>
      <w:r>
        <w:rPr>
          <w:noProof/>
        </w:rPr>
        <w:drawing>
          <wp:inline distT="0" distB="0" distL="0" distR="0">
            <wp:extent cx="5715000" cy="4565650"/>
            <wp:effectExtent l="0" t="0" r="0" b="6350"/>
            <wp:docPr id="11" name="Рисунок 11" descr="2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18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6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 xml:space="preserve">В последние годы в целях подавления желудочной секреции используют современные антисекреторные средства: ИПН омепразол, селективные блокаторы Н2-рецепторов </w:t>
      </w:r>
      <w:r>
        <w:lastRenderedPageBreak/>
        <w:t>(например, фамотидин). Омепразол в/в (лосек*) назначают по 20-40 мг в течение 3-5 дней, затем переходят на прием омепразола внутрь (омез*, ультоп*) в течение 4-6 нед.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Снижения стимулирующего действия соляной кислоты достигают назначением антацидных препаратов на 3-4 нед (алмагель*, маалокс*, фосфалюгель*, рутацид* и др.).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Нарушения двигательной функции ДПК, желчевыводящих путей с явлениями дуоденостаза и гипомоторной дискинезии купируются назначением прокинетиков (домперидон, цизаприд*).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Одним из основных направлений терапии хронического панкреатита является использование регуляторных пептидов - аналогов эндогенного соматостатина, к которым относятся октреотид и соматостатин - гуморальные ингибиторы экзокринной и эндокринной секреции поджелудочной железы и кишечника. Октреотид вызывает выраженное торможение секреции поджелудочной железы, желудка, печени и тонкой кишки, ингибирует моторику, снижает внутрипротоковую гипертензию, подавляет секрецию биологически активных веществ. Противовоспалительное действие октреотида связано также со стабилизацией клеточных мембран, блокадой цитокиногенеза, продукции простагландинов.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Октреотид (сандостатин*) 0,01% раствор выпускается в ампулах по 50 или 100 мкг, курс лечения не превышает 5-10 дней. РД для детей дошкольного возраста составляет 25-50 мкг, для школьников - 75-100 мкг 2-3 раза в сутки. Препарат вводят в/в и подкожно. Длительность действия препарата - до 10-12 ч. Выраженных побочных эффектов не отмечено.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Антикининовый препарат апротинин (контрикал*, гордокс</w:t>
      </w:r>
      <w:r>
        <w:rPr>
          <w:vertAlign w:val="superscript"/>
        </w:rPr>
        <w:t>*</w:t>
      </w:r>
      <w:r>
        <w:t>) в настоящее время уступает место препаратам соматостатина.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Особое значение в период выраженного обострения панкреатита приобретает инфузионная терапия, направленная на устранение метаболических нарушений на фоне эндогенной интоксикации. С этой целью больному вводят декстран (реополиглюкин*), 5% раствор глюкозы, 10% раствор альбумина, свежезамороженную плазму, глюкозоновокаиновую смесь.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В период купирования обострения на фоне ограничения приема нутриентов важна нутритивная поддержка - назначение парентерального и энтерального питания. Аминокислоты для парентерального питания (аминостерил КЕ</w:t>
      </w:r>
      <w:r>
        <w:rPr>
          <w:vertAlign w:val="superscript"/>
        </w:rPr>
        <w:t>*</w:t>
      </w:r>
      <w:r>
        <w:t>, аминосол-нео* и др.), полиамин, растворы электролитов вводят в/в капельно с учетом показателей кислотноосновного баланса. Наряду с ними используют жировые эмульсии для иммобилизации активной липазы и восполнения дефицита жирных кислот в крови: 10-20% раствор интралипида</w:t>
      </w:r>
      <w:r>
        <w:rPr>
          <w:vertAlign w:val="superscript"/>
        </w:rPr>
        <w:t>*</w:t>
      </w:r>
      <w:r>
        <w:t xml:space="preserve"> или липофундина</w:t>
      </w:r>
      <w:r>
        <w:rPr>
          <w:vertAlign w:val="superscript"/>
        </w:rPr>
        <w:t>*</w:t>
      </w:r>
      <w:r>
        <w:t xml:space="preserve"> с гепарином в/в капельно со скоростью 20-30 капель в минуту из расчета 1-</w:t>
      </w:r>
      <w:smartTag w:uri="urn:schemas-microsoft-com:office:smarttags" w:element="metricconverter">
        <w:smartTagPr>
          <w:attr w:name="ProductID" w:val="2 г"/>
        </w:smartTagPr>
        <w:r>
          <w:t>2 г</w:t>
        </w:r>
      </w:smartTag>
      <w:r>
        <w:t xml:space="preserve"> жира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массы тела.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Энтеральное питание можно осуществлять лечебными смесями - гидролизатами белка, как у детей первого года жизни, но при панкреатитах эти смеси можно использовать в любом возрасте. Смеси вводят интрадуоденально через зонд в теплом виде.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Антибактериальная терапия показана для предупреждения вторичного инфицирования, при угрозе формирования кист и свищей, развития перитонита и других осложнений. Используют защищенные пенициллины (амоксиклав*, аугментин</w:t>
      </w:r>
      <w:r>
        <w:rPr>
          <w:vertAlign w:val="superscript"/>
        </w:rPr>
        <w:t>*</w:t>
      </w:r>
      <w:r>
        <w:t xml:space="preserve"> по 100 мг/кг в/в) или цефалоспорины III поколения (цефотаксим*, цефтриаксон* по 50-100 мг/кг в/м или в/в).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Применяют пентоксил натрия, обладающий противопротеолитическим и противовоспалительным действием, по 50-100 мг 3 раза в день после еды в течение 3-4 нед под контролем анализа крови.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 xml:space="preserve">Сложным вопросом лечения панкреатической недостаточности является выбор заместительной ферментной терапии (табл. 5-3), которая направлена на ликвидацию нарушений абсорбции жиров, белков и углеводов. После прекращения голодной диеты предпочтение отдают некомбинированным препаратам панкреатина, затем, через 3-4 нед </w:t>
      </w:r>
      <w:r>
        <w:lastRenderedPageBreak/>
        <w:t>при стихании обострения, используют ферменты с добавлением желчных кислот и/или гемицеллюлазы.</w:t>
      </w:r>
    </w:p>
    <w:p w:rsidR="002D21E3" w:rsidRDefault="002D21E3" w:rsidP="005D2487">
      <w:pPr>
        <w:pStyle w:val="txt"/>
        <w:spacing w:before="0" w:beforeAutospacing="0" w:after="0" w:afterAutospacing="0"/>
        <w:ind w:firstLine="360"/>
      </w:pPr>
    </w:p>
    <w:p w:rsidR="008E4FA1" w:rsidRPr="002D21E3" w:rsidRDefault="008E4FA1" w:rsidP="002D21E3">
      <w:pPr>
        <w:pStyle w:val="txt"/>
        <w:spacing w:before="0" w:beforeAutospacing="0" w:after="0" w:afterAutospacing="0"/>
        <w:ind w:firstLine="360"/>
        <w:jc w:val="right"/>
        <w:rPr>
          <w:i/>
        </w:rPr>
      </w:pPr>
      <w:r w:rsidRPr="002D21E3">
        <w:rPr>
          <w:b/>
          <w:bCs/>
          <w:i/>
        </w:rPr>
        <w:t xml:space="preserve">Таблица 5-3. </w:t>
      </w:r>
      <w:r w:rsidRPr="002D21E3">
        <w:rPr>
          <w:i/>
        </w:rPr>
        <w:t>Классификация ферментных препаратов</w:t>
      </w:r>
    </w:p>
    <w:p w:rsidR="008E4FA1" w:rsidRDefault="000703C3" w:rsidP="002D21E3">
      <w:pPr>
        <w:pStyle w:val="txt"/>
        <w:spacing w:before="0" w:beforeAutospacing="0" w:after="0" w:afterAutospacing="0"/>
        <w:ind w:firstLine="360"/>
        <w:jc w:val="center"/>
      </w:pPr>
      <w:r>
        <w:rPr>
          <w:noProof/>
        </w:rPr>
        <w:drawing>
          <wp:inline distT="0" distB="0" distL="0" distR="0">
            <wp:extent cx="5060950" cy="4305300"/>
            <wp:effectExtent l="0" t="0" r="6350" b="0"/>
            <wp:docPr id="12" name="Рисунок 12" descr="2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188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F7" w:rsidRDefault="002744F7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Активность ферментов определяется по липазе. Назначают ферменты 3-4 раза в сутки во время приема пищи, курсами по 2-3 нед с 3-4-недельным перерывом, всего 4-5 курсов в год. Панкреатин в дозе 250 мг назначают детям младше 3 лет по 1/2 таблетки, 3-7 лет - по 1 таблетке, 8-9 лет - по 1,5 таблетки, 10-14 лет - по 2 таблетки 3 раза в день. Также назначают панкреатин с липолитической активностью 3500 ЕД (мезим форте</w:t>
      </w:r>
      <w:r>
        <w:rPr>
          <w:vertAlign w:val="superscript"/>
        </w:rPr>
        <w:t>*</w:t>
      </w:r>
      <w:r>
        <w:t>) в таблетках, дозы такие же, как и для панкреатина. В мезим форте 10 000* (10 000 ЕД) доза липазы в 3 раза превышает таковую в мезим форте.</w:t>
      </w:r>
    </w:p>
    <w:p w:rsidR="002744F7" w:rsidRDefault="002744F7" w:rsidP="005D2487">
      <w:pPr>
        <w:pStyle w:val="txt"/>
        <w:spacing w:before="0" w:beforeAutospacing="0" w:after="0" w:afterAutospacing="0"/>
        <w:ind w:firstLine="360"/>
      </w:pPr>
    </w:p>
    <w:p w:rsidR="008E4FA1" w:rsidRDefault="000703C3" w:rsidP="002744F7">
      <w:pPr>
        <w:pStyle w:val="txt"/>
        <w:spacing w:before="0" w:beforeAutospacing="0" w:after="0" w:afterAutospacing="0"/>
        <w:ind w:firstLine="360"/>
        <w:jc w:val="center"/>
      </w:pPr>
      <w:r>
        <w:rPr>
          <w:noProof/>
        </w:rPr>
        <w:drawing>
          <wp:inline distT="0" distB="0" distL="0" distR="0">
            <wp:extent cx="5492750" cy="1200150"/>
            <wp:effectExtent l="0" t="0" r="0" b="0"/>
            <wp:docPr id="13" name="Рисунок 13" descr="2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188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F7" w:rsidRDefault="002744F7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Среди множества ферментных препаратов лучшим эффектом обладают микрогранулированные ферменты с кислотоустойчивой оболочкой: ликреаза*, панцитрат*, креон* и др. Креон* в капсулах по 10 000 ЕД (по липазе) содержит 150 мг высокоочищенного панкреатина свиньи. Препарат назначают в дозе 1000 ЕД/кг в сутки при панкреатите. Креон</w:t>
      </w:r>
      <w:r>
        <w:rPr>
          <w:vertAlign w:val="superscript"/>
        </w:rPr>
        <w:t>*</w:t>
      </w:r>
      <w:r>
        <w:t xml:space="preserve"> 25 000 и 40 000 ЕД используют при муковисцидозе. Креон 10 000 детям младше 2 лет назначают по 1/3 капсулы, 2-5 лет - по 1/2 капсулы, старше 5 лет - по 1 капсуле 3 раза в день. Детям грудного возраста 1/3-1/4 капсулы (удобно делить на </w:t>
      </w:r>
      <w:r>
        <w:lastRenderedPageBreak/>
        <w:t xml:space="preserve">тетрадном листе в клетку, высыпав из капсулы) добавляют в 120 мл молочной смеси, суточная доза - не более 10 000 ЕД (1 капсула). Панцитрат* в капсулах назначают с 6 лет. Вобэнзим* назначают в дозе 1 таблетка на </w:t>
      </w:r>
      <w:smartTag w:uri="urn:schemas-microsoft-com:office:smarttags" w:element="metricconverter">
        <w:smartTagPr>
          <w:attr w:name="ProductID" w:val="6 кг"/>
        </w:smartTagPr>
        <w:r>
          <w:t>6 кг</w:t>
        </w:r>
      </w:smartTag>
      <w:r>
        <w:t xml:space="preserve"> массы тела в сутки, разделив на 3 приема.</w:t>
      </w:r>
    </w:p>
    <w:p w:rsidR="002744F7" w:rsidRDefault="002744F7" w:rsidP="005D2487">
      <w:pPr>
        <w:pStyle w:val="txt"/>
        <w:spacing w:before="0" w:beforeAutospacing="0" w:after="0" w:afterAutospacing="0"/>
        <w:ind w:firstLine="360"/>
      </w:pPr>
    </w:p>
    <w:p w:rsidR="008E4FA1" w:rsidRDefault="000703C3" w:rsidP="002744F7">
      <w:pPr>
        <w:pStyle w:val="txt"/>
        <w:spacing w:before="0" w:beforeAutospacing="0" w:after="0" w:afterAutospacing="0"/>
        <w:ind w:firstLine="360"/>
        <w:jc w:val="center"/>
      </w:pPr>
      <w:r>
        <w:rPr>
          <w:noProof/>
        </w:rPr>
        <w:drawing>
          <wp:inline distT="0" distB="0" distL="0" distR="0">
            <wp:extent cx="5378450" cy="1073150"/>
            <wp:effectExtent l="0" t="0" r="0" b="0"/>
            <wp:docPr id="14" name="Рисунок 14" descr="2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188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F7" w:rsidRDefault="002744F7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В восстановительном периоде рекомендуют применение эссенциальных фосфолипидов и других гепатопротекторов, витаминных комплексов, желчегонных средств (бессмертника, желчегонного чая, сорбита, ксилита), препаратов кальция, антиоксидантов парентерально и внутрь. Широко используют физиотерапию, лечебную физкультуру, прием минеральной воды слабой и средней минерализации. На фоне выраженного болевого синдрома назначают локальную гипотермию, а по мере снижения болевого синдрома и активности ферментов - ультразвук, диатермию, индуктотермию, синусоидально-модулированные токи, парафин, озокерит.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У большинства детей комплексная терапия позволяет добиться улучшения состояния и компенсации нарушенных функций.</w:t>
      </w: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При тяжелом течении на фоне развития осложнений показано оперативное лечение, тактика которого определяется совместно с хирургами.</w:t>
      </w:r>
    </w:p>
    <w:p w:rsidR="002744F7" w:rsidRDefault="002744F7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2744F7">
      <w:pPr>
        <w:pStyle w:val="txt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</w:rPr>
        <w:t>Профилактика</w:t>
      </w:r>
    </w:p>
    <w:p w:rsidR="002744F7" w:rsidRDefault="002744F7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Профилактика хронического панкреатита включает ряд этапов. Они представлены ниже.</w:t>
      </w:r>
    </w:p>
    <w:p w:rsidR="002744F7" w:rsidRDefault="002744F7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2744F7">
      <w:pPr>
        <w:pStyle w:val="txt"/>
        <w:spacing w:before="0"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</w:rPr>
        <w:t>Прогноз</w:t>
      </w:r>
    </w:p>
    <w:p w:rsidR="002744F7" w:rsidRDefault="002744F7" w:rsidP="005D2487">
      <w:pPr>
        <w:pStyle w:val="txt"/>
        <w:spacing w:before="0" w:beforeAutospacing="0" w:after="0" w:afterAutospacing="0"/>
        <w:ind w:firstLine="360"/>
      </w:pPr>
    </w:p>
    <w:p w:rsidR="008E4FA1" w:rsidRDefault="008E4FA1" w:rsidP="005D2487">
      <w:pPr>
        <w:pStyle w:val="txt"/>
        <w:spacing w:before="0" w:beforeAutospacing="0" w:after="0" w:afterAutospacing="0"/>
        <w:ind w:firstLine="360"/>
      </w:pPr>
      <w:r>
        <w:t>Прогноз благоприятный, однако</w:t>
      </w:r>
      <w:r w:rsidR="002744F7">
        <w:t>,</w:t>
      </w:r>
      <w:r>
        <w:t xml:space="preserve"> хронический панкреатит является признанным фактором риска развития аденокарциномы поджелудочной железы.</w:t>
      </w:r>
    </w:p>
    <w:p w:rsidR="002744F7" w:rsidRDefault="002744F7" w:rsidP="005D2487">
      <w:pPr>
        <w:pStyle w:val="txt"/>
        <w:spacing w:before="0" w:beforeAutospacing="0" w:after="0" w:afterAutospacing="0"/>
        <w:ind w:firstLine="360"/>
      </w:pPr>
    </w:p>
    <w:p w:rsidR="008E4FA1" w:rsidRDefault="000703C3" w:rsidP="002744F7">
      <w:pPr>
        <w:pStyle w:val="txt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943600" cy="2806700"/>
            <wp:effectExtent l="0" t="0" r="0" b="0"/>
            <wp:docPr id="15" name="Рисунок 15" descr="2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188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FD8" w:rsidRDefault="00451FD8" w:rsidP="005D2487">
      <w:pPr>
        <w:ind w:firstLine="360"/>
      </w:pPr>
    </w:p>
    <w:sectPr w:rsidR="0045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A1"/>
    <w:rsid w:val="000703C3"/>
    <w:rsid w:val="00132BBB"/>
    <w:rsid w:val="002744F7"/>
    <w:rsid w:val="002D21E3"/>
    <w:rsid w:val="00451FD8"/>
    <w:rsid w:val="005D2487"/>
    <w:rsid w:val="00647769"/>
    <w:rsid w:val="006804B1"/>
    <w:rsid w:val="008171A0"/>
    <w:rsid w:val="008E4FA1"/>
    <w:rsid w:val="00922C76"/>
    <w:rsid w:val="009948B2"/>
    <w:rsid w:val="00A34939"/>
    <w:rsid w:val="00E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FA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xt">
    <w:name w:val="txt"/>
    <w:basedOn w:val="a"/>
    <w:rsid w:val="008E4F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FA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xt">
    <w:name w:val="txt"/>
    <w:basedOn w:val="a"/>
    <w:rsid w:val="008E4F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Святая Русь</dc:creator>
  <cp:lastModifiedBy>Igor</cp:lastModifiedBy>
  <cp:revision>2</cp:revision>
  <dcterms:created xsi:type="dcterms:W3CDTF">2024-04-11T11:55:00Z</dcterms:created>
  <dcterms:modified xsi:type="dcterms:W3CDTF">2024-04-11T11:55:00Z</dcterms:modified>
</cp:coreProperties>
</file>