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C5" w:rsidRPr="0083659B" w:rsidRDefault="00B521C5" w:rsidP="00B521C5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83659B">
        <w:rPr>
          <w:b/>
          <w:bCs/>
          <w:sz w:val="32"/>
          <w:szCs w:val="32"/>
          <w:lang w:val="ru-RU"/>
        </w:rPr>
        <w:t>Группа крови</w:t>
      </w:r>
    </w:p>
    <w:p w:rsidR="00B521C5" w:rsidRPr="00B521C5" w:rsidRDefault="00B521C5" w:rsidP="00B521C5">
      <w:pPr>
        <w:spacing w:before="120"/>
        <w:jc w:val="center"/>
        <w:rPr>
          <w:sz w:val="28"/>
          <w:szCs w:val="28"/>
          <w:lang w:val="ru-RU"/>
        </w:rPr>
      </w:pPr>
      <w:r w:rsidRPr="00B521C5">
        <w:rPr>
          <w:sz w:val="28"/>
          <w:szCs w:val="28"/>
          <w:lang w:val="ru-RU"/>
        </w:rPr>
        <w:t>Станкевич Л.И.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 знаете ли Вы свою группу крови?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Думаю, что нет. Даже если у Вас в паспорте стоит штамп с информацией по группе крови.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Поясню, на чем основана моя уверенность: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1. В штампе полностью отсутствует информация о подгруппах крови. Так как существуют варианты антигена А (А1 или А2), группа у человека может быть не </w:t>
      </w:r>
      <w:r w:rsidRPr="005A7324">
        <w:rPr>
          <w:sz w:val="24"/>
          <w:szCs w:val="24"/>
        </w:rPr>
        <w:t>A</w:t>
      </w:r>
      <w:r w:rsidRPr="005A7324">
        <w:rPr>
          <w:sz w:val="24"/>
          <w:szCs w:val="24"/>
          <w:lang w:val="ru-RU"/>
        </w:rPr>
        <w:t xml:space="preserve"> (</w:t>
      </w:r>
      <w:r w:rsidRPr="005A7324">
        <w:rPr>
          <w:sz w:val="24"/>
          <w:szCs w:val="24"/>
        </w:rPr>
        <w:t>ll</w:t>
      </w:r>
      <w:r w:rsidRPr="005A7324">
        <w:rPr>
          <w:sz w:val="24"/>
          <w:szCs w:val="24"/>
          <w:lang w:val="ru-RU"/>
        </w:rPr>
        <w:t xml:space="preserve">), </w:t>
      </w:r>
      <w:r w:rsidRPr="005A7324">
        <w:rPr>
          <w:sz w:val="24"/>
          <w:szCs w:val="24"/>
        </w:rPr>
        <w:t>a</w:t>
      </w:r>
      <w:r w:rsidRPr="005A7324">
        <w:rPr>
          <w:sz w:val="24"/>
          <w:szCs w:val="24"/>
          <w:lang w:val="ru-RU"/>
        </w:rPr>
        <w:t xml:space="preserve"> А2(</w:t>
      </w:r>
      <w:r w:rsidRPr="005A7324">
        <w:rPr>
          <w:sz w:val="24"/>
          <w:szCs w:val="24"/>
        </w:rPr>
        <w:t>II</w:t>
      </w:r>
      <w:r w:rsidRPr="005A7324">
        <w:rPr>
          <w:sz w:val="24"/>
          <w:szCs w:val="24"/>
          <w:lang w:val="ru-RU"/>
        </w:rPr>
        <w:t>) и не АВ (</w:t>
      </w:r>
      <w:r w:rsidRPr="005A7324">
        <w:rPr>
          <w:sz w:val="24"/>
          <w:szCs w:val="24"/>
        </w:rPr>
        <w:t>IV</w:t>
      </w:r>
      <w:r w:rsidRPr="005A7324">
        <w:rPr>
          <w:sz w:val="24"/>
          <w:szCs w:val="24"/>
          <w:lang w:val="ru-RU"/>
        </w:rPr>
        <w:t>), а А2В (</w:t>
      </w:r>
      <w:r w:rsidRPr="005A7324">
        <w:rPr>
          <w:sz w:val="24"/>
          <w:szCs w:val="24"/>
        </w:rPr>
        <w:t>IV</w:t>
      </w:r>
      <w:r w:rsidRPr="005A7324">
        <w:rPr>
          <w:sz w:val="24"/>
          <w:szCs w:val="24"/>
          <w:lang w:val="ru-RU"/>
        </w:rPr>
        <w:t xml:space="preserve">). Среди европейцев, например, 80% индивидов, принадлежащих к группе крови А, имеют подгруппу А1, остальные 20 % принадлежат к </w:t>
      </w:r>
      <w:r w:rsidRPr="005A7324">
        <w:rPr>
          <w:sz w:val="24"/>
          <w:szCs w:val="24"/>
        </w:rPr>
        <w:t>A</w:t>
      </w:r>
      <w:r w:rsidRPr="005A7324">
        <w:rPr>
          <w:sz w:val="24"/>
          <w:szCs w:val="24"/>
          <w:lang w:val="ru-RU"/>
        </w:rPr>
        <w:t xml:space="preserve">2 подгруппе.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Это очень важно знать, так как люди с подгруппой А2 могут иметь антитела против А1. В случае необходимости им приходится подбирать доноров индивидуально, обязательно учитывая вариант подгруппы.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2. Понятие резус-фактор — слишком общее (и устаревшее). Система резус антигенов многообразна. Современные методы исследования позволяют делать тесты индивидуально по резусу </w:t>
      </w:r>
      <w:r w:rsidRPr="005A7324">
        <w:rPr>
          <w:sz w:val="24"/>
          <w:szCs w:val="24"/>
        </w:rPr>
        <w:t>D</w:t>
      </w:r>
      <w:r w:rsidRPr="005A7324">
        <w:rPr>
          <w:sz w:val="24"/>
          <w:szCs w:val="24"/>
          <w:lang w:val="ru-RU"/>
        </w:rPr>
        <w:t xml:space="preserve">, С, с, Е, е. Кроме этого, необходимо выявлять случаи со слабым </w:t>
      </w:r>
      <w:r w:rsidRPr="005A7324">
        <w:rPr>
          <w:sz w:val="24"/>
          <w:szCs w:val="24"/>
        </w:rPr>
        <w:t>D</w:t>
      </w:r>
      <w:r w:rsidRPr="005A7324">
        <w:rPr>
          <w:sz w:val="24"/>
          <w:szCs w:val="24"/>
          <w:lang w:val="ru-RU"/>
        </w:rPr>
        <w:t xml:space="preserve">-антигеном или вариабильным </w:t>
      </w:r>
      <w:r w:rsidRPr="005A7324">
        <w:rPr>
          <w:sz w:val="24"/>
          <w:szCs w:val="24"/>
        </w:rPr>
        <w:t>D</w:t>
      </w:r>
      <w:r w:rsidRPr="005A7324">
        <w:rPr>
          <w:sz w:val="24"/>
          <w:szCs w:val="24"/>
          <w:lang w:val="ru-RU"/>
        </w:rPr>
        <w:t xml:space="preserve">-антигеном. Вся эта информация тоже крайне важна при подборе донора в случае необходимости.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3. Штамп в паспорте не предполагает никакой информации о наличии или отсутствии антиэритроцитарных антител (широкого спектра, а не только резус-антител, как это было принято ранее) и о наличии или отсутствии так называемого Келл-антигена. Эти исследования должны проводиться всем потенциальным реципиентам согласно приказам департамента здравоохранения Москвы и методическим указаниям Минздрава РФ.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Напоминаю, что потенциальные реципиенты — это мы с Вами, то есть те, кому может потребоваться медицинская помощь. Вывод: всю вышеуказанную информацию необходимо иметь при себе постоянно, чтобы в нужный момент она была под рукой. Тем более, что надеяться на качество бесплатных иммуногематологических исследований в обычных поликлиниках или районных больницах не приходится (ввиду достаточно высокой себестоимости современных методов исследований). А иногда на эти исследования нет жизненно необходимого времени!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Лаборатория «ДИТРИКС» предлагает всем полное обследование группы крови и антител по вышеуказанной схеме на самом современном оборудовании, с помощью гелевой технологии — это мировой признанный стандарт иммуногематологических исследований.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 чтобы информация у Вас всегда была под рукой, мы дарим Вам персональную пластиковую карту с указанием и Вашей группы (подгруппы) крови, и полного фенотипа по системе резус, и наличия (или отсутствия) антигена Келл, и об антиэритроцитарных антителах. Носите ее с собой в Вашем портмоне или дамской сумочке! </w:t>
      </w:r>
    </w:p>
    <w:p w:rsidR="00B521C5" w:rsidRPr="0083659B" w:rsidRDefault="00B521C5" w:rsidP="00B521C5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659B">
        <w:rPr>
          <w:b/>
          <w:bCs/>
          <w:sz w:val="28"/>
          <w:szCs w:val="28"/>
          <w:lang w:val="ru-RU"/>
        </w:rPr>
        <w:t xml:space="preserve">Чтобы ребенок родился здоровым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Сегодня известно немало факторов, вызывающих патологический ход беременности. Что можно противопоставить самым серьезным из них?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Определение группы крови, резус-принадлежности, типирование антигенов эритроцитов и выявление антиэритроцитарных антител необходимо осуществлять не только для профилактики наиболее опасных для жизни реципиентов посттрансфузионных осложнений, но и для диагностики иммунологических конфликтов мать-плод в процессе беременности.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lastRenderedPageBreak/>
        <w:t xml:space="preserve">Гемолитическая болезнь новорожденного возникает из-за разрушения фетальных эритроцитов антителами матери. В результате развивается анемия и эритробластоз.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Гемолиз эритроцитов влечет за собой гипербилирубинемию. Свободный билирубин — токсичное вещество, он хорошо растворяется в жирах. Нервные клетки богаты липидами. Именно поэтому итог таких состояний — билирубиновая энцефалопатия плода (поражение головного мозга ).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Поступление в организм плода большого количества антител матери может привести к поражению капилляров с последующим развитием водянки плода и плаценты, в результате чего часто наблюдается внутриутробная гибель плода.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Вероятность появления антител у матери зависит от: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фенотипа плода;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иммуногенности антигена;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объема трансплацентарных кровотечений;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иммунологической способности матери к продуцированию антител.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Иммунизация женщин может наступить при беременности и во время родов. Многочисленные аборты также увеличивают такие риски.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Становится ясно, что чем раньше мы выявим такие осложнения, тем больше шансов будет у врачей помочь плоду, а у будущего ребенка — родиться здоровым. Поэтому всем беременным обязательно проводится исследование в полном объеме (как описано). Если антитела не обнаружены на ранних сроках беременности, необходимо следить за динамикой все время беременности до самых родов !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А если антитела обнаружены — что делать? Современные методы исследования позволяют, во-первых, определить их количество, это важно, так как от количества антител напрямую зависит степень поражения плода. Во-вторых, обязательно определение подклассов антител (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1,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2,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3,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4), так как известно, что некоторые виды антител проходят через плаценту (следовательно, поражают плод), а некоторые — нет (следовательно, они относительно безопасны). Это единственная объективная информация для выбора тактики ведения такой беременности и предотвращения грозных осложнений для будущего ребенка.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Такие исследования уникальны — Вы не найдете их ни в одной поликлинике или женской консультации города. Лаборатория «ДИТРИКС» предлагает будущим мамам такое обследование и напоминает, что если Вы сами не позаботитесь о себе и будущем ребенке, то гемолитическая болезнь новорожденного может начаться незамеченной, и последствия будут очень печальные.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Станкевич Л.И.</w:t>
      </w:r>
    </w:p>
    <w:p w:rsidR="00B521C5" w:rsidRPr="0083659B" w:rsidRDefault="00B521C5" w:rsidP="00B521C5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659B">
        <w:rPr>
          <w:b/>
          <w:bCs/>
          <w:sz w:val="28"/>
          <w:szCs w:val="28"/>
          <w:lang w:val="ru-RU"/>
        </w:rPr>
        <w:t>Список литературы</w:t>
      </w:r>
    </w:p>
    <w:p w:rsidR="00B521C5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4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www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ditrix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</w:hyperlink>
    </w:p>
    <w:p w:rsidR="00E12572" w:rsidRPr="00B521C5" w:rsidRDefault="00E12572">
      <w:pPr>
        <w:rPr>
          <w:lang w:val="ru-RU"/>
        </w:rPr>
      </w:pPr>
    </w:p>
    <w:sectPr w:rsidR="00E12572" w:rsidRPr="00B521C5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C5"/>
    <w:rsid w:val="0031418A"/>
    <w:rsid w:val="004379DF"/>
    <w:rsid w:val="005A2562"/>
    <w:rsid w:val="005A7324"/>
    <w:rsid w:val="0083659B"/>
    <w:rsid w:val="00B521C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8C6FAC-BF8D-46DB-B131-784D3FCD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C5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2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tri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4652</Characters>
  <Application>Microsoft Office Word</Application>
  <DocSecurity>0</DocSecurity>
  <Lines>38</Lines>
  <Paragraphs>10</Paragraphs>
  <ScaleCrop>false</ScaleCrop>
  <Company>Home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Группа крови</dc:title>
  <dc:subject/>
  <dc:creator>Alena</dc:creator>
  <cp:keywords/>
  <dc:description/>
  <cp:lastModifiedBy>Igor Trofimov</cp:lastModifiedBy>
  <cp:revision>3</cp:revision>
  <dcterms:created xsi:type="dcterms:W3CDTF">2024-10-05T18:32:00Z</dcterms:created>
  <dcterms:modified xsi:type="dcterms:W3CDTF">2024-10-05T18:32:00Z</dcterms:modified>
</cp:coreProperties>
</file>