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CCAE" w14:textId="77777777" w:rsidR="00247C4E" w:rsidRDefault="00247C4E" w:rsidP="00247C4E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ХРОНИЧЕСКИЕ НЕСПЕЦИФИЧЕСКИЕ </w:t>
      </w:r>
    </w:p>
    <w:p w14:paraId="0E27EC6E" w14:textId="77777777" w:rsidR="00247C4E" w:rsidRDefault="00247C4E" w:rsidP="00247C4E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ЗАБОЛЕВАНИЯ ЛЕГКИХ</w:t>
      </w:r>
    </w:p>
    <w:p w14:paraId="2CA5FACC" w14:textId="77777777" w:rsidR="00247C4E" w:rsidRDefault="00247C4E" w:rsidP="00247C4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76933ED8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Около 7% всего взрослого населения больны ХНЗЛ.</w:t>
      </w:r>
    </w:p>
    <w:p w14:paraId="09DEE367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Классификация</w:t>
      </w:r>
      <w:r>
        <w:rPr>
          <w:rFonts w:ascii="Times New Roman" w:hAnsi="Times New Roman"/>
          <w:sz w:val="24"/>
        </w:rPr>
        <w:t>:</w:t>
      </w:r>
    </w:p>
    <w:p w14:paraId="46C68E81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Хронические заболевания генетически детерминированные легочные дисплазии хронические так же</w:t>
      </w:r>
    </w:p>
    <w:p w14:paraId="4A55CB85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Приобретенные заболевания</w:t>
      </w:r>
    </w:p>
    <w:p w14:paraId="586D934B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 преимущественным поражением бронхов</w:t>
      </w:r>
    </w:p>
    <w:p w14:paraId="7EB88640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 преимущественным поражением паренхимы.</w:t>
      </w:r>
    </w:p>
    <w:p w14:paraId="08033592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Трахеобронхиальная </w:t>
      </w:r>
      <w:proofErr w:type="spellStart"/>
      <w:r>
        <w:rPr>
          <w:rFonts w:ascii="Times New Roman" w:hAnsi="Times New Roman"/>
          <w:i/>
          <w:sz w:val="24"/>
        </w:rPr>
        <w:t>дискинезия</w:t>
      </w:r>
      <w:proofErr w:type="spellEnd"/>
      <w:r>
        <w:rPr>
          <w:rFonts w:ascii="Times New Roman" w:hAnsi="Times New Roman"/>
          <w:sz w:val="24"/>
        </w:rPr>
        <w:t>. Во время выдоха происх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дит </w:t>
      </w:r>
      <w:proofErr w:type="spellStart"/>
      <w:r>
        <w:rPr>
          <w:rFonts w:ascii="Times New Roman" w:hAnsi="Times New Roman"/>
          <w:sz w:val="24"/>
        </w:rPr>
        <w:t>стенозирование</w:t>
      </w:r>
      <w:proofErr w:type="spellEnd"/>
      <w:r>
        <w:rPr>
          <w:rFonts w:ascii="Times New Roman" w:hAnsi="Times New Roman"/>
          <w:sz w:val="24"/>
        </w:rPr>
        <w:t xml:space="preserve"> бронха </w:t>
      </w:r>
      <w:proofErr w:type="spellStart"/>
      <w:r>
        <w:rPr>
          <w:rFonts w:ascii="Times New Roman" w:hAnsi="Times New Roman"/>
          <w:sz w:val="24"/>
        </w:rPr>
        <w:t>пролабированной</w:t>
      </w:r>
      <w:proofErr w:type="spellEnd"/>
      <w:r>
        <w:rPr>
          <w:rFonts w:ascii="Times New Roman" w:hAnsi="Times New Roman"/>
          <w:sz w:val="24"/>
        </w:rPr>
        <w:t xml:space="preserve"> мембранной (эк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пираторное удушье) во время кашля, физического усилия.</w:t>
      </w:r>
    </w:p>
    <w:p w14:paraId="7E2AE04D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Болезнь </w:t>
      </w:r>
      <w:proofErr w:type="spellStart"/>
      <w:r>
        <w:rPr>
          <w:rFonts w:ascii="Times New Roman" w:hAnsi="Times New Roman"/>
          <w:i/>
          <w:sz w:val="24"/>
        </w:rPr>
        <w:t>Мунье-Куна</w:t>
      </w:r>
      <w:proofErr w:type="spellEnd"/>
      <w:r>
        <w:rPr>
          <w:rFonts w:ascii="Times New Roman" w:hAnsi="Times New Roman"/>
          <w:sz w:val="24"/>
        </w:rPr>
        <w:t xml:space="preserve">. В 8-10 лет трахея </w:t>
      </w:r>
      <w:proofErr w:type="spellStart"/>
      <w:r>
        <w:rPr>
          <w:rFonts w:ascii="Times New Roman" w:hAnsi="Times New Roman"/>
          <w:sz w:val="24"/>
        </w:rPr>
        <w:t>черезмерно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дилят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рована</w:t>
      </w:r>
      <w:proofErr w:type="spellEnd"/>
      <w:r>
        <w:rPr>
          <w:rFonts w:ascii="Times New Roman" w:hAnsi="Times New Roman"/>
          <w:sz w:val="24"/>
        </w:rPr>
        <w:t xml:space="preserve"> и практически лишена хрящевого покрова. Это крайняя степень, встречается редко. Закрытие трахеи на 15-20% - 1 ст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пень, 20-30% - 2 степень, более 30% - 3 степень трахеобронх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альной </w:t>
      </w:r>
      <w:proofErr w:type="spellStart"/>
      <w:r>
        <w:rPr>
          <w:rFonts w:ascii="Times New Roman" w:hAnsi="Times New Roman"/>
          <w:sz w:val="24"/>
        </w:rPr>
        <w:t>дискинезии</w:t>
      </w:r>
      <w:proofErr w:type="spellEnd"/>
      <w:r>
        <w:rPr>
          <w:rFonts w:ascii="Times New Roman" w:hAnsi="Times New Roman"/>
          <w:sz w:val="24"/>
        </w:rPr>
        <w:t>. Хирургические методы лечения недост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точно совершенны (пересадка реберного хряща или синтетич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ской </w:t>
      </w:r>
      <w:proofErr w:type="spellStart"/>
      <w:r>
        <w:rPr>
          <w:rFonts w:ascii="Times New Roman" w:hAnsi="Times New Roman"/>
          <w:sz w:val="24"/>
        </w:rPr>
        <w:t>атравматической</w:t>
      </w:r>
      <w:proofErr w:type="spellEnd"/>
      <w:r>
        <w:rPr>
          <w:rFonts w:ascii="Times New Roman" w:hAnsi="Times New Roman"/>
          <w:sz w:val="24"/>
        </w:rPr>
        <w:t xml:space="preserve"> трубки, что хуже). Трахеобронхиальная </w:t>
      </w:r>
      <w:proofErr w:type="spellStart"/>
      <w:r>
        <w:rPr>
          <w:rFonts w:ascii="Times New Roman" w:hAnsi="Times New Roman"/>
          <w:sz w:val="24"/>
        </w:rPr>
        <w:t>дискинезия</w:t>
      </w:r>
      <w:proofErr w:type="spellEnd"/>
      <w:r>
        <w:rPr>
          <w:rFonts w:ascii="Times New Roman" w:hAnsi="Times New Roman"/>
          <w:sz w:val="24"/>
        </w:rPr>
        <w:t xml:space="preserve"> бывает при длительном хроническом бронхите во время обострения, но редко более, чем 1 степень.</w:t>
      </w:r>
    </w:p>
    <w:p w14:paraId="4DEBE800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Поликистоз</w:t>
      </w:r>
      <w:proofErr w:type="spellEnd"/>
      <w:r>
        <w:rPr>
          <w:rFonts w:ascii="Times New Roman" w:hAnsi="Times New Roman"/>
          <w:i/>
          <w:sz w:val="24"/>
        </w:rPr>
        <w:t xml:space="preserve"> легких</w:t>
      </w:r>
      <w:r>
        <w:rPr>
          <w:rFonts w:ascii="Times New Roman" w:hAnsi="Times New Roman"/>
          <w:sz w:val="24"/>
        </w:rPr>
        <w:t>. Симметрично или несимметрично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положенные полости. Годами могут никак клинически не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являться, клинические проявления при инфицировании, тогда напоминает бронхоэктатическую </w:t>
      </w:r>
      <w:proofErr w:type="spellStart"/>
      <w:r>
        <w:rPr>
          <w:rFonts w:ascii="Times New Roman" w:hAnsi="Times New Roman"/>
          <w:sz w:val="24"/>
        </w:rPr>
        <w:t>болезньс</w:t>
      </w:r>
      <w:proofErr w:type="spellEnd"/>
      <w:r>
        <w:rPr>
          <w:rFonts w:ascii="Times New Roman" w:hAnsi="Times New Roman"/>
          <w:sz w:val="24"/>
        </w:rPr>
        <w:t xml:space="preserve"> мешотчатыми </w:t>
      </w:r>
      <w:proofErr w:type="spellStart"/>
      <w:r>
        <w:rPr>
          <w:rFonts w:ascii="Times New Roman" w:hAnsi="Times New Roman"/>
          <w:sz w:val="24"/>
        </w:rPr>
        <w:t>бро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хоэктазами</w:t>
      </w:r>
      <w:proofErr w:type="spellEnd"/>
      <w:r>
        <w:rPr>
          <w:rFonts w:ascii="Times New Roman" w:hAnsi="Times New Roman"/>
          <w:sz w:val="24"/>
        </w:rPr>
        <w:t>. Так как в большинстве случаев патология 2-х ст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ронняя, то неблагоприятно для хирургического лечения.</w:t>
      </w:r>
    </w:p>
    <w:p w14:paraId="6E3035EB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Синдром </w:t>
      </w:r>
      <w:proofErr w:type="spellStart"/>
      <w:r>
        <w:rPr>
          <w:rFonts w:ascii="Times New Roman" w:hAnsi="Times New Roman"/>
          <w:i/>
          <w:sz w:val="24"/>
        </w:rPr>
        <w:t>Картагене</w:t>
      </w:r>
      <w:proofErr w:type="spellEnd"/>
      <w:r>
        <w:rPr>
          <w:rFonts w:ascii="Times New Roman" w:hAnsi="Times New Roman"/>
          <w:sz w:val="24"/>
        </w:rPr>
        <w:t xml:space="preserve">. Имеются </w:t>
      </w:r>
      <w:proofErr w:type="spellStart"/>
      <w:r>
        <w:rPr>
          <w:rFonts w:ascii="Times New Roman" w:hAnsi="Times New Roman"/>
          <w:sz w:val="24"/>
        </w:rPr>
        <w:t>поликистозные</w:t>
      </w:r>
      <w:proofErr w:type="spellEnd"/>
      <w:r>
        <w:rPr>
          <w:rFonts w:ascii="Times New Roman" w:hAnsi="Times New Roman"/>
          <w:sz w:val="24"/>
        </w:rPr>
        <w:t xml:space="preserve"> легкие. Для этого характерно </w:t>
      </w:r>
      <w:proofErr w:type="spellStart"/>
      <w:r>
        <w:rPr>
          <w:rFonts w:ascii="Times New Roman" w:hAnsi="Times New Roman"/>
          <w:sz w:val="24"/>
        </w:rPr>
        <w:t>situs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wiscerus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inwersus</w:t>
      </w:r>
      <w:proofErr w:type="spellEnd"/>
      <w:r>
        <w:rPr>
          <w:rFonts w:ascii="Times New Roman" w:hAnsi="Times New Roman"/>
          <w:sz w:val="24"/>
        </w:rPr>
        <w:t xml:space="preserve"> + костные дефекты - дополнительные ребра, </w:t>
      </w:r>
      <w:proofErr w:type="spellStart"/>
      <w:r>
        <w:rPr>
          <w:rFonts w:ascii="Times New Roman" w:hAnsi="Times New Roman"/>
          <w:sz w:val="24"/>
        </w:rPr>
        <w:t>spina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bifidum</w:t>
      </w:r>
      <w:proofErr w:type="spellEnd"/>
      <w:r>
        <w:rPr>
          <w:rFonts w:ascii="Times New Roman" w:hAnsi="Times New Roman"/>
          <w:sz w:val="24"/>
        </w:rPr>
        <w:t xml:space="preserve">. В </w:t>
      </w:r>
      <w:proofErr w:type="spellStart"/>
      <w:r>
        <w:rPr>
          <w:rFonts w:ascii="Times New Roman" w:hAnsi="Times New Roman"/>
          <w:sz w:val="24"/>
        </w:rPr>
        <w:t>настояшее</w:t>
      </w:r>
      <w:proofErr w:type="spellEnd"/>
      <w:r>
        <w:rPr>
          <w:rFonts w:ascii="Times New Roman" w:hAnsi="Times New Roman"/>
          <w:sz w:val="24"/>
        </w:rPr>
        <w:t xml:space="preserve"> время 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вестно около 70 дисплазий, но остальные встречаются крайне редко.</w:t>
      </w:r>
    </w:p>
    <w:p w14:paraId="4A91641E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Генетически детерминированные:</w:t>
      </w:r>
    </w:p>
    <w:p w14:paraId="46BAB488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proofErr w:type="spellStart"/>
      <w:r>
        <w:rPr>
          <w:rFonts w:ascii="Times New Roman" w:hAnsi="Times New Roman"/>
          <w:i/>
          <w:sz w:val="24"/>
        </w:rPr>
        <w:t>Муковисцидоз</w:t>
      </w:r>
      <w:proofErr w:type="spellEnd"/>
      <w:r>
        <w:rPr>
          <w:rFonts w:ascii="Times New Roman" w:hAnsi="Times New Roman"/>
          <w:sz w:val="24"/>
        </w:rPr>
        <w:t xml:space="preserve"> (7% из всех врожденных). Это изменение вязкости секрета всех внешне секретирующих желез (слюны, пота, бронхиальных желез и др.). Секрет более вязкий. В резко выраженном варианте смертельный исход в первые дни жизни, так как кишечник не может освободиться от </w:t>
      </w:r>
      <w:proofErr w:type="spellStart"/>
      <w:r>
        <w:rPr>
          <w:rFonts w:ascii="Times New Roman" w:hAnsi="Times New Roman"/>
          <w:sz w:val="24"/>
        </w:rPr>
        <w:t>мекония</w:t>
      </w:r>
      <w:proofErr w:type="spellEnd"/>
      <w:r>
        <w:rPr>
          <w:rFonts w:ascii="Times New Roman" w:hAnsi="Times New Roman"/>
          <w:sz w:val="24"/>
        </w:rPr>
        <w:t>. (Такие случаи в гомозиготном варианте). В более легких случаях си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птомы хронического </w:t>
      </w:r>
      <w:proofErr w:type="spellStart"/>
      <w:r>
        <w:rPr>
          <w:rFonts w:ascii="Times New Roman" w:hAnsi="Times New Roman"/>
          <w:sz w:val="24"/>
        </w:rPr>
        <w:t>обоструктивного</w:t>
      </w:r>
      <w:proofErr w:type="spellEnd"/>
      <w:r>
        <w:rPr>
          <w:rFonts w:ascii="Times New Roman" w:hAnsi="Times New Roman"/>
          <w:sz w:val="24"/>
        </w:rPr>
        <w:t xml:space="preserve"> бронхита, невозмо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ность обеспечить форсированное дыхание при физической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грузке. 2-й симптом кашель, очень напряжен, так как реснички не раб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тают из за густого секрета, </w:t>
      </w:r>
      <w:proofErr w:type="spellStart"/>
      <w:r>
        <w:rPr>
          <w:rFonts w:ascii="Times New Roman" w:hAnsi="Times New Roman"/>
          <w:sz w:val="24"/>
        </w:rPr>
        <w:t>усилмвается</w:t>
      </w:r>
      <w:proofErr w:type="spellEnd"/>
      <w:r>
        <w:rPr>
          <w:rFonts w:ascii="Times New Roman" w:hAnsi="Times New Roman"/>
          <w:sz w:val="24"/>
        </w:rPr>
        <w:t xml:space="preserve"> при физической нагру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ке. 3-й симптом </w:t>
      </w:r>
      <w:proofErr w:type="spellStart"/>
      <w:r>
        <w:rPr>
          <w:rFonts w:ascii="Times New Roman" w:hAnsi="Times New Roman"/>
          <w:sz w:val="24"/>
        </w:rPr>
        <w:t>бастрое</w:t>
      </w:r>
      <w:proofErr w:type="spellEnd"/>
      <w:r>
        <w:rPr>
          <w:rFonts w:ascii="Times New Roman" w:hAnsi="Times New Roman"/>
          <w:sz w:val="24"/>
        </w:rPr>
        <w:t xml:space="preserve"> развитие эмфиземы. Быстро присоед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няется инфекция, развивается тяжелый гнойный </w:t>
      </w:r>
      <w:proofErr w:type="spellStart"/>
      <w:r>
        <w:rPr>
          <w:rFonts w:ascii="Times New Roman" w:hAnsi="Times New Roman"/>
          <w:sz w:val="24"/>
        </w:rPr>
        <w:t>обстру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тивный</w:t>
      </w:r>
      <w:proofErr w:type="spellEnd"/>
      <w:r>
        <w:rPr>
          <w:rFonts w:ascii="Times New Roman" w:hAnsi="Times New Roman"/>
          <w:sz w:val="24"/>
        </w:rPr>
        <w:t xml:space="preserve"> бронхит. Мокрота имеет своеобразный вид, ее нельзя вытрясти из </w:t>
      </w:r>
      <w:r>
        <w:rPr>
          <w:rFonts w:ascii="Times New Roman" w:hAnsi="Times New Roman"/>
          <w:sz w:val="24"/>
        </w:rPr>
        <w:lastRenderedPageBreak/>
        <w:t>плевательницы, так как она очень липкая. Необходимо выя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нить генетический анамнез. Часто присоединяются дефекты пищеварения: снижение аппетита, склонность к пон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сам, плохая перевариваемость пищи, у таких детей отстают рост и вес. </w:t>
      </w:r>
    </w:p>
    <w:p w14:paraId="03AC92E3" w14:textId="77777777" w:rsidR="00247C4E" w:rsidRDefault="00247C4E" w:rsidP="003A21F0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Диагноз: в специальных центрах проводится анализ пота и др. специальные методы. Ограничения в выборе </w:t>
      </w:r>
      <w:proofErr w:type="spellStart"/>
      <w:r>
        <w:rPr>
          <w:rFonts w:ascii="Times New Roman" w:hAnsi="Times New Roman"/>
          <w:sz w:val="24"/>
        </w:rPr>
        <w:t>професии</w:t>
      </w:r>
      <w:proofErr w:type="spellEnd"/>
      <w:r>
        <w:rPr>
          <w:rFonts w:ascii="Times New Roman" w:hAnsi="Times New Roman"/>
          <w:sz w:val="24"/>
        </w:rPr>
        <w:t xml:space="preserve">: без пыли, в теплом месте. Лечение: </w:t>
      </w:r>
      <w:proofErr w:type="spellStart"/>
      <w:r>
        <w:rPr>
          <w:rFonts w:ascii="Times New Roman" w:hAnsi="Times New Roman"/>
          <w:sz w:val="24"/>
        </w:rPr>
        <w:t>муколитические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преператы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бронхолитики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ацетилцистеин</w:t>
      </w:r>
      <w:proofErr w:type="spellEnd"/>
      <w:r>
        <w:rPr>
          <w:rFonts w:ascii="Times New Roman" w:hAnsi="Times New Roman"/>
          <w:sz w:val="24"/>
        </w:rPr>
        <w:t xml:space="preserve"> в ингаляциях. Без лечения раз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вьется легочное сердце. Дефицит альфа-1-антитрипсина (1%).</w:t>
      </w:r>
    </w:p>
    <w:sectPr w:rsidR="00247C4E" w:rsidSect="003A21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4E"/>
    <w:rsid w:val="000609F0"/>
    <w:rsid w:val="00247C4E"/>
    <w:rsid w:val="003A21F0"/>
    <w:rsid w:val="00504DE8"/>
    <w:rsid w:val="006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DD862"/>
  <w15:chartTrackingRefBased/>
  <w15:docId w15:val="{21A6676E-1067-40F2-9237-B06C5AAE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C4E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2024-11-19T15:20:00Z</dcterms:created>
  <dcterms:modified xsi:type="dcterms:W3CDTF">2024-11-19T15:20:00Z</dcterms:modified>
</cp:coreProperties>
</file>