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C6" w:rsidRDefault="007C00C6" w:rsidP="007C00C6">
      <w:pPr>
        <w:numPr>
          <w:ilvl w:val="0"/>
          <w:numId w:val="14"/>
        </w:numPr>
        <w:tabs>
          <w:tab w:val="left" w:pos="1134"/>
        </w:tabs>
        <w:overflowPunct w:val="0"/>
        <w:autoSpaceDE w:val="0"/>
        <w:autoSpaceDN w:val="0"/>
        <w:adjustRightInd w:val="0"/>
        <w:ind w:left="0" w:firstLine="709"/>
        <w:jc w:val="both"/>
        <w:textAlignment w:val="baseline"/>
        <w:rPr>
          <w:b/>
          <w:bCs/>
        </w:rPr>
      </w:pPr>
      <w:bookmarkStart w:id="0" w:name="_GoBack"/>
      <w:bookmarkEnd w:id="0"/>
      <w:r w:rsidRPr="00427291">
        <w:rPr>
          <w:b/>
          <w:bCs/>
        </w:rPr>
        <w:t>ПАСПОРТНАЯ ЧАСТЬ</w:t>
      </w:r>
    </w:p>
    <w:p w:rsidR="007C00C6" w:rsidRDefault="007C00C6" w:rsidP="007C00C6">
      <w:pPr>
        <w:numPr>
          <w:ilvl w:val="0"/>
          <w:numId w:val="2"/>
        </w:numPr>
        <w:tabs>
          <w:tab w:val="clear" w:pos="720"/>
          <w:tab w:val="num" w:pos="0"/>
        </w:tabs>
        <w:overflowPunct w:val="0"/>
        <w:autoSpaceDE w:val="0"/>
        <w:autoSpaceDN w:val="0"/>
        <w:adjustRightInd w:val="0"/>
        <w:ind w:left="0" w:firstLine="709"/>
        <w:jc w:val="both"/>
        <w:textAlignment w:val="baseline"/>
      </w:pPr>
      <w:r>
        <w:t xml:space="preserve">ФИО </w:t>
      </w:r>
      <w:r w:rsidR="00A25180">
        <w:rPr>
          <w:lang w:val="en-US"/>
        </w:rPr>
        <w:t>____________</w:t>
      </w:r>
      <w:r>
        <w:t>.</w:t>
      </w:r>
    </w:p>
    <w:p w:rsidR="007C00C6" w:rsidRDefault="007C00C6" w:rsidP="007C00C6">
      <w:pPr>
        <w:numPr>
          <w:ilvl w:val="0"/>
          <w:numId w:val="2"/>
        </w:numPr>
        <w:tabs>
          <w:tab w:val="clear" w:pos="720"/>
          <w:tab w:val="num" w:pos="0"/>
        </w:tabs>
        <w:overflowPunct w:val="0"/>
        <w:autoSpaceDE w:val="0"/>
        <w:autoSpaceDN w:val="0"/>
        <w:adjustRightInd w:val="0"/>
        <w:ind w:left="0" w:firstLine="709"/>
        <w:jc w:val="both"/>
        <w:textAlignment w:val="baseline"/>
      </w:pPr>
      <w:r w:rsidRPr="00427291">
        <w:t>Возраст</w:t>
      </w:r>
      <w:r>
        <w:t xml:space="preserve"> 32(10.06.1980)</w:t>
      </w:r>
    </w:p>
    <w:p w:rsidR="007C00C6" w:rsidRDefault="007C00C6" w:rsidP="007C00C6">
      <w:pPr>
        <w:numPr>
          <w:ilvl w:val="0"/>
          <w:numId w:val="2"/>
        </w:numPr>
        <w:tabs>
          <w:tab w:val="clear" w:pos="720"/>
          <w:tab w:val="num" w:pos="0"/>
        </w:tabs>
        <w:overflowPunct w:val="0"/>
        <w:autoSpaceDE w:val="0"/>
        <w:autoSpaceDN w:val="0"/>
        <w:adjustRightInd w:val="0"/>
        <w:ind w:left="0" w:firstLine="709"/>
        <w:jc w:val="both"/>
        <w:textAlignment w:val="baseline"/>
      </w:pPr>
      <w:r w:rsidRPr="001504FB">
        <w:t xml:space="preserve">Место работы, </w:t>
      </w:r>
      <w:r>
        <w:t>п</w:t>
      </w:r>
      <w:r w:rsidRPr="001504FB">
        <w:t>рофессия</w:t>
      </w:r>
      <w:r>
        <w:t>: не работает</w:t>
      </w:r>
    </w:p>
    <w:p w:rsidR="007C00C6" w:rsidRPr="001504FB" w:rsidRDefault="007C00C6" w:rsidP="007C00C6">
      <w:pPr>
        <w:numPr>
          <w:ilvl w:val="0"/>
          <w:numId w:val="2"/>
        </w:numPr>
        <w:tabs>
          <w:tab w:val="clear" w:pos="720"/>
          <w:tab w:val="num" w:pos="0"/>
        </w:tabs>
        <w:overflowPunct w:val="0"/>
        <w:autoSpaceDE w:val="0"/>
        <w:autoSpaceDN w:val="0"/>
        <w:adjustRightInd w:val="0"/>
        <w:ind w:left="0" w:firstLine="709"/>
        <w:jc w:val="both"/>
        <w:textAlignment w:val="baseline"/>
      </w:pPr>
      <w:r>
        <w:t xml:space="preserve">Место жительства: </w:t>
      </w:r>
      <w:r w:rsidR="00A25180">
        <w:rPr>
          <w:lang w:val="en-US"/>
        </w:rPr>
        <w:t>_________________</w:t>
      </w:r>
    </w:p>
    <w:p w:rsidR="007C00C6" w:rsidRDefault="007C00C6" w:rsidP="007C00C6">
      <w:pPr>
        <w:numPr>
          <w:ilvl w:val="0"/>
          <w:numId w:val="2"/>
        </w:numPr>
        <w:tabs>
          <w:tab w:val="clear" w:pos="720"/>
          <w:tab w:val="num" w:pos="0"/>
        </w:tabs>
        <w:spacing w:before="100" w:beforeAutospacing="1" w:after="100" w:afterAutospacing="1"/>
        <w:ind w:left="0" w:firstLine="709"/>
        <w:jc w:val="both"/>
      </w:pPr>
      <w:r w:rsidRPr="00A62D65">
        <w:t xml:space="preserve">Дата </w:t>
      </w:r>
      <w:r>
        <w:t xml:space="preserve">и время </w:t>
      </w:r>
      <w:r w:rsidR="005015BF">
        <w:t>поступления в стационар: 06.02.2013 9:45</w:t>
      </w:r>
    </w:p>
    <w:p w:rsidR="005015BF" w:rsidRPr="00A62D65" w:rsidRDefault="005015BF" w:rsidP="007C00C6">
      <w:pPr>
        <w:numPr>
          <w:ilvl w:val="0"/>
          <w:numId w:val="2"/>
        </w:numPr>
        <w:tabs>
          <w:tab w:val="clear" w:pos="720"/>
          <w:tab w:val="num" w:pos="0"/>
        </w:tabs>
        <w:spacing w:before="100" w:beforeAutospacing="1" w:after="100" w:afterAutospacing="1"/>
        <w:ind w:left="0" w:firstLine="709"/>
        <w:jc w:val="both"/>
      </w:pPr>
      <w:r>
        <w:t xml:space="preserve">Кем направлена </w:t>
      </w:r>
      <w:r w:rsidR="00A25180">
        <w:rPr>
          <w:lang w:val="en-US"/>
        </w:rPr>
        <w:t>_______________</w:t>
      </w:r>
    </w:p>
    <w:p w:rsidR="007C00C6" w:rsidRPr="001504FB" w:rsidRDefault="007C00C6" w:rsidP="007C00C6">
      <w:pPr>
        <w:numPr>
          <w:ilvl w:val="0"/>
          <w:numId w:val="2"/>
        </w:numPr>
        <w:tabs>
          <w:tab w:val="clear" w:pos="720"/>
          <w:tab w:val="num" w:pos="0"/>
        </w:tabs>
        <w:overflowPunct w:val="0"/>
        <w:autoSpaceDE w:val="0"/>
        <w:autoSpaceDN w:val="0"/>
        <w:adjustRightInd w:val="0"/>
        <w:ind w:left="0" w:firstLine="709"/>
        <w:jc w:val="both"/>
        <w:textAlignment w:val="baseline"/>
      </w:pPr>
      <w:r w:rsidRPr="001504FB">
        <w:t>Клинический диагноз</w:t>
      </w:r>
      <w:r w:rsidRPr="00427291">
        <w:t>:</w:t>
      </w:r>
    </w:p>
    <w:p w:rsidR="007C00C6" w:rsidRDefault="005015BF" w:rsidP="007C00C6">
      <w:pPr>
        <w:ind w:left="1418" w:firstLine="709"/>
        <w:jc w:val="both"/>
      </w:pPr>
      <w:r>
        <w:t>О</w:t>
      </w:r>
      <w:r w:rsidR="007C00C6" w:rsidRPr="00427291">
        <w:t>сновной</w:t>
      </w:r>
      <w:r w:rsidR="00CC6793">
        <w:t>:</w:t>
      </w:r>
      <w:r>
        <w:t xml:space="preserve"> Хронический аднексит. Обострение</w:t>
      </w:r>
    </w:p>
    <w:p w:rsidR="007C00C6" w:rsidRDefault="007C00C6" w:rsidP="007C00C6">
      <w:pPr>
        <w:ind w:left="1418" w:firstLine="709"/>
        <w:jc w:val="both"/>
      </w:pPr>
      <w:r>
        <w:t>с</w:t>
      </w:r>
      <w:r w:rsidRPr="00427291">
        <w:t xml:space="preserve">опутствующий </w:t>
      </w:r>
    </w:p>
    <w:p w:rsidR="007C00C6" w:rsidRDefault="007C00C6" w:rsidP="007C00C6">
      <w:pPr>
        <w:ind w:left="1418" w:firstLine="709"/>
        <w:jc w:val="both"/>
      </w:pPr>
      <w:r>
        <w:t>о</w:t>
      </w:r>
      <w:r w:rsidRPr="00427291">
        <w:t xml:space="preserve">сложнения </w:t>
      </w:r>
    </w:p>
    <w:p w:rsidR="007C00C6" w:rsidRDefault="007C00C6" w:rsidP="007C00C6">
      <w:pPr>
        <w:ind w:left="1418" w:firstLine="709"/>
        <w:jc w:val="both"/>
      </w:pPr>
      <w:r>
        <w:t>о</w:t>
      </w:r>
      <w:r w:rsidRPr="00427291">
        <w:t>перация</w:t>
      </w:r>
    </w:p>
    <w:p w:rsidR="007C00C6" w:rsidRDefault="007C00C6" w:rsidP="007C00C6">
      <w:pPr>
        <w:ind w:left="1418" w:firstLine="709"/>
        <w:jc w:val="both"/>
      </w:pPr>
    </w:p>
    <w:p w:rsidR="005015BF" w:rsidRDefault="007C00C6" w:rsidP="005015BF">
      <w:pPr>
        <w:ind w:firstLine="851"/>
        <w:jc w:val="both"/>
        <w:outlineLvl w:val="1"/>
      </w:pPr>
      <w:r w:rsidRPr="00A62D65">
        <w:rPr>
          <w:b/>
          <w:bCs/>
        </w:rPr>
        <w:t>ЖАЛОБЫ НА МОМЕНТ КУРАЦИИ:</w:t>
      </w:r>
      <w:r>
        <w:rPr>
          <w:b/>
          <w:bCs/>
        </w:rPr>
        <w:t xml:space="preserve"> </w:t>
      </w:r>
      <w:r w:rsidR="005015BF" w:rsidRPr="00785703">
        <w:t>Жалобы на постоянные, умеренные, тянущие боли внизу живота</w:t>
      </w:r>
      <w:r w:rsidR="005015BF">
        <w:t xml:space="preserve"> и в пояснице</w:t>
      </w:r>
      <w:r w:rsidR="005015BF" w:rsidRPr="00785703">
        <w:t xml:space="preserve">, на </w:t>
      </w:r>
      <w:r w:rsidR="005015BF">
        <w:t>нарушение менструального цикла</w:t>
      </w:r>
      <w:r w:rsidR="002B4242">
        <w:t xml:space="preserve"> (задержка</w:t>
      </w:r>
      <w:r w:rsidR="00EA1AB4">
        <w:t>)</w:t>
      </w:r>
      <w:r w:rsidR="00CC6793">
        <w:t>.</w:t>
      </w:r>
    </w:p>
    <w:p w:rsidR="005015BF" w:rsidRDefault="005015BF" w:rsidP="005015BF">
      <w:pPr>
        <w:ind w:firstLine="851"/>
        <w:jc w:val="both"/>
        <w:outlineLvl w:val="1"/>
      </w:pPr>
    </w:p>
    <w:p w:rsidR="007C00C6" w:rsidRPr="00427291" w:rsidRDefault="007C00C6" w:rsidP="005015BF">
      <w:pPr>
        <w:ind w:firstLine="851"/>
        <w:jc w:val="both"/>
        <w:outlineLvl w:val="1"/>
        <w:rPr>
          <w:b/>
        </w:rPr>
      </w:pPr>
      <w:r w:rsidRPr="00427291">
        <w:rPr>
          <w:b/>
        </w:rPr>
        <w:t>ИСТОРИЯ РАЗВИТИЯ НАСТОЯЩЕГО ЗАБОЛЕВАНИЯ:</w:t>
      </w:r>
    </w:p>
    <w:p w:rsidR="007C00C6" w:rsidRPr="00427291" w:rsidRDefault="007543C5" w:rsidP="00AA17B6">
      <w:pPr>
        <w:tabs>
          <w:tab w:val="left" w:pos="1134"/>
        </w:tabs>
      </w:pPr>
      <w:r>
        <w:t xml:space="preserve">    </w:t>
      </w:r>
      <w:r w:rsidR="00477432">
        <w:t>Считает себя б</w:t>
      </w:r>
      <w:r w:rsidR="00CC6793">
        <w:t xml:space="preserve">ольной с 2010 года, когда после </w:t>
      </w:r>
      <w:r>
        <w:t>купания в холодной воде</w:t>
      </w:r>
      <w:r w:rsidR="00CC6793">
        <w:t xml:space="preserve">, появились резкие боли внизу живота, </w:t>
      </w:r>
      <w:proofErr w:type="spellStart"/>
      <w:r w:rsidR="00CC6793">
        <w:t>иррадиировавшие</w:t>
      </w:r>
      <w:proofErr w:type="spellEnd"/>
      <w:r w:rsidR="00CC6793">
        <w:t xml:space="preserve"> в крестец</w:t>
      </w:r>
      <w:r>
        <w:t xml:space="preserve">, повышение температуры до 38,2С. </w:t>
      </w:r>
      <w:r w:rsidR="00CC6793">
        <w:t xml:space="preserve"> Была госпитализирована с диагнозом острый аднексит, в результате проведенного лечения состояние улучшилось, однако лечение полностью не завершила. В 2011 году после перенесенного простудного заболевания появилась боль внизу живота и в крестце, нарушился менструальный цикл, госпитализирована, был поставлен диагноз хронический аднексит, обострение. В результате проведенного лечения симптомы исчезли. Настоящий эпизод пациентка связывает с переутомлением, снова появилась боль внизу живота и в крестце, нарушение цикла. Госпитализирована в </w:t>
      </w:r>
      <w:r w:rsidR="00A25180">
        <w:rPr>
          <w:lang w:val="en-US"/>
        </w:rPr>
        <w:t>_____________</w:t>
      </w:r>
      <w:r w:rsidR="00CC6793">
        <w:t xml:space="preserve"> с диагнозом хронический аднексит в стадии обострения.</w:t>
      </w:r>
    </w:p>
    <w:p w:rsidR="007C00C6" w:rsidRPr="00427291" w:rsidRDefault="007C00C6" w:rsidP="007C00C6">
      <w:pPr>
        <w:tabs>
          <w:tab w:val="left" w:pos="1134"/>
        </w:tabs>
        <w:ind w:left="709"/>
      </w:pPr>
    </w:p>
    <w:p w:rsidR="007C00C6" w:rsidRDefault="007C00C6" w:rsidP="007C00C6">
      <w:pPr>
        <w:numPr>
          <w:ilvl w:val="2"/>
          <w:numId w:val="1"/>
        </w:numPr>
        <w:tabs>
          <w:tab w:val="left" w:pos="1134"/>
        </w:tabs>
        <w:ind w:left="0" w:firstLine="709"/>
        <w:rPr>
          <w:b/>
        </w:rPr>
      </w:pPr>
      <w:r w:rsidRPr="00427291">
        <w:rPr>
          <w:b/>
        </w:rPr>
        <w:t>АНАМНЕЗ ЖИЗНИ:</w:t>
      </w:r>
    </w:p>
    <w:p w:rsidR="00EC6E43" w:rsidRPr="00427291" w:rsidRDefault="00EC6E43" w:rsidP="00EC6E43">
      <w:pPr>
        <w:tabs>
          <w:tab w:val="left" w:pos="1134"/>
        </w:tabs>
        <w:ind w:left="1980"/>
        <w:rPr>
          <w:b/>
        </w:rPr>
      </w:pPr>
    </w:p>
    <w:p w:rsidR="007543C5" w:rsidRDefault="007543C5" w:rsidP="00AA17B6">
      <w:pPr>
        <w:tabs>
          <w:tab w:val="left" w:pos="1134"/>
        </w:tabs>
      </w:pPr>
      <w:r>
        <w:t>Из перенесенных заболеваний отмечает простудные</w:t>
      </w:r>
      <w:r w:rsidR="00156AC0">
        <w:t xml:space="preserve">, в 2010 году перенесла острый аднексит. В 2011 году был поставлен диагноз хронический аднексит. </w:t>
      </w:r>
      <w:r>
        <w:t xml:space="preserve"> Операции и гемотрансфузии не выполнялись. Наследственный и </w:t>
      </w:r>
      <w:proofErr w:type="spellStart"/>
      <w:r>
        <w:t>аллергологический</w:t>
      </w:r>
      <w:proofErr w:type="spellEnd"/>
      <w:r>
        <w:t xml:space="preserve"> анамнез не отягощен</w:t>
      </w:r>
      <w:r w:rsidR="00156AC0">
        <w:t>. Жилищно-бытовые условия удовлетворительные. Не курит, алкоголь употребляет умеренно. Инфекционный гепатит, венерические заболевания и туберкулез отрицает.</w:t>
      </w:r>
    </w:p>
    <w:p w:rsidR="00156AC0" w:rsidRDefault="00156AC0" w:rsidP="00156AC0">
      <w:pPr>
        <w:tabs>
          <w:tab w:val="left" w:pos="1134"/>
        </w:tabs>
        <w:ind w:left="360"/>
      </w:pPr>
    </w:p>
    <w:p w:rsidR="00AA17B6" w:rsidRPr="00AA17B6" w:rsidRDefault="007C00C6" w:rsidP="00AA17B6">
      <w:pPr>
        <w:numPr>
          <w:ilvl w:val="2"/>
          <w:numId w:val="1"/>
        </w:numPr>
        <w:tabs>
          <w:tab w:val="left" w:pos="1134"/>
        </w:tabs>
        <w:ind w:left="0" w:firstLine="709"/>
        <w:rPr>
          <w:b/>
        </w:rPr>
      </w:pPr>
      <w:r w:rsidRPr="00AA17B6">
        <w:rPr>
          <w:b/>
        </w:rPr>
        <w:t>АКТИВНЫЙ РАССПРОС О СОСТОЯНИИ ОСНОВНЫХ СИСТЕМ:</w:t>
      </w:r>
    </w:p>
    <w:p w:rsidR="00AA17B6" w:rsidRDefault="00AA17B6" w:rsidP="00AA17B6">
      <w:pPr>
        <w:pStyle w:val="a5"/>
        <w:spacing w:line="276" w:lineRule="auto"/>
        <w:jc w:val="both"/>
        <w:rPr>
          <w:rFonts w:ascii="Times New Roman" w:hAnsi="Times New Roman"/>
          <w:b/>
          <w:sz w:val="28"/>
          <w:szCs w:val="28"/>
        </w:rPr>
      </w:pP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b/>
          <w:sz w:val="24"/>
          <w:szCs w:val="24"/>
        </w:rPr>
        <w:t>Система органов дыхания</w:t>
      </w:r>
    </w:p>
    <w:p w:rsidR="00AA17B6" w:rsidRPr="00AA17B6" w:rsidRDefault="00DC200B" w:rsidP="00AA17B6">
      <w:pPr>
        <w:spacing w:after="200" w:line="276" w:lineRule="auto"/>
        <w:jc w:val="both"/>
      </w:pPr>
      <w:r>
        <w:rPr>
          <w:lang w:eastAsia="en-US"/>
        </w:rPr>
        <w:t>Одышки нет</w:t>
      </w:r>
      <w:r w:rsidR="00AA17B6" w:rsidRPr="00AA17B6">
        <w:rPr>
          <w:lang w:eastAsia="en-US"/>
        </w:rPr>
        <w:t xml:space="preserve">. Боли в грудной клетке нет. Кашель, отделение мокроты не отмечает. Носовых и легочных кровотечений нет. </w:t>
      </w: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b/>
          <w:sz w:val="24"/>
          <w:szCs w:val="24"/>
        </w:rPr>
        <w:t>Сердечно-сосудистая система</w:t>
      </w:r>
    </w:p>
    <w:p w:rsidR="00AA17B6" w:rsidRPr="00AA17B6" w:rsidRDefault="00AA17B6" w:rsidP="00AA17B6">
      <w:pPr>
        <w:pStyle w:val="a5"/>
        <w:spacing w:line="276" w:lineRule="auto"/>
        <w:jc w:val="both"/>
        <w:rPr>
          <w:rFonts w:ascii="Times New Roman" w:hAnsi="Times New Roman"/>
          <w:sz w:val="24"/>
          <w:szCs w:val="24"/>
        </w:rPr>
      </w:pPr>
      <w:r w:rsidRPr="00AA17B6">
        <w:rPr>
          <w:rFonts w:ascii="Times New Roman" w:hAnsi="Times New Roman"/>
          <w:sz w:val="24"/>
          <w:szCs w:val="24"/>
        </w:rPr>
        <w:t xml:space="preserve">Болей в области сердца не отмечает. Одышки, перебоев в работе сердца нет. Отеков нет. </w:t>
      </w:r>
    </w:p>
    <w:p w:rsidR="00AA17B6" w:rsidRPr="00AA17B6" w:rsidRDefault="00AA17B6" w:rsidP="00AA17B6">
      <w:pPr>
        <w:pStyle w:val="a5"/>
        <w:spacing w:line="276" w:lineRule="auto"/>
        <w:jc w:val="both"/>
        <w:rPr>
          <w:rFonts w:ascii="Times New Roman" w:hAnsi="Times New Roman"/>
          <w:sz w:val="24"/>
          <w:szCs w:val="24"/>
        </w:rPr>
      </w:pPr>
      <w:r w:rsidRPr="00AA17B6">
        <w:rPr>
          <w:rFonts w:ascii="Times New Roman" w:hAnsi="Times New Roman"/>
          <w:sz w:val="24"/>
          <w:szCs w:val="24"/>
        </w:rPr>
        <w:t xml:space="preserve">     </w:t>
      </w:r>
    </w:p>
    <w:p w:rsidR="00AA17B6" w:rsidRPr="00AA17B6" w:rsidRDefault="00AA17B6" w:rsidP="00AA17B6">
      <w:pPr>
        <w:pStyle w:val="a5"/>
        <w:spacing w:line="276" w:lineRule="auto"/>
        <w:jc w:val="both"/>
        <w:rPr>
          <w:rFonts w:ascii="Times New Roman" w:hAnsi="Times New Roman"/>
          <w:sz w:val="24"/>
          <w:szCs w:val="24"/>
        </w:rPr>
      </w:pPr>
      <w:r w:rsidRPr="00AA17B6">
        <w:rPr>
          <w:rFonts w:ascii="Times New Roman" w:hAnsi="Times New Roman"/>
          <w:b/>
          <w:sz w:val="24"/>
          <w:szCs w:val="24"/>
        </w:rPr>
        <w:t>Система органов пищеварения.</w:t>
      </w:r>
    </w:p>
    <w:p w:rsidR="00AA17B6" w:rsidRPr="00AA17B6" w:rsidRDefault="00AA17B6" w:rsidP="00AA17B6">
      <w:pPr>
        <w:pStyle w:val="a5"/>
        <w:spacing w:line="276" w:lineRule="auto"/>
        <w:jc w:val="both"/>
        <w:rPr>
          <w:rFonts w:ascii="Times New Roman" w:hAnsi="Times New Roman"/>
          <w:sz w:val="24"/>
          <w:szCs w:val="24"/>
        </w:rPr>
      </w:pPr>
      <w:r w:rsidRPr="00AA17B6">
        <w:rPr>
          <w:rFonts w:ascii="Times New Roman" w:hAnsi="Times New Roman"/>
          <w:sz w:val="24"/>
          <w:szCs w:val="24"/>
        </w:rPr>
        <w:t xml:space="preserve">Жалоб не предъявляет. Аппетит, насыщаемость обычные. </w:t>
      </w:r>
      <w:proofErr w:type="spellStart"/>
      <w:r w:rsidRPr="00AA17B6">
        <w:rPr>
          <w:rFonts w:ascii="Times New Roman" w:hAnsi="Times New Roman"/>
          <w:sz w:val="24"/>
          <w:szCs w:val="24"/>
        </w:rPr>
        <w:t>Тошноты,рвоты</w:t>
      </w:r>
      <w:proofErr w:type="spellEnd"/>
      <w:r w:rsidRPr="00AA17B6">
        <w:rPr>
          <w:rFonts w:ascii="Times New Roman" w:hAnsi="Times New Roman"/>
          <w:sz w:val="24"/>
          <w:szCs w:val="24"/>
        </w:rPr>
        <w:t xml:space="preserve">, боли в животе нет. Стул </w:t>
      </w:r>
      <w:proofErr w:type="spellStart"/>
      <w:r w:rsidRPr="00AA17B6">
        <w:rPr>
          <w:rFonts w:ascii="Times New Roman" w:hAnsi="Times New Roman"/>
          <w:sz w:val="24"/>
          <w:szCs w:val="24"/>
        </w:rPr>
        <w:t>обычный,регулярный</w:t>
      </w:r>
      <w:proofErr w:type="spellEnd"/>
      <w:r w:rsidRPr="00AA17B6">
        <w:rPr>
          <w:rFonts w:ascii="Times New Roman" w:hAnsi="Times New Roman"/>
          <w:sz w:val="24"/>
          <w:szCs w:val="24"/>
        </w:rPr>
        <w:t>.</w:t>
      </w:r>
    </w:p>
    <w:p w:rsidR="00AA17B6" w:rsidRPr="00AA17B6" w:rsidRDefault="00AA17B6" w:rsidP="00AA17B6">
      <w:pPr>
        <w:pStyle w:val="a5"/>
        <w:spacing w:line="276" w:lineRule="auto"/>
        <w:jc w:val="both"/>
        <w:rPr>
          <w:rFonts w:ascii="Times New Roman" w:hAnsi="Times New Roman"/>
          <w:sz w:val="24"/>
          <w:szCs w:val="24"/>
        </w:rPr>
      </w:pP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b/>
          <w:sz w:val="24"/>
          <w:szCs w:val="24"/>
        </w:rPr>
        <w:lastRenderedPageBreak/>
        <w:t>Система органов мочевыделения</w:t>
      </w:r>
    </w:p>
    <w:p w:rsidR="00AA17B6" w:rsidRPr="00AA17B6" w:rsidRDefault="00DC200B" w:rsidP="00AA17B6">
      <w:pPr>
        <w:pStyle w:val="a5"/>
        <w:spacing w:line="276" w:lineRule="auto"/>
        <w:jc w:val="both"/>
        <w:rPr>
          <w:rFonts w:ascii="Times New Roman" w:hAnsi="Times New Roman"/>
          <w:sz w:val="24"/>
          <w:szCs w:val="24"/>
        </w:rPr>
      </w:pPr>
      <w:r>
        <w:rPr>
          <w:rFonts w:ascii="Times New Roman" w:hAnsi="Times New Roman"/>
          <w:sz w:val="24"/>
          <w:szCs w:val="24"/>
        </w:rPr>
        <w:t>Отмечает умеренные боли в поясничной области</w:t>
      </w:r>
      <w:r w:rsidR="00AA17B6" w:rsidRPr="00AA17B6">
        <w:rPr>
          <w:rFonts w:ascii="Times New Roman" w:hAnsi="Times New Roman"/>
          <w:sz w:val="24"/>
          <w:szCs w:val="24"/>
        </w:rPr>
        <w:t>.  Мочеиспускание свободное, безболезненное, 5-6  раз  в  сутки. Моча светло-жёлтого цвета, прозрачная.</w:t>
      </w:r>
    </w:p>
    <w:p w:rsidR="00AA17B6" w:rsidRPr="00AA17B6" w:rsidRDefault="00AA17B6" w:rsidP="00AA17B6">
      <w:pPr>
        <w:pStyle w:val="a5"/>
        <w:spacing w:line="276" w:lineRule="auto"/>
        <w:jc w:val="both"/>
        <w:rPr>
          <w:rFonts w:ascii="Times New Roman" w:hAnsi="Times New Roman"/>
          <w:b/>
          <w:sz w:val="24"/>
          <w:szCs w:val="24"/>
        </w:rPr>
      </w:pP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b/>
          <w:sz w:val="24"/>
          <w:szCs w:val="24"/>
        </w:rPr>
        <w:t>Опорно-двигательная система</w:t>
      </w: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sz w:val="24"/>
          <w:szCs w:val="24"/>
        </w:rPr>
        <w:t>Боли в конечностях и суставах отрицает. Суставы нормальной конфигурации. Ограничение  движения в суставах нет.</w:t>
      </w:r>
    </w:p>
    <w:p w:rsidR="00AA17B6" w:rsidRPr="00AA17B6" w:rsidRDefault="00AA17B6" w:rsidP="00AA17B6">
      <w:pPr>
        <w:pStyle w:val="a5"/>
        <w:spacing w:line="276" w:lineRule="auto"/>
        <w:jc w:val="both"/>
        <w:rPr>
          <w:rFonts w:ascii="Times New Roman" w:hAnsi="Times New Roman"/>
          <w:sz w:val="24"/>
          <w:szCs w:val="24"/>
        </w:rPr>
      </w:pP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b/>
          <w:sz w:val="24"/>
          <w:szCs w:val="24"/>
        </w:rPr>
        <w:t>Эндокринная система</w:t>
      </w:r>
    </w:p>
    <w:p w:rsidR="00AA17B6" w:rsidRPr="00AA17B6" w:rsidRDefault="00DC200B" w:rsidP="00AA17B6">
      <w:pPr>
        <w:spacing w:after="200" w:line="276" w:lineRule="auto"/>
        <w:jc w:val="both"/>
      </w:pPr>
      <w:r>
        <w:t>Вес: 65 кг, рост: 165</w:t>
      </w:r>
      <w:r w:rsidR="00AA17B6" w:rsidRPr="00AA17B6">
        <w:t xml:space="preserve"> см. Развитие по женскому типу обычное, волосяной покров умеренный.</w:t>
      </w:r>
    </w:p>
    <w:p w:rsidR="00AA17B6" w:rsidRPr="00AA17B6" w:rsidRDefault="00AA17B6" w:rsidP="00AA17B6">
      <w:pPr>
        <w:pStyle w:val="a5"/>
        <w:tabs>
          <w:tab w:val="center" w:pos="4677"/>
        </w:tabs>
        <w:spacing w:line="276" w:lineRule="auto"/>
        <w:jc w:val="both"/>
        <w:rPr>
          <w:rFonts w:ascii="Times New Roman" w:hAnsi="Times New Roman"/>
          <w:b/>
          <w:sz w:val="24"/>
          <w:szCs w:val="24"/>
        </w:rPr>
      </w:pPr>
      <w:r w:rsidRPr="00AA17B6">
        <w:rPr>
          <w:rFonts w:ascii="Times New Roman" w:hAnsi="Times New Roman"/>
          <w:b/>
          <w:sz w:val="24"/>
          <w:szCs w:val="24"/>
        </w:rPr>
        <w:t>Нервная система, органы чувств</w:t>
      </w:r>
      <w:r w:rsidRPr="00AA17B6">
        <w:rPr>
          <w:rFonts w:ascii="Times New Roman" w:hAnsi="Times New Roman"/>
          <w:b/>
          <w:sz w:val="24"/>
          <w:szCs w:val="24"/>
        </w:rPr>
        <w:tab/>
      </w:r>
    </w:p>
    <w:p w:rsidR="00AA17B6" w:rsidRPr="00AA17B6" w:rsidRDefault="00AA17B6" w:rsidP="00AA17B6">
      <w:pPr>
        <w:pStyle w:val="a5"/>
        <w:spacing w:line="276" w:lineRule="auto"/>
        <w:jc w:val="both"/>
        <w:rPr>
          <w:rFonts w:ascii="Times New Roman" w:hAnsi="Times New Roman"/>
          <w:sz w:val="24"/>
          <w:szCs w:val="24"/>
        </w:rPr>
      </w:pPr>
      <w:r w:rsidRPr="00AA17B6">
        <w:rPr>
          <w:rFonts w:ascii="Times New Roman" w:hAnsi="Times New Roman"/>
          <w:sz w:val="24"/>
          <w:szCs w:val="24"/>
        </w:rPr>
        <w:t>Сознание ясное, сон нормальный. Слух и зрение в норме.</w:t>
      </w:r>
    </w:p>
    <w:p w:rsidR="00AA17B6" w:rsidRPr="004F0D69" w:rsidRDefault="00AA17B6" w:rsidP="00AA17B6"/>
    <w:p w:rsidR="007C00C6" w:rsidRPr="00427291" w:rsidRDefault="007C00C6" w:rsidP="007C00C6">
      <w:pPr>
        <w:numPr>
          <w:ilvl w:val="2"/>
          <w:numId w:val="1"/>
        </w:numPr>
        <w:tabs>
          <w:tab w:val="left" w:pos="1134"/>
        </w:tabs>
        <w:ind w:left="0" w:firstLine="709"/>
        <w:rPr>
          <w:b/>
        </w:rPr>
      </w:pPr>
      <w:r w:rsidRPr="00427291">
        <w:rPr>
          <w:b/>
        </w:rPr>
        <w:t>АКУШЕРСКО-ГИНЕКОЛОГИЧЕСКИЙ АНАМНЕЗ:</w:t>
      </w:r>
    </w:p>
    <w:p w:rsidR="00156AC0" w:rsidRDefault="007C00C6" w:rsidP="007C00C6">
      <w:pPr>
        <w:numPr>
          <w:ilvl w:val="0"/>
          <w:numId w:val="6"/>
        </w:numPr>
        <w:tabs>
          <w:tab w:val="clear" w:pos="720"/>
          <w:tab w:val="num" w:pos="0"/>
          <w:tab w:val="left" w:pos="1134"/>
        </w:tabs>
        <w:ind w:left="0" w:firstLine="709"/>
        <w:jc w:val="both"/>
      </w:pPr>
      <w:r w:rsidRPr="00550C06">
        <w:rPr>
          <w:i/>
        </w:rPr>
        <w:t>М</w:t>
      </w:r>
      <w:r w:rsidRPr="00427291">
        <w:rPr>
          <w:i/>
        </w:rPr>
        <w:t>енструальная функция:</w:t>
      </w:r>
      <w:r w:rsidRPr="00427291">
        <w:t xml:space="preserve"> </w:t>
      </w:r>
      <w:proofErr w:type="spellStart"/>
      <w:r w:rsidR="00156AC0">
        <w:t>менархе</w:t>
      </w:r>
      <w:proofErr w:type="spellEnd"/>
      <w:r w:rsidR="00156AC0">
        <w:t xml:space="preserve"> в 14 лет, месячные установились сразу, характер менструального цикла 28 по 5-7 дней, менструации слабо болезненные, умеренные. Дата последней менструации 30.01.2013.</w:t>
      </w:r>
    </w:p>
    <w:p w:rsidR="00371C38" w:rsidRDefault="00872FFF" w:rsidP="00371C38">
      <w:pPr>
        <w:numPr>
          <w:ilvl w:val="0"/>
          <w:numId w:val="6"/>
        </w:numPr>
        <w:tabs>
          <w:tab w:val="clear" w:pos="720"/>
          <w:tab w:val="num" w:pos="0"/>
          <w:tab w:val="left" w:pos="1134"/>
        </w:tabs>
        <w:ind w:left="0" w:firstLine="709"/>
        <w:jc w:val="both"/>
      </w:pPr>
      <w:r>
        <w:t>Возраст начала половой жизни – 16 лет. Состоит в браке</w:t>
      </w:r>
      <w:r w:rsidR="00371C38">
        <w:t xml:space="preserve"> 5лет</w:t>
      </w:r>
      <w:r>
        <w:t xml:space="preserve">. Брак- первый по счету. </w:t>
      </w:r>
      <w:r w:rsidR="00371C38">
        <w:t>Живет регулярной половой жизнью. Применяет оральные комбинированные контрацептивы. Беременностей не было.</w:t>
      </w:r>
    </w:p>
    <w:p w:rsidR="00371C38" w:rsidRPr="00E625C8" w:rsidRDefault="00371C38" w:rsidP="00371C38">
      <w:pPr>
        <w:numPr>
          <w:ilvl w:val="0"/>
          <w:numId w:val="6"/>
        </w:numPr>
        <w:tabs>
          <w:tab w:val="clear" w:pos="720"/>
          <w:tab w:val="num" w:pos="0"/>
          <w:tab w:val="left" w:pos="1134"/>
        </w:tabs>
        <w:ind w:left="0" w:firstLine="709"/>
        <w:jc w:val="both"/>
      </w:pPr>
      <w:r>
        <w:t>В 2010 году перенесла острый аднексит, в 2011 был поставлен диагноз хронический аднексит. Лечилась стационарно.</w:t>
      </w:r>
    </w:p>
    <w:p w:rsidR="00E625C8" w:rsidRDefault="00E625C8" w:rsidP="00E625C8">
      <w:pPr>
        <w:tabs>
          <w:tab w:val="left" w:pos="1134"/>
        </w:tabs>
        <w:jc w:val="both"/>
      </w:pPr>
    </w:p>
    <w:p w:rsidR="007C00C6" w:rsidRPr="00427291" w:rsidRDefault="007C00C6" w:rsidP="007C00C6">
      <w:pPr>
        <w:tabs>
          <w:tab w:val="num" w:pos="0"/>
          <w:tab w:val="left" w:pos="1134"/>
        </w:tabs>
        <w:ind w:firstLine="709"/>
      </w:pPr>
      <w:r>
        <w:rPr>
          <w:b/>
          <w:bCs/>
          <w:lang w:val="en-US"/>
        </w:rPr>
        <w:t>VII</w:t>
      </w:r>
      <w:r w:rsidRPr="00427291">
        <w:rPr>
          <w:b/>
          <w:bCs/>
        </w:rPr>
        <w:t xml:space="preserve">. </w:t>
      </w:r>
      <w:r>
        <w:rPr>
          <w:b/>
          <w:bCs/>
        </w:rPr>
        <w:t>ОБЪЕКТИВНОЕ ОБСЛЕДОВАНИЕ</w:t>
      </w:r>
      <w:r w:rsidRPr="00427291">
        <w:rPr>
          <w:b/>
          <w:bCs/>
        </w:rPr>
        <w:t>.</w:t>
      </w:r>
    </w:p>
    <w:p w:rsidR="00371C38" w:rsidRDefault="00371C38" w:rsidP="00371C38">
      <w:pPr>
        <w:ind w:firstLine="851"/>
        <w:jc w:val="both"/>
        <w:outlineLvl w:val="1"/>
      </w:pPr>
      <w:r w:rsidRPr="00371C38">
        <w:t>Общий осмотр</w:t>
      </w:r>
      <w:r w:rsidRPr="00785703">
        <w:rPr>
          <w:u w:val="single"/>
        </w:rPr>
        <w:t>:</w:t>
      </w:r>
      <w:r w:rsidRPr="00785703">
        <w:t xml:space="preserve"> Состояние удовлетворительное. Сознание ясное. </w:t>
      </w:r>
      <w:proofErr w:type="spellStart"/>
      <w:r w:rsidRPr="00785703">
        <w:t>Нормостенического</w:t>
      </w:r>
      <w:proofErr w:type="spellEnd"/>
      <w:r w:rsidRPr="00785703">
        <w:t xml:space="preserve"> типа телосложения, умеренного питания. Кожные покровы телесного цвета, обычной влажности. Кожа эластичная, тургор тканей сохранен. Волосяной покров равномерный, соответствует полу. Ногти овальной формы, розового цвета, чистые. Видимые слизистые розовые, влажные, чистые. Склеры не изменены. Миндалины не выходят за пределы небных дужек. Язык обычных размеров, влажный, чистый, сосочки выражены. Осанка правильная, походка без особенностей. Суставы обычной конфигурации, симметричные, движения в них в полном объеме, безболезненные. Мышцы развиты удовлетворительно, симметрично, тонус мышц сохранен. Рост </w:t>
      </w:r>
      <w:smartTag w:uri="urn:schemas-microsoft-com:office:smarttags" w:element="metricconverter">
        <w:smartTagPr>
          <w:attr w:name="ProductID" w:val="165 см"/>
        </w:smartTagPr>
        <w:r w:rsidRPr="00785703">
          <w:t>165 см</w:t>
        </w:r>
      </w:smartTag>
      <w:r w:rsidRPr="00785703">
        <w:t xml:space="preserve">, вес </w:t>
      </w:r>
      <w:smartTag w:uri="urn:schemas-microsoft-com:office:smarttags" w:element="metricconverter">
        <w:smartTagPr>
          <w:attr w:name="ProductID" w:val="45 кг"/>
        </w:smartTagPr>
        <w:r w:rsidRPr="00785703">
          <w:t>45 кг</w:t>
        </w:r>
      </w:smartTag>
      <w:r w:rsidRPr="00785703">
        <w:t>.</w:t>
      </w:r>
    </w:p>
    <w:p w:rsidR="00371C38" w:rsidRDefault="00371C38" w:rsidP="00371C38">
      <w:pPr>
        <w:ind w:firstLine="851"/>
        <w:jc w:val="both"/>
        <w:outlineLvl w:val="1"/>
      </w:pPr>
      <w:r w:rsidRPr="00371C38">
        <w:t>Сердечно-сосудистая система:</w:t>
      </w:r>
      <w:r w:rsidRPr="00785703">
        <w:rPr>
          <w:u w:val="single"/>
        </w:rPr>
        <w:t xml:space="preserve"> </w:t>
      </w:r>
      <w:r w:rsidRPr="00785703">
        <w:t xml:space="preserve">Пульс симметричный, частотой 76 удара в минуту, ритмичный, удовлетворительного наполнения и напряжения. Тоны сердца ясные, звучные, ритмичные; соотношение тонов не изменено. Артериальное давление 110/60 </w:t>
      </w:r>
      <w:proofErr w:type="spellStart"/>
      <w:r w:rsidRPr="00785703">
        <w:t>мм.рт.ст</w:t>
      </w:r>
      <w:proofErr w:type="spellEnd"/>
      <w:r w:rsidRPr="00785703">
        <w:t>.</w:t>
      </w:r>
    </w:p>
    <w:p w:rsidR="00371C38" w:rsidRDefault="00371C38" w:rsidP="00371C38">
      <w:pPr>
        <w:ind w:firstLine="851"/>
        <w:jc w:val="both"/>
        <w:outlineLvl w:val="1"/>
      </w:pPr>
      <w:r w:rsidRPr="00371C38">
        <w:t>Дыхательная система:</w:t>
      </w:r>
      <w:r w:rsidRPr="00785703">
        <w:t xml:space="preserve"> Тип дыхания - грудной. Форма грудной клетки - правильная. Грудная клетка эластичная, безболезненная. Дыхание везикулярное.</w:t>
      </w:r>
    </w:p>
    <w:p w:rsidR="00371C38" w:rsidRDefault="00371C38" w:rsidP="00371C38">
      <w:pPr>
        <w:ind w:firstLine="851"/>
        <w:jc w:val="both"/>
        <w:outlineLvl w:val="1"/>
      </w:pPr>
      <w:r w:rsidRPr="00371C38">
        <w:t>Пищеварительная система:</w:t>
      </w:r>
      <w:r w:rsidRPr="00785703">
        <w:t xml:space="preserve"> Живот мягкий, безболезненный. Нижний край печени острый, ровный, эластичный, безболезненный, не выходит из под края реберной дуги. Селезенка не пальпируется.</w:t>
      </w:r>
    </w:p>
    <w:p w:rsidR="00371C38" w:rsidRPr="00371C38" w:rsidRDefault="00371C38" w:rsidP="00371C38">
      <w:pPr>
        <w:tabs>
          <w:tab w:val="left" w:pos="1134"/>
        </w:tabs>
        <w:ind w:left="360"/>
        <w:rPr>
          <w:i/>
        </w:rPr>
      </w:pPr>
      <w:r w:rsidRPr="00371C38">
        <w:t>Мочевыделительная система:</w:t>
      </w:r>
      <w:r w:rsidRPr="00785703">
        <w:t xml:space="preserve"> В области поясницы видимых изменений не обнаружено. Почки не пальпируются. Симптом поколачивания по поясничной области отрицательный</w:t>
      </w:r>
    </w:p>
    <w:p w:rsidR="00DC200B" w:rsidRDefault="00DC200B" w:rsidP="00371C38">
      <w:pPr>
        <w:tabs>
          <w:tab w:val="left" w:pos="1134"/>
        </w:tabs>
        <w:ind w:left="360"/>
        <w:rPr>
          <w:bCs/>
          <w:i/>
        </w:rPr>
      </w:pPr>
    </w:p>
    <w:p w:rsidR="007C00C6" w:rsidRPr="0042163D" w:rsidRDefault="007C00C6" w:rsidP="00371C38">
      <w:pPr>
        <w:tabs>
          <w:tab w:val="left" w:pos="1134"/>
        </w:tabs>
        <w:ind w:left="360"/>
        <w:rPr>
          <w:i/>
        </w:rPr>
      </w:pPr>
      <w:r w:rsidRPr="0042163D">
        <w:rPr>
          <w:bCs/>
          <w:i/>
        </w:rPr>
        <w:t>Гинекологический статус</w:t>
      </w:r>
    </w:p>
    <w:p w:rsidR="007C00C6" w:rsidRDefault="007C00C6" w:rsidP="00371C38">
      <w:pPr>
        <w:ind w:firstLine="851"/>
        <w:jc w:val="both"/>
        <w:outlineLvl w:val="1"/>
      </w:pPr>
      <w:r w:rsidRPr="00E625C8">
        <w:lastRenderedPageBreak/>
        <w:t>Осмотр</w:t>
      </w:r>
      <w:r w:rsidRPr="00427291">
        <w:rPr>
          <w:i/>
        </w:rPr>
        <w:t>:</w:t>
      </w:r>
      <w:r w:rsidRPr="00427291">
        <w:t xml:space="preserve"> </w:t>
      </w:r>
      <w:r w:rsidR="00371C38" w:rsidRPr="00785703">
        <w:t xml:space="preserve">Наружные половые органы развиты правильно. </w:t>
      </w:r>
      <w:proofErr w:type="spellStart"/>
      <w:r w:rsidR="00371C38" w:rsidRPr="00785703">
        <w:t>Оволосение</w:t>
      </w:r>
      <w:proofErr w:type="spellEnd"/>
      <w:r w:rsidR="00371C38" w:rsidRPr="00785703">
        <w:t xml:space="preserve"> по женскому типу. Область ануса и больших половых губ без видимых патологических изменений. Слизистая входа во влагалище обычного цвета, влажная, чистая.</w:t>
      </w:r>
    </w:p>
    <w:p w:rsidR="00FB0851" w:rsidRDefault="007C00C6" w:rsidP="00FB0851">
      <w:pPr>
        <w:pStyle w:val="1"/>
        <w:ind w:firstLine="709"/>
        <w:jc w:val="both"/>
        <w:rPr>
          <w:rFonts w:ascii="Times New Roman" w:hAnsi="Times New Roman" w:cs="Times New Roman"/>
          <w:sz w:val="24"/>
          <w:szCs w:val="24"/>
        </w:rPr>
      </w:pPr>
      <w:r w:rsidRPr="00573E53">
        <w:rPr>
          <w:rFonts w:ascii="Times New Roman" w:hAnsi="Times New Roman" w:cs="Times New Roman"/>
          <w:sz w:val="24"/>
          <w:szCs w:val="24"/>
        </w:rPr>
        <w:t>Осмотр с помощью зеркал</w:t>
      </w:r>
      <w:r w:rsidRPr="00427291">
        <w:rPr>
          <w:i/>
          <w:sz w:val="24"/>
          <w:szCs w:val="24"/>
        </w:rPr>
        <w:t>:</w:t>
      </w:r>
      <w:r w:rsidR="00FB0851" w:rsidRPr="0078692C">
        <w:rPr>
          <w:rFonts w:ascii="Times New Roman" w:hAnsi="Times New Roman" w:cs="Times New Roman"/>
          <w:i/>
          <w:sz w:val="24"/>
          <w:szCs w:val="24"/>
        </w:rPr>
        <w:t xml:space="preserve"> </w:t>
      </w:r>
      <w:r w:rsidR="00FB0851">
        <w:rPr>
          <w:rFonts w:ascii="Times New Roman" w:hAnsi="Times New Roman" w:cs="Times New Roman"/>
          <w:sz w:val="24"/>
          <w:szCs w:val="24"/>
        </w:rPr>
        <w:t xml:space="preserve">влагалище нерожавшей, слизистая бледно-розовая. Шейка матки конической формы, чистая, наружный зев </w:t>
      </w:r>
      <w:r w:rsidR="00573E53">
        <w:rPr>
          <w:rFonts w:ascii="Times New Roman" w:hAnsi="Times New Roman" w:cs="Times New Roman"/>
          <w:sz w:val="24"/>
          <w:szCs w:val="24"/>
        </w:rPr>
        <w:t>точечный</w:t>
      </w:r>
      <w:r w:rsidR="00FB0851">
        <w:rPr>
          <w:rFonts w:ascii="Times New Roman" w:hAnsi="Times New Roman" w:cs="Times New Roman"/>
          <w:sz w:val="24"/>
          <w:szCs w:val="24"/>
        </w:rPr>
        <w:t>, закрыт. Выделения светлые, сл</w:t>
      </w:r>
      <w:r w:rsidR="00FB0851">
        <w:rPr>
          <w:rFonts w:ascii="Times New Roman" w:hAnsi="Times New Roman" w:cs="Times New Roman"/>
          <w:sz w:val="24"/>
          <w:szCs w:val="24"/>
        </w:rPr>
        <w:t>и</w:t>
      </w:r>
      <w:r w:rsidR="00FB0851">
        <w:rPr>
          <w:rFonts w:ascii="Times New Roman" w:hAnsi="Times New Roman" w:cs="Times New Roman"/>
          <w:sz w:val="24"/>
          <w:szCs w:val="24"/>
        </w:rPr>
        <w:t>зистые.</w:t>
      </w:r>
    </w:p>
    <w:p w:rsidR="00573E53" w:rsidRDefault="007C00C6" w:rsidP="00573E53">
      <w:pPr>
        <w:pStyle w:val="1"/>
        <w:ind w:firstLine="709"/>
        <w:jc w:val="both"/>
        <w:rPr>
          <w:rFonts w:ascii="Times New Roman" w:hAnsi="Times New Roman" w:cs="Times New Roman"/>
          <w:sz w:val="24"/>
          <w:szCs w:val="24"/>
        </w:rPr>
      </w:pPr>
      <w:proofErr w:type="spellStart"/>
      <w:r w:rsidRPr="00573E53">
        <w:rPr>
          <w:rFonts w:ascii="Times New Roman" w:hAnsi="Times New Roman" w:cs="Times New Roman"/>
          <w:sz w:val="24"/>
          <w:szCs w:val="24"/>
        </w:rPr>
        <w:t>Бимануальное</w:t>
      </w:r>
      <w:proofErr w:type="spellEnd"/>
      <w:r w:rsidRPr="00573E53">
        <w:rPr>
          <w:rFonts w:ascii="Times New Roman" w:hAnsi="Times New Roman" w:cs="Times New Roman"/>
          <w:sz w:val="24"/>
          <w:szCs w:val="24"/>
        </w:rPr>
        <w:t xml:space="preserve"> исследование:</w:t>
      </w:r>
      <w:r w:rsidRPr="00427291">
        <w:rPr>
          <w:sz w:val="24"/>
          <w:szCs w:val="24"/>
        </w:rPr>
        <w:t xml:space="preserve"> </w:t>
      </w:r>
      <w:r w:rsidR="00573E53">
        <w:rPr>
          <w:rFonts w:ascii="Times New Roman" w:hAnsi="Times New Roman" w:cs="Times New Roman"/>
          <w:sz w:val="24"/>
          <w:szCs w:val="24"/>
        </w:rPr>
        <w:t>в</w:t>
      </w:r>
      <w:r w:rsidR="00573E53" w:rsidRPr="0078692C">
        <w:rPr>
          <w:rFonts w:ascii="Times New Roman" w:hAnsi="Times New Roman" w:cs="Times New Roman"/>
          <w:sz w:val="24"/>
          <w:szCs w:val="24"/>
        </w:rPr>
        <w:t xml:space="preserve">лагалище </w:t>
      </w:r>
      <w:r w:rsidR="00573E53">
        <w:rPr>
          <w:rFonts w:ascii="Times New Roman" w:hAnsi="Times New Roman" w:cs="Times New Roman"/>
          <w:sz w:val="24"/>
          <w:szCs w:val="24"/>
        </w:rPr>
        <w:t>не</w:t>
      </w:r>
      <w:r w:rsidR="00573E53" w:rsidRPr="0078692C">
        <w:rPr>
          <w:rFonts w:ascii="Times New Roman" w:hAnsi="Times New Roman" w:cs="Times New Roman"/>
          <w:sz w:val="24"/>
          <w:szCs w:val="24"/>
        </w:rPr>
        <w:t>рожавшей, свобо</w:t>
      </w:r>
      <w:r w:rsidR="00573E53">
        <w:rPr>
          <w:rFonts w:ascii="Times New Roman" w:hAnsi="Times New Roman" w:cs="Times New Roman"/>
          <w:sz w:val="24"/>
          <w:szCs w:val="24"/>
        </w:rPr>
        <w:t>дное. Шейка матки конической</w:t>
      </w:r>
      <w:r w:rsidR="00573E53" w:rsidRPr="0078692C">
        <w:rPr>
          <w:rFonts w:ascii="Times New Roman" w:hAnsi="Times New Roman" w:cs="Times New Roman"/>
          <w:sz w:val="24"/>
          <w:szCs w:val="24"/>
        </w:rPr>
        <w:t xml:space="preserve"> формы, обычной консистенции, подвижная. Наружный зев закрыт. Движения за шейку матки безболезненные. Матка в положении </w:t>
      </w:r>
      <w:proofErr w:type="spellStart"/>
      <w:r w:rsidR="00573E53" w:rsidRPr="0078692C">
        <w:rPr>
          <w:rFonts w:ascii="Times New Roman" w:hAnsi="Times New Roman" w:cs="Times New Roman"/>
          <w:sz w:val="24"/>
          <w:szCs w:val="24"/>
        </w:rPr>
        <w:t>anteflexio</w:t>
      </w:r>
      <w:proofErr w:type="spellEnd"/>
      <w:r w:rsidR="00573E53">
        <w:rPr>
          <w:rFonts w:ascii="Times New Roman" w:hAnsi="Times New Roman" w:cs="Times New Roman"/>
          <w:sz w:val="24"/>
          <w:szCs w:val="24"/>
        </w:rPr>
        <w:t xml:space="preserve"> -</w:t>
      </w:r>
      <w:r w:rsidR="00573E53" w:rsidRPr="0078692C">
        <w:rPr>
          <w:rFonts w:ascii="Times New Roman" w:hAnsi="Times New Roman" w:cs="Times New Roman"/>
          <w:sz w:val="24"/>
          <w:szCs w:val="24"/>
        </w:rPr>
        <w:t xml:space="preserve"> </w:t>
      </w:r>
      <w:proofErr w:type="spellStart"/>
      <w:r w:rsidR="00573E53" w:rsidRPr="0078692C">
        <w:rPr>
          <w:rFonts w:ascii="Times New Roman" w:hAnsi="Times New Roman" w:cs="Times New Roman"/>
          <w:sz w:val="24"/>
          <w:szCs w:val="24"/>
        </w:rPr>
        <w:t>anteversio</w:t>
      </w:r>
      <w:proofErr w:type="spellEnd"/>
      <w:r w:rsidR="00573E53" w:rsidRPr="0078692C">
        <w:rPr>
          <w:rFonts w:ascii="Times New Roman" w:hAnsi="Times New Roman" w:cs="Times New Roman"/>
          <w:sz w:val="24"/>
          <w:szCs w:val="24"/>
        </w:rPr>
        <w:t xml:space="preserve">, нормальных размеров, с четкими контурами, обычной консистенции, умеренно подвижная, безболезненная, грушевидной формы. </w:t>
      </w:r>
      <w:r w:rsidR="000824AF" w:rsidRPr="000824AF">
        <w:rPr>
          <w:rFonts w:ascii="Times New Roman" w:hAnsi="Times New Roman" w:cs="Times New Roman"/>
          <w:sz w:val="24"/>
          <w:szCs w:val="24"/>
        </w:rPr>
        <w:t>Слева пальпируется увеличенный эластический яичник.</w:t>
      </w:r>
      <w:r w:rsidR="000824AF">
        <w:rPr>
          <w:rFonts w:ascii="Times New Roman" w:hAnsi="Times New Roman" w:cs="Times New Roman"/>
          <w:sz w:val="24"/>
          <w:szCs w:val="24"/>
        </w:rPr>
        <w:t xml:space="preserve"> </w:t>
      </w:r>
      <w:r w:rsidR="00573E53" w:rsidRPr="00573E53">
        <w:rPr>
          <w:rFonts w:ascii="Times New Roman" w:hAnsi="Times New Roman" w:cs="Times New Roman"/>
          <w:sz w:val="24"/>
          <w:szCs w:val="24"/>
        </w:rPr>
        <w:t>Слева утолщенные, болезненные придатки.</w:t>
      </w:r>
      <w:r w:rsidR="00573E53">
        <w:rPr>
          <w:rFonts w:ascii="Times New Roman" w:hAnsi="Times New Roman" w:cs="Times New Roman"/>
          <w:sz w:val="24"/>
          <w:szCs w:val="24"/>
        </w:rPr>
        <w:t xml:space="preserve"> </w:t>
      </w:r>
      <w:r w:rsidR="00573E53" w:rsidRPr="0078692C">
        <w:rPr>
          <w:rFonts w:ascii="Times New Roman" w:hAnsi="Times New Roman" w:cs="Times New Roman"/>
          <w:sz w:val="24"/>
          <w:szCs w:val="24"/>
        </w:rPr>
        <w:t>Влагалищные своды глубокие, безб</w:t>
      </w:r>
      <w:r w:rsidR="00573E53" w:rsidRPr="0078692C">
        <w:rPr>
          <w:rFonts w:ascii="Times New Roman" w:hAnsi="Times New Roman" w:cs="Times New Roman"/>
          <w:sz w:val="24"/>
          <w:szCs w:val="24"/>
        </w:rPr>
        <w:t>о</w:t>
      </w:r>
      <w:r w:rsidR="00573E53" w:rsidRPr="0078692C">
        <w:rPr>
          <w:rFonts w:ascii="Times New Roman" w:hAnsi="Times New Roman" w:cs="Times New Roman"/>
          <w:sz w:val="24"/>
          <w:szCs w:val="24"/>
        </w:rPr>
        <w:t xml:space="preserve">лезненные. </w:t>
      </w:r>
    </w:p>
    <w:p w:rsidR="00573E53" w:rsidRDefault="00573E53" w:rsidP="007C00C6">
      <w:pPr>
        <w:tabs>
          <w:tab w:val="left" w:pos="1134"/>
        </w:tabs>
        <w:ind w:firstLine="709"/>
        <w:jc w:val="both"/>
      </w:pPr>
    </w:p>
    <w:p w:rsidR="007C00C6" w:rsidRDefault="00573E53" w:rsidP="00573E53">
      <w:pPr>
        <w:tabs>
          <w:tab w:val="left" w:pos="1134"/>
        </w:tabs>
        <w:spacing w:before="100" w:beforeAutospacing="1" w:after="100" w:afterAutospacing="1"/>
        <w:ind w:firstLine="709"/>
        <w:jc w:val="both"/>
        <w:rPr>
          <w:b/>
          <w:bCs/>
        </w:rPr>
      </w:pPr>
      <w:r w:rsidRPr="00573E53">
        <w:rPr>
          <w:b/>
          <w:bCs/>
          <w:lang w:val="en-US"/>
        </w:rPr>
        <w:t>VIII</w:t>
      </w:r>
      <w:r w:rsidRPr="00573E53">
        <w:rPr>
          <w:b/>
          <w:bCs/>
        </w:rPr>
        <w:t>.</w:t>
      </w:r>
      <w:r>
        <w:rPr>
          <w:b/>
          <w:bCs/>
        </w:rPr>
        <w:t xml:space="preserve"> </w:t>
      </w:r>
      <w:r w:rsidR="007C00C6" w:rsidRPr="00427291">
        <w:rPr>
          <w:b/>
          <w:bCs/>
        </w:rPr>
        <w:t>ПРЕДВАРИТЕЛЬНЫЙ ДИАГНОЗ</w:t>
      </w:r>
      <w:r w:rsidR="007C00C6">
        <w:rPr>
          <w:b/>
          <w:bCs/>
        </w:rPr>
        <w:t>.</w:t>
      </w:r>
    </w:p>
    <w:p w:rsidR="00573E53" w:rsidRPr="00573E53" w:rsidRDefault="00573E53" w:rsidP="00573E53">
      <w:pPr>
        <w:tabs>
          <w:tab w:val="left" w:pos="1134"/>
        </w:tabs>
        <w:spacing w:before="100" w:beforeAutospacing="1" w:after="100" w:afterAutospacing="1"/>
        <w:ind w:firstLine="709"/>
        <w:jc w:val="both"/>
        <w:rPr>
          <w:bCs/>
        </w:rPr>
      </w:pPr>
      <w:r w:rsidRPr="00573E53">
        <w:rPr>
          <w:bCs/>
        </w:rPr>
        <w:t>Хронический аднексит. Обострение</w:t>
      </w:r>
    </w:p>
    <w:p w:rsidR="007C00C6" w:rsidRDefault="007C00C6" w:rsidP="007C00C6">
      <w:pPr>
        <w:tabs>
          <w:tab w:val="num" w:pos="0"/>
          <w:tab w:val="left" w:pos="1134"/>
        </w:tabs>
        <w:spacing w:before="100" w:beforeAutospacing="1" w:after="100" w:afterAutospacing="1"/>
        <w:ind w:firstLine="709"/>
        <w:jc w:val="both"/>
        <w:rPr>
          <w:b/>
        </w:rPr>
      </w:pPr>
      <w:r>
        <w:rPr>
          <w:b/>
          <w:bCs/>
          <w:lang w:val="en-US"/>
        </w:rPr>
        <w:t>I</w:t>
      </w:r>
      <w:r>
        <w:rPr>
          <w:b/>
          <w:bCs/>
        </w:rPr>
        <w:t xml:space="preserve">Х. </w:t>
      </w:r>
      <w:r w:rsidRPr="00427291">
        <w:rPr>
          <w:b/>
          <w:bCs/>
        </w:rPr>
        <w:t>ДОПОЛНИТЕЛЬНЫЕ ОБСЛЕДОВАНИЯ И ЛАБОРАТОРНЫЕ ДА</w:t>
      </w:r>
      <w:r w:rsidRPr="00427291">
        <w:rPr>
          <w:b/>
          <w:bCs/>
        </w:rPr>
        <w:t>Н</w:t>
      </w:r>
      <w:r w:rsidRPr="00427291">
        <w:rPr>
          <w:b/>
          <w:bCs/>
        </w:rPr>
        <w:t>НЫЕ</w:t>
      </w:r>
      <w:r w:rsidRPr="0042163D">
        <w:rPr>
          <w:b/>
        </w:rPr>
        <w:t>.</w:t>
      </w:r>
    </w:p>
    <w:p w:rsidR="000824AF" w:rsidRPr="00785703" w:rsidRDefault="000824AF" w:rsidP="000824AF">
      <w:pPr>
        <w:ind w:firstLine="851"/>
        <w:jc w:val="both"/>
        <w:outlineLvl w:val="1"/>
      </w:pPr>
      <w:r w:rsidRPr="00785703">
        <w:t>Результаты лабораторных исследований:</w:t>
      </w:r>
    </w:p>
    <w:p w:rsidR="000824AF" w:rsidRDefault="000824AF" w:rsidP="000824AF">
      <w:pPr>
        <w:numPr>
          <w:ilvl w:val="0"/>
          <w:numId w:val="16"/>
        </w:numPr>
        <w:ind w:left="0" w:firstLine="709"/>
        <w:jc w:val="both"/>
      </w:pPr>
      <w:r w:rsidRPr="00785703">
        <w:t>.Клинический анализ крови.</w:t>
      </w:r>
    </w:p>
    <w:p w:rsidR="000824AF" w:rsidRDefault="000824AF" w:rsidP="000824AF">
      <w:pPr>
        <w:ind w:firstLine="709"/>
        <w:jc w:val="both"/>
      </w:pPr>
      <w:r w:rsidRPr="00785703">
        <w:t>Эритроциты- 4,3х10^12/л</w:t>
      </w:r>
    </w:p>
    <w:p w:rsidR="000824AF" w:rsidRDefault="000824AF" w:rsidP="000824AF">
      <w:pPr>
        <w:ind w:firstLine="709"/>
        <w:jc w:val="both"/>
      </w:pPr>
      <w:proofErr w:type="spellStart"/>
      <w:r w:rsidRPr="00785703">
        <w:t>Hb</w:t>
      </w:r>
      <w:proofErr w:type="spellEnd"/>
      <w:r w:rsidRPr="00785703">
        <w:t>- 132 г/л</w:t>
      </w:r>
    </w:p>
    <w:p w:rsidR="000824AF" w:rsidRDefault="000824AF" w:rsidP="000824AF">
      <w:pPr>
        <w:ind w:firstLine="709"/>
        <w:jc w:val="both"/>
      </w:pPr>
      <w:r w:rsidRPr="00785703">
        <w:t>Цвет. показатель- 0,98</w:t>
      </w:r>
    </w:p>
    <w:p w:rsidR="000824AF" w:rsidRDefault="007C2E00" w:rsidP="000824AF">
      <w:pPr>
        <w:ind w:firstLine="709"/>
        <w:jc w:val="both"/>
      </w:pPr>
      <w:r>
        <w:t>Лейкоциты- 11</w:t>
      </w:r>
      <w:r w:rsidR="000824AF" w:rsidRPr="00785703">
        <w:t>х10^9/л</w:t>
      </w:r>
    </w:p>
    <w:p w:rsidR="000824AF" w:rsidRDefault="000824AF" w:rsidP="000824AF">
      <w:pPr>
        <w:ind w:firstLine="709"/>
        <w:jc w:val="both"/>
      </w:pPr>
      <w:r w:rsidRPr="00785703">
        <w:t>эозинофилы- 1%</w:t>
      </w:r>
    </w:p>
    <w:p w:rsidR="000824AF" w:rsidRDefault="000824AF" w:rsidP="000824AF">
      <w:pPr>
        <w:ind w:firstLine="709"/>
        <w:jc w:val="both"/>
      </w:pPr>
      <w:proofErr w:type="spellStart"/>
      <w:r w:rsidRPr="00785703">
        <w:t>палочкоядерные</w:t>
      </w:r>
      <w:proofErr w:type="spellEnd"/>
      <w:r w:rsidRPr="00785703">
        <w:t>- 1%</w:t>
      </w:r>
    </w:p>
    <w:p w:rsidR="000824AF" w:rsidRDefault="000824AF" w:rsidP="000824AF">
      <w:pPr>
        <w:ind w:firstLine="709"/>
        <w:jc w:val="both"/>
      </w:pPr>
      <w:r w:rsidRPr="00785703">
        <w:t>сегментоядерные- 66%</w:t>
      </w:r>
    </w:p>
    <w:p w:rsidR="000824AF" w:rsidRDefault="000824AF" w:rsidP="000824AF">
      <w:pPr>
        <w:ind w:firstLine="709"/>
        <w:jc w:val="both"/>
      </w:pPr>
      <w:r w:rsidRPr="00785703">
        <w:t>Лимфоцитов- 29%</w:t>
      </w:r>
    </w:p>
    <w:p w:rsidR="000824AF" w:rsidRDefault="000824AF" w:rsidP="000824AF">
      <w:pPr>
        <w:ind w:firstLine="709"/>
        <w:jc w:val="both"/>
      </w:pPr>
      <w:r w:rsidRPr="00785703">
        <w:t>Моноцитов- 3%</w:t>
      </w:r>
    </w:p>
    <w:p w:rsidR="000824AF" w:rsidRDefault="000824AF" w:rsidP="000824AF">
      <w:pPr>
        <w:ind w:firstLine="709"/>
        <w:jc w:val="both"/>
      </w:pPr>
      <w:r w:rsidRPr="00785703">
        <w:t>CОЭ- 3 мм/ч</w:t>
      </w:r>
    </w:p>
    <w:p w:rsidR="00BB1161" w:rsidRPr="00785703" w:rsidRDefault="00BB1161" w:rsidP="000824AF">
      <w:pPr>
        <w:ind w:firstLine="709"/>
        <w:jc w:val="both"/>
      </w:pPr>
      <w:r>
        <w:t>Заключение: лейкоцитоз.</w:t>
      </w:r>
    </w:p>
    <w:p w:rsidR="000824AF" w:rsidRDefault="000824AF" w:rsidP="000824AF">
      <w:pPr>
        <w:numPr>
          <w:ilvl w:val="0"/>
          <w:numId w:val="16"/>
        </w:numPr>
        <w:ind w:left="0" w:firstLine="709"/>
        <w:jc w:val="both"/>
      </w:pPr>
      <w:r w:rsidRPr="00785703">
        <w:t>Биохимический анализ крови.</w:t>
      </w:r>
    </w:p>
    <w:p w:rsidR="000824AF" w:rsidRDefault="000824AF" w:rsidP="000824AF">
      <w:pPr>
        <w:ind w:firstLine="709"/>
        <w:jc w:val="both"/>
      </w:pPr>
      <w:r w:rsidRPr="00785703">
        <w:t>Общ. белок</w:t>
      </w:r>
      <w:r>
        <w:t xml:space="preserve"> </w:t>
      </w:r>
      <w:r w:rsidRPr="00785703">
        <w:t>72 г/л</w:t>
      </w:r>
    </w:p>
    <w:p w:rsidR="000824AF" w:rsidRDefault="000824AF" w:rsidP="00761034">
      <w:pPr>
        <w:ind w:firstLine="709"/>
        <w:jc w:val="both"/>
      </w:pPr>
      <w:r w:rsidRPr="00785703">
        <w:t>Альбумины 62</w:t>
      </w:r>
    </w:p>
    <w:p w:rsidR="000824AF" w:rsidRDefault="000824AF" w:rsidP="000824AF">
      <w:pPr>
        <w:ind w:firstLine="709"/>
        <w:jc w:val="both"/>
      </w:pPr>
      <w:r w:rsidRPr="00785703">
        <w:t xml:space="preserve">Калий 4,1 </w:t>
      </w:r>
      <w:proofErr w:type="spellStart"/>
      <w:r w:rsidRPr="00785703">
        <w:t>мкмоль</w:t>
      </w:r>
      <w:proofErr w:type="spellEnd"/>
      <w:r w:rsidRPr="00785703">
        <w:t>/л</w:t>
      </w:r>
    </w:p>
    <w:p w:rsidR="000824AF" w:rsidRDefault="000824AF" w:rsidP="000824AF">
      <w:pPr>
        <w:ind w:firstLine="709"/>
        <w:jc w:val="both"/>
      </w:pPr>
      <w:proofErr w:type="spellStart"/>
      <w:r w:rsidRPr="00785703">
        <w:t>Креатинин</w:t>
      </w:r>
      <w:proofErr w:type="spellEnd"/>
      <w:r w:rsidRPr="00785703">
        <w:t xml:space="preserve"> 73 </w:t>
      </w:r>
      <w:proofErr w:type="spellStart"/>
      <w:r w:rsidRPr="00785703">
        <w:t>ммоль</w:t>
      </w:r>
      <w:proofErr w:type="spellEnd"/>
      <w:r w:rsidRPr="00785703">
        <w:t xml:space="preserve">/л </w:t>
      </w:r>
    </w:p>
    <w:p w:rsidR="000824AF" w:rsidRDefault="000824AF" w:rsidP="000824AF">
      <w:pPr>
        <w:ind w:firstLine="709"/>
        <w:jc w:val="both"/>
      </w:pPr>
      <w:r w:rsidRPr="00785703">
        <w:t>Билирубин общ.</w:t>
      </w:r>
      <w:r>
        <w:t xml:space="preserve"> </w:t>
      </w:r>
      <w:r w:rsidRPr="00785703">
        <w:t xml:space="preserve">12 </w:t>
      </w:r>
      <w:proofErr w:type="spellStart"/>
      <w:r w:rsidRPr="00785703">
        <w:t>мкмоль</w:t>
      </w:r>
      <w:proofErr w:type="spellEnd"/>
      <w:r w:rsidRPr="00785703">
        <w:t>/л</w:t>
      </w:r>
    </w:p>
    <w:p w:rsidR="000824AF" w:rsidRPr="00785703" w:rsidRDefault="000824AF" w:rsidP="000824AF">
      <w:pPr>
        <w:ind w:firstLine="709"/>
        <w:jc w:val="both"/>
      </w:pPr>
      <w:r w:rsidRPr="00785703">
        <w:t>Сахар</w:t>
      </w:r>
      <w:r>
        <w:t xml:space="preserve"> </w:t>
      </w:r>
      <w:r w:rsidRPr="00785703">
        <w:t xml:space="preserve">3,9 </w:t>
      </w:r>
      <w:proofErr w:type="spellStart"/>
      <w:r w:rsidRPr="00785703">
        <w:t>ммоль</w:t>
      </w:r>
      <w:proofErr w:type="spellEnd"/>
      <w:r w:rsidRPr="00785703">
        <w:t>/л</w:t>
      </w:r>
    </w:p>
    <w:p w:rsidR="000824AF" w:rsidRDefault="000824AF" w:rsidP="000824AF">
      <w:pPr>
        <w:numPr>
          <w:ilvl w:val="0"/>
          <w:numId w:val="16"/>
        </w:numPr>
        <w:ind w:left="0" w:firstLine="709"/>
        <w:jc w:val="both"/>
      </w:pPr>
      <w:r w:rsidRPr="00785703">
        <w:t>Анализ мочи.</w:t>
      </w:r>
    </w:p>
    <w:p w:rsidR="000824AF" w:rsidRDefault="000824AF" w:rsidP="000824AF">
      <w:pPr>
        <w:ind w:firstLine="709"/>
        <w:jc w:val="both"/>
      </w:pPr>
      <w:r w:rsidRPr="00785703">
        <w:t>Цвет</w:t>
      </w:r>
      <w:r>
        <w:t xml:space="preserve"> </w:t>
      </w:r>
      <w:r w:rsidRPr="00785703">
        <w:t>желтый</w:t>
      </w:r>
      <w:r>
        <w:tab/>
      </w:r>
      <w:r w:rsidRPr="00785703">
        <w:t>Белок</w:t>
      </w:r>
      <w:r>
        <w:t xml:space="preserve"> </w:t>
      </w:r>
      <w:r w:rsidR="00FB026A">
        <w:t>следы</w:t>
      </w:r>
    </w:p>
    <w:p w:rsidR="000824AF" w:rsidRDefault="000824AF" w:rsidP="000824AF">
      <w:pPr>
        <w:ind w:firstLine="709"/>
        <w:jc w:val="both"/>
      </w:pPr>
      <w:r w:rsidRPr="00785703">
        <w:t>Прозрачность</w:t>
      </w:r>
      <w:r>
        <w:tab/>
      </w:r>
      <w:r w:rsidRPr="00785703">
        <w:t>прозрачная</w:t>
      </w:r>
      <w:r>
        <w:tab/>
      </w:r>
      <w:r w:rsidRPr="00785703">
        <w:t>Сахар</w:t>
      </w:r>
      <w:r>
        <w:t xml:space="preserve"> </w:t>
      </w:r>
      <w:r w:rsidRPr="00785703">
        <w:t>0</w:t>
      </w:r>
    </w:p>
    <w:p w:rsidR="000824AF" w:rsidRDefault="000824AF" w:rsidP="000824AF">
      <w:pPr>
        <w:ind w:firstLine="709"/>
        <w:jc w:val="both"/>
      </w:pPr>
      <w:r w:rsidRPr="00785703">
        <w:t>Реакция</w:t>
      </w:r>
      <w:r>
        <w:t xml:space="preserve"> </w:t>
      </w:r>
      <w:r w:rsidRPr="00785703">
        <w:t>кислая</w:t>
      </w:r>
      <w:r>
        <w:tab/>
      </w:r>
      <w:r w:rsidRPr="00785703">
        <w:t>Уробилин</w:t>
      </w:r>
      <w:r>
        <w:t xml:space="preserve"> </w:t>
      </w:r>
      <w:r w:rsidRPr="00785703">
        <w:t>(-)</w:t>
      </w:r>
    </w:p>
    <w:p w:rsidR="000824AF" w:rsidRDefault="000824AF" w:rsidP="000824AF">
      <w:pPr>
        <w:ind w:firstLine="709"/>
        <w:jc w:val="both"/>
      </w:pPr>
      <w:r w:rsidRPr="00785703">
        <w:t>Уд. вес</w:t>
      </w:r>
      <w:r>
        <w:t xml:space="preserve"> </w:t>
      </w:r>
      <w:r w:rsidRPr="00785703">
        <w:t>1,026</w:t>
      </w:r>
      <w:r>
        <w:tab/>
      </w:r>
      <w:proofErr w:type="spellStart"/>
      <w:r w:rsidRPr="00785703">
        <w:t>Желч</w:t>
      </w:r>
      <w:proofErr w:type="spellEnd"/>
      <w:r w:rsidRPr="00785703">
        <w:t>. пигменты</w:t>
      </w:r>
      <w:r>
        <w:t xml:space="preserve"> </w:t>
      </w:r>
      <w:r w:rsidRPr="00785703">
        <w:t>(-)</w:t>
      </w:r>
    </w:p>
    <w:p w:rsidR="000824AF" w:rsidRDefault="000824AF" w:rsidP="000824AF">
      <w:pPr>
        <w:ind w:firstLine="709"/>
        <w:jc w:val="both"/>
      </w:pPr>
      <w:r w:rsidRPr="00785703">
        <w:t>Лейкоциты</w:t>
      </w:r>
      <w:r>
        <w:t xml:space="preserve"> </w:t>
      </w:r>
      <w:r w:rsidRPr="00785703">
        <w:t>3-5 в поле зрения</w:t>
      </w:r>
    </w:p>
    <w:p w:rsidR="000824AF" w:rsidRDefault="000824AF" w:rsidP="000824AF">
      <w:pPr>
        <w:ind w:firstLine="709"/>
        <w:jc w:val="both"/>
      </w:pPr>
      <w:r w:rsidRPr="00785703">
        <w:t>Эритроциты</w:t>
      </w:r>
      <w:r>
        <w:t xml:space="preserve"> </w:t>
      </w:r>
      <w:r w:rsidRPr="00785703">
        <w:t>свеж. 0-1 в поле зрения</w:t>
      </w:r>
    </w:p>
    <w:p w:rsidR="000824AF" w:rsidRPr="00785703" w:rsidRDefault="000824AF" w:rsidP="000824AF">
      <w:pPr>
        <w:ind w:firstLine="709"/>
        <w:jc w:val="both"/>
      </w:pPr>
      <w:r w:rsidRPr="00785703">
        <w:t>Эпителий плоский</w:t>
      </w:r>
      <w:r>
        <w:t xml:space="preserve"> </w:t>
      </w:r>
      <w:r w:rsidRPr="00785703">
        <w:t>1-4 в поле зрения</w:t>
      </w:r>
    </w:p>
    <w:p w:rsidR="000824AF" w:rsidRDefault="000824AF" w:rsidP="007C00C6">
      <w:pPr>
        <w:tabs>
          <w:tab w:val="num" w:pos="0"/>
          <w:tab w:val="left" w:pos="1134"/>
        </w:tabs>
        <w:spacing w:before="100" w:beforeAutospacing="1" w:after="100" w:afterAutospacing="1"/>
        <w:ind w:firstLine="709"/>
        <w:jc w:val="both"/>
        <w:rPr>
          <w:b/>
          <w:bCs/>
        </w:rPr>
      </w:pPr>
      <w:r>
        <w:rPr>
          <w:b/>
          <w:bCs/>
        </w:rPr>
        <w:t>УЗИ</w:t>
      </w:r>
    </w:p>
    <w:p w:rsidR="000824AF" w:rsidRPr="000824AF" w:rsidRDefault="000824AF" w:rsidP="007C00C6">
      <w:pPr>
        <w:tabs>
          <w:tab w:val="num" w:pos="0"/>
          <w:tab w:val="left" w:pos="1134"/>
        </w:tabs>
        <w:spacing w:before="100" w:beforeAutospacing="1" w:after="100" w:afterAutospacing="1"/>
        <w:ind w:firstLine="709"/>
        <w:jc w:val="both"/>
        <w:rPr>
          <w:bCs/>
        </w:rPr>
      </w:pPr>
      <w:r>
        <w:rPr>
          <w:bCs/>
        </w:rPr>
        <w:t xml:space="preserve">Заключение: под капсулой левого яичника множественные </w:t>
      </w:r>
      <w:proofErr w:type="spellStart"/>
      <w:r>
        <w:rPr>
          <w:bCs/>
        </w:rPr>
        <w:t>гиперэхогенные</w:t>
      </w:r>
      <w:proofErr w:type="spellEnd"/>
      <w:r>
        <w:rPr>
          <w:bCs/>
        </w:rPr>
        <w:t xml:space="preserve"> включения</w:t>
      </w:r>
      <w:r w:rsidR="0020698B">
        <w:rPr>
          <w:bCs/>
        </w:rPr>
        <w:t xml:space="preserve">. </w:t>
      </w:r>
    </w:p>
    <w:p w:rsidR="007C00C6" w:rsidRDefault="007C00C6" w:rsidP="007C00C6">
      <w:pPr>
        <w:numPr>
          <w:ilvl w:val="0"/>
          <w:numId w:val="12"/>
        </w:numPr>
        <w:tabs>
          <w:tab w:val="left" w:pos="1134"/>
        </w:tabs>
        <w:overflowPunct w:val="0"/>
        <w:autoSpaceDE w:val="0"/>
        <w:autoSpaceDN w:val="0"/>
        <w:adjustRightInd w:val="0"/>
        <w:ind w:left="0" w:firstLine="709"/>
        <w:jc w:val="both"/>
        <w:textAlignment w:val="baseline"/>
        <w:rPr>
          <w:b/>
          <w:bCs/>
        </w:rPr>
      </w:pPr>
      <w:r w:rsidRPr="00427291">
        <w:rPr>
          <w:b/>
          <w:bCs/>
        </w:rPr>
        <w:t>КЛИНИЧЕСКИЙ ДИАГНОЗ</w:t>
      </w:r>
    </w:p>
    <w:p w:rsidR="007C00C6" w:rsidRPr="00EE58A5" w:rsidRDefault="007C00C6" w:rsidP="007C00C6">
      <w:pPr>
        <w:tabs>
          <w:tab w:val="left" w:pos="1134"/>
        </w:tabs>
        <w:ind w:left="709"/>
        <w:jc w:val="both"/>
        <w:rPr>
          <w:b/>
          <w:bCs/>
        </w:rPr>
      </w:pPr>
      <w:r w:rsidRPr="00427291">
        <w:t>Основной</w:t>
      </w:r>
      <w:r w:rsidR="0020698B">
        <w:t xml:space="preserve"> Хронический аднексит. Обострение.</w:t>
      </w:r>
    </w:p>
    <w:p w:rsidR="007C00C6" w:rsidRDefault="007C00C6" w:rsidP="007C00C6">
      <w:pPr>
        <w:tabs>
          <w:tab w:val="left" w:pos="1134"/>
        </w:tabs>
        <w:ind w:left="709"/>
        <w:jc w:val="both"/>
        <w:rPr>
          <w:b/>
          <w:bCs/>
        </w:rPr>
      </w:pPr>
    </w:p>
    <w:p w:rsidR="00D4205E" w:rsidRPr="00EE58A5" w:rsidRDefault="00D4205E" w:rsidP="007C00C6">
      <w:pPr>
        <w:tabs>
          <w:tab w:val="left" w:pos="1134"/>
        </w:tabs>
        <w:ind w:left="709"/>
        <w:jc w:val="both"/>
        <w:rPr>
          <w:b/>
          <w:bCs/>
        </w:rPr>
      </w:pPr>
    </w:p>
    <w:p w:rsidR="00D4205E" w:rsidRPr="00D4205E" w:rsidRDefault="007C00C6" w:rsidP="00D4205E">
      <w:pPr>
        <w:numPr>
          <w:ilvl w:val="0"/>
          <w:numId w:val="12"/>
        </w:numPr>
        <w:tabs>
          <w:tab w:val="left" w:pos="1134"/>
        </w:tabs>
        <w:overflowPunct w:val="0"/>
        <w:autoSpaceDE w:val="0"/>
        <w:autoSpaceDN w:val="0"/>
        <w:adjustRightInd w:val="0"/>
        <w:ind w:left="0" w:firstLine="709"/>
        <w:jc w:val="both"/>
        <w:textAlignment w:val="baseline"/>
        <w:rPr>
          <w:bCs/>
        </w:rPr>
      </w:pPr>
      <w:r w:rsidRPr="00427291">
        <w:rPr>
          <w:b/>
          <w:bCs/>
        </w:rPr>
        <w:t xml:space="preserve">ОБОСНОВАНИЕ ДИАГНОЗА И </w:t>
      </w:r>
      <w:r w:rsidRPr="00EE58A5">
        <w:rPr>
          <w:b/>
          <w:bCs/>
        </w:rPr>
        <w:t xml:space="preserve">ДИФФЕРЕНЦИАЛЬНАЯ ДИАГНОСТИКА </w:t>
      </w:r>
    </w:p>
    <w:p w:rsidR="0020698B" w:rsidRDefault="0020698B" w:rsidP="00D4205E">
      <w:pPr>
        <w:tabs>
          <w:tab w:val="left" w:pos="1134"/>
        </w:tabs>
        <w:overflowPunct w:val="0"/>
        <w:autoSpaceDE w:val="0"/>
        <w:autoSpaceDN w:val="0"/>
        <w:adjustRightInd w:val="0"/>
        <w:ind w:left="900"/>
        <w:jc w:val="both"/>
        <w:textAlignment w:val="baseline"/>
        <w:rPr>
          <w:bCs/>
        </w:rPr>
      </w:pPr>
      <w:r>
        <w:rPr>
          <w:bCs/>
        </w:rPr>
        <w:t>На основании</w:t>
      </w:r>
      <w:r w:rsidR="00EA1AB4">
        <w:rPr>
          <w:bCs/>
        </w:rPr>
        <w:t xml:space="preserve"> жалоб</w:t>
      </w:r>
      <w:r w:rsidR="00E625C8" w:rsidRPr="00E625C8">
        <w:rPr>
          <w:bCs/>
        </w:rPr>
        <w:t xml:space="preserve"> </w:t>
      </w:r>
      <w:r w:rsidR="00EA1AB4">
        <w:rPr>
          <w:bCs/>
        </w:rPr>
        <w:t>(боли внизу живота, внизу поясницы, задержка месячных),</w:t>
      </w:r>
      <w:r>
        <w:rPr>
          <w:bCs/>
        </w:rPr>
        <w:t xml:space="preserve"> данных анамнез</w:t>
      </w:r>
      <w:r w:rsidR="00507640">
        <w:rPr>
          <w:bCs/>
        </w:rPr>
        <w:t>а (</w:t>
      </w:r>
      <w:r>
        <w:rPr>
          <w:bCs/>
        </w:rPr>
        <w:t>перенесенный острый аднексит, госпитализация с обострением хронического аднексита), данных объективных методов исследования(</w:t>
      </w:r>
      <w:proofErr w:type="spellStart"/>
      <w:r>
        <w:rPr>
          <w:bCs/>
        </w:rPr>
        <w:t>бимануальное</w:t>
      </w:r>
      <w:proofErr w:type="spellEnd"/>
      <w:r>
        <w:rPr>
          <w:bCs/>
        </w:rPr>
        <w:t xml:space="preserve"> исследование - </w:t>
      </w:r>
      <w:r w:rsidRPr="0020698B">
        <w:rPr>
          <w:bCs/>
        </w:rPr>
        <w:t>пальпируется увеличенный эластический яичник</w:t>
      </w:r>
      <w:r>
        <w:rPr>
          <w:bCs/>
        </w:rPr>
        <w:t xml:space="preserve">, </w:t>
      </w:r>
      <w:r w:rsidRPr="0020698B">
        <w:rPr>
          <w:bCs/>
        </w:rPr>
        <w:t xml:space="preserve"> </w:t>
      </w:r>
      <w:r>
        <w:rPr>
          <w:bCs/>
        </w:rPr>
        <w:t>с</w:t>
      </w:r>
      <w:r w:rsidRPr="0020698B">
        <w:rPr>
          <w:bCs/>
        </w:rPr>
        <w:t>лева у</w:t>
      </w:r>
      <w:r>
        <w:rPr>
          <w:bCs/>
        </w:rPr>
        <w:t>толщенные, болезненные придатки),</w:t>
      </w:r>
      <w:r w:rsidR="00E60064">
        <w:rPr>
          <w:bCs/>
        </w:rPr>
        <w:t>данных лабораторных методов исследования(лейкоцитоз),</w:t>
      </w:r>
      <w:r>
        <w:rPr>
          <w:bCs/>
        </w:rPr>
        <w:t xml:space="preserve"> данных инструментальных методов обследования(УЗИ: под капсулой левого яичника множественные </w:t>
      </w:r>
      <w:proofErr w:type="spellStart"/>
      <w:r>
        <w:rPr>
          <w:bCs/>
        </w:rPr>
        <w:t>гиперэхогенные</w:t>
      </w:r>
      <w:proofErr w:type="spellEnd"/>
      <w:r>
        <w:rPr>
          <w:bCs/>
        </w:rPr>
        <w:t xml:space="preserve"> включения) выставлен диагноз: Хронический аднексит. Обострение.</w:t>
      </w:r>
    </w:p>
    <w:p w:rsidR="00507640" w:rsidRDefault="00507640" w:rsidP="00D4205E">
      <w:pPr>
        <w:tabs>
          <w:tab w:val="left" w:pos="1134"/>
        </w:tabs>
        <w:overflowPunct w:val="0"/>
        <w:autoSpaceDE w:val="0"/>
        <w:autoSpaceDN w:val="0"/>
        <w:adjustRightInd w:val="0"/>
        <w:ind w:left="900"/>
        <w:jc w:val="both"/>
        <w:textAlignment w:val="baseline"/>
        <w:rPr>
          <w:bCs/>
        </w:rPr>
      </w:pPr>
    </w:p>
    <w:tbl>
      <w:tblPr>
        <w:tblW w:w="29046" w:type="dxa"/>
        <w:tblInd w:w="93" w:type="dxa"/>
        <w:tblLook w:val="0000" w:firstRow="0" w:lastRow="0" w:firstColumn="0" w:lastColumn="0" w:noHBand="0" w:noVBand="0"/>
      </w:tblPr>
      <w:tblGrid>
        <w:gridCol w:w="1628"/>
        <w:gridCol w:w="1079"/>
        <w:gridCol w:w="1335"/>
        <w:gridCol w:w="632"/>
        <w:gridCol w:w="777"/>
        <w:gridCol w:w="1598"/>
        <w:gridCol w:w="1465"/>
        <w:gridCol w:w="855"/>
        <w:gridCol w:w="1541"/>
        <w:gridCol w:w="871"/>
        <w:gridCol w:w="1921"/>
        <w:gridCol w:w="16611"/>
      </w:tblGrid>
      <w:tr w:rsidR="00DC200B">
        <w:trPr>
          <w:trHeight w:val="255"/>
        </w:trPr>
        <w:tc>
          <w:tcPr>
            <w:tcW w:w="1628"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1079"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Аднексит</w:t>
            </w:r>
          </w:p>
        </w:tc>
        <w:tc>
          <w:tcPr>
            <w:tcW w:w="133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Аппендицит</w:t>
            </w:r>
          </w:p>
        </w:tc>
        <w:tc>
          <w:tcPr>
            <w:tcW w:w="632"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ОКИ</w:t>
            </w:r>
          </w:p>
        </w:tc>
        <w:tc>
          <w:tcPr>
            <w:tcW w:w="777"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Б-</w:t>
            </w:r>
            <w:proofErr w:type="spellStart"/>
            <w:r>
              <w:rPr>
                <w:rFonts w:ascii="Arial" w:hAnsi="Arial"/>
                <w:sz w:val="20"/>
                <w:szCs w:val="20"/>
              </w:rPr>
              <w:t>нь</w:t>
            </w:r>
            <w:proofErr w:type="spellEnd"/>
            <w:r>
              <w:rPr>
                <w:rFonts w:ascii="Arial" w:hAnsi="Arial"/>
                <w:sz w:val="20"/>
                <w:szCs w:val="20"/>
              </w:rPr>
              <w:t xml:space="preserve"> Крона</w:t>
            </w:r>
          </w:p>
        </w:tc>
        <w:tc>
          <w:tcPr>
            <w:tcW w:w="1598"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Мочекаменная болезнь</w:t>
            </w:r>
          </w:p>
        </w:tc>
        <w:tc>
          <w:tcPr>
            <w:tcW w:w="1465" w:type="dxa"/>
            <w:tcBorders>
              <w:top w:val="nil"/>
              <w:left w:val="nil"/>
              <w:bottom w:val="nil"/>
              <w:right w:val="nil"/>
            </w:tcBorders>
            <w:shd w:val="clear" w:color="auto" w:fill="auto"/>
            <w:noWrap/>
            <w:vAlign w:val="bottom"/>
          </w:tcPr>
          <w:p w:rsidR="00507640" w:rsidRDefault="00507640">
            <w:pPr>
              <w:rPr>
                <w:rFonts w:ascii="Arial" w:hAnsi="Arial"/>
                <w:sz w:val="20"/>
                <w:szCs w:val="20"/>
              </w:rPr>
            </w:pPr>
            <w:proofErr w:type="spellStart"/>
            <w:r>
              <w:rPr>
                <w:rFonts w:ascii="Arial" w:hAnsi="Arial"/>
                <w:sz w:val="20"/>
                <w:szCs w:val="20"/>
              </w:rPr>
              <w:t>Эндометриоз</w:t>
            </w:r>
            <w:proofErr w:type="spellEnd"/>
          </w:p>
        </w:tc>
        <w:tc>
          <w:tcPr>
            <w:tcW w:w="85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Миома</w:t>
            </w:r>
          </w:p>
        </w:tc>
        <w:tc>
          <w:tcPr>
            <w:tcW w:w="1541"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Внематочная беременность</w:t>
            </w:r>
          </w:p>
        </w:tc>
        <w:tc>
          <w:tcPr>
            <w:tcW w:w="871"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Цистит</w:t>
            </w:r>
          </w:p>
        </w:tc>
        <w:tc>
          <w:tcPr>
            <w:tcW w:w="654"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Неспецифический язвенный колит</w:t>
            </w:r>
          </w:p>
        </w:tc>
        <w:tc>
          <w:tcPr>
            <w:tcW w:w="16611"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 xml:space="preserve">Кишечная </w:t>
            </w:r>
            <w:proofErr w:type="spellStart"/>
            <w:r>
              <w:rPr>
                <w:rFonts w:ascii="Arial" w:hAnsi="Arial"/>
                <w:sz w:val="20"/>
                <w:szCs w:val="20"/>
              </w:rPr>
              <w:t>непроходримость</w:t>
            </w:r>
            <w:proofErr w:type="spellEnd"/>
          </w:p>
        </w:tc>
      </w:tr>
      <w:tr w:rsidR="00DC200B">
        <w:trPr>
          <w:trHeight w:val="255"/>
        </w:trPr>
        <w:tc>
          <w:tcPr>
            <w:tcW w:w="1628"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Боль внизу живота</w:t>
            </w:r>
          </w:p>
        </w:tc>
        <w:tc>
          <w:tcPr>
            <w:tcW w:w="1079"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33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632"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777"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598"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46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85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541"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871"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654"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6611"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r>
      <w:tr w:rsidR="00DC200B">
        <w:trPr>
          <w:trHeight w:val="255"/>
        </w:trPr>
        <w:tc>
          <w:tcPr>
            <w:tcW w:w="1628"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Иррадиация в поясницу</w:t>
            </w:r>
          </w:p>
        </w:tc>
        <w:tc>
          <w:tcPr>
            <w:tcW w:w="1079"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33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632"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нет</w:t>
            </w:r>
          </w:p>
        </w:tc>
        <w:tc>
          <w:tcPr>
            <w:tcW w:w="777"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нет</w:t>
            </w:r>
          </w:p>
        </w:tc>
        <w:tc>
          <w:tcPr>
            <w:tcW w:w="1598"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46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85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541"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нет</w:t>
            </w:r>
          </w:p>
        </w:tc>
        <w:tc>
          <w:tcPr>
            <w:tcW w:w="871"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нет</w:t>
            </w:r>
          </w:p>
        </w:tc>
        <w:tc>
          <w:tcPr>
            <w:tcW w:w="654"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нет</w:t>
            </w:r>
          </w:p>
        </w:tc>
        <w:tc>
          <w:tcPr>
            <w:tcW w:w="16611"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нет</w:t>
            </w:r>
          </w:p>
        </w:tc>
      </w:tr>
      <w:tr w:rsidR="00DC200B">
        <w:trPr>
          <w:trHeight w:val="255"/>
        </w:trPr>
        <w:tc>
          <w:tcPr>
            <w:tcW w:w="1628"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Задержка месячных</w:t>
            </w:r>
          </w:p>
        </w:tc>
        <w:tc>
          <w:tcPr>
            <w:tcW w:w="1079"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33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нет</w:t>
            </w:r>
          </w:p>
        </w:tc>
        <w:tc>
          <w:tcPr>
            <w:tcW w:w="632"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777"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1598"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нет</w:t>
            </w:r>
          </w:p>
        </w:tc>
        <w:tc>
          <w:tcPr>
            <w:tcW w:w="146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85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541"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871"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654"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16611"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r>
      <w:tr w:rsidR="00DC200B">
        <w:trPr>
          <w:trHeight w:val="255"/>
        </w:trPr>
        <w:tc>
          <w:tcPr>
            <w:tcW w:w="1628"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Болезненность при пальпации придатков</w:t>
            </w:r>
          </w:p>
        </w:tc>
        <w:tc>
          <w:tcPr>
            <w:tcW w:w="1079"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1335"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632"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777"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1598"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146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да</w:t>
            </w:r>
          </w:p>
        </w:tc>
        <w:tc>
          <w:tcPr>
            <w:tcW w:w="855" w:type="dxa"/>
            <w:tcBorders>
              <w:top w:val="nil"/>
              <w:left w:val="nil"/>
              <w:bottom w:val="nil"/>
              <w:right w:val="nil"/>
            </w:tcBorders>
            <w:shd w:val="clear" w:color="auto" w:fill="auto"/>
            <w:noWrap/>
            <w:vAlign w:val="bottom"/>
          </w:tcPr>
          <w:p w:rsidR="00507640" w:rsidRDefault="00507640">
            <w:pPr>
              <w:rPr>
                <w:rFonts w:ascii="Arial" w:hAnsi="Arial"/>
                <w:sz w:val="20"/>
                <w:szCs w:val="20"/>
              </w:rPr>
            </w:pPr>
            <w:r>
              <w:rPr>
                <w:rFonts w:ascii="Arial" w:hAnsi="Arial"/>
                <w:sz w:val="20"/>
                <w:szCs w:val="20"/>
              </w:rPr>
              <w:t>нет</w:t>
            </w:r>
          </w:p>
        </w:tc>
        <w:tc>
          <w:tcPr>
            <w:tcW w:w="1541"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871"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654"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c>
          <w:tcPr>
            <w:tcW w:w="16611" w:type="dxa"/>
            <w:tcBorders>
              <w:top w:val="nil"/>
              <w:left w:val="nil"/>
              <w:bottom w:val="nil"/>
              <w:right w:val="nil"/>
            </w:tcBorders>
            <w:shd w:val="clear" w:color="auto" w:fill="auto"/>
            <w:noWrap/>
            <w:vAlign w:val="bottom"/>
          </w:tcPr>
          <w:p w:rsidR="00507640" w:rsidRDefault="00507640">
            <w:pPr>
              <w:rPr>
                <w:rFonts w:ascii="Arial" w:hAnsi="Arial"/>
                <w:sz w:val="20"/>
                <w:szCs w:val="20"/>
              </w:rPr>
            </w:pPr>
          </w:p>
        </w:tc>
      </w:tr>
    </w:tbl>
    <w:p w:rsidR="00507640" w:rsidRDefault="00507640" w:rsidP="00D4205E">
      <w:pPr>
        <w:tabs>
          <w:tab w:val="left" w:pos="1134"/>
        </w:tabs>
        <w:overflowPunct w:val="0"/>
        <w:autoSpaceDE w:val="0"/>
        <w:autoSpaceDN w:val="0"/>
        <w:adjustRightInd w:val="0"/>
        <w:ind w:left="900"/>
        <w:jc w:val="both"/>
        <w:textAlignment w:val="baseline"/>
        <w:rPr>
          <w:bCs/>
        </w:rPr>
      </w:pPr>
    </w:p>
    <w:p w:rsidR="0099089A" w:rsidRDefault="0099089A" w:rsidP="00D4205E">
      <w:pPr>
        <w:tabs>
          <w:tab w:val="left" w:pos="1134"/>
        </w:tabs>
        <w:overflowPunct w:val="0"/>
        <w:autoSpaceDE w:val="0"/>
        <w:autoSpaceDN w:val="0"/>
        <w:adjustRightInd w:val="0"/>
        <w:ind w:left="900"/>
        <w:jc w:val="both"/>
        <w:textAlignment w:val="baseline"/>
        <w:rPr>
          <w:bCs/>
        </w:rPr>
      </w:pPr>
      <w:r>
        <w:rPr>
          <w:bCs/>
        </w:rPr>
        <w:t>Наличие хронического аднексита в анамнезе позволяет заподозрить обострение хронического аднексита. Окончательно подтвердить диагноз позволят  дополнительные методы обследования.</w:t>
      </w:r>
    </w:p>
    <w:p w:rsidR="007C00C6" w:rsidRDefault="007C00C6" w:rsidP="0020698B">
      <w:pPr>
        <w:tabs>
          <w:tab w:val="num" w:pos="0"/>
          <w:tab w:val="left" w:pos="1134"/>
        </w:tabs>
        <w:spacing w:before="100" w:beforeAutospacing="1" w:after="100" w:afterAutospacing="1"/>
        <w:ind w:firstLine="709"/>
        <w:jc w:val="both"/>
        <w:rPr>
          <w:b/>
          <w:bCs/>
        </w:rPr>
      </w:pPr>
      <w:r>
        <w:rPr>
          <w:b/>
          <w:bCs/>
          <w:lang w:val="en-US"/>
        </w:rPr>
        <w:t>XII</w:t>
      </w:r>
      <w:r w:rsidRPr="00427291">
        <w:rPr>
          <w:b/>
          <w:bCs/>
        </w:rPr>
        <w:t>. ЭТИОЛОГИЯ И ПАТОГЕНЕЗ</w:t>
      </w:r>
    </w:p>
    <w:p w:rsidR="0010323D" w:rsidRDefault="0010323D" w:rsidP="0020698B">
      <w:pPr>
        <w:tabs>
          <w:tab w:val="num" w:pos="0"/>
          <w:tab w:val="left" w:pos="1134"/>
        </w:tabs>
        <w:spacing w:before="100" w:beforeAutospacing="1" w:after="100" w:afterAutospacing="1"/>
        <w:ind w:firstLine="709"/>
        <w:jc w:val="both"/>
        <w:rPr>
          <w:bCs/>
        </w:rPr>
      </w:pPr>
      <w:r w:rsidRPr="0010323D">
        <w:rPr>
          <w:bCs/>
        </w:rPr>
        <w:t>Аднексит</w:t>
      </w:r>
      <w:r>
        <w:rPr>
          <w:bCs/>
        </w:rPr>
        <w:t xml:space="preserve">- воспаление придатков, вызываемое </w:t>
      </w:r>
      <w:r w:rsidR="00E60064">
        <w:rPr>
          <w:bCs/>
        </w:rPr>
        <w:t xml:space="preserve">микроорганизмами </w:t>
      </w:r>
      <w:r>
        <w:rPr>
          <w:bCs/>
        </w:rPr>
        <w:t>на фоне снижения резистентности</w:t>
      </w:r>
      <w:r w:rsidR="00D4205E">
        <w:rPr>
          <w:bCs/>
        </w:rPr>
        <w:t xml:space="preserve"> организма</w:t>
      </w:r>
      <w:r>
        <w:rPr>
          <w:bCs/>
        </w:rPr>
        <w:t>.</w:t>
      </w:r>
    </w:p>
    <w:p w:rsidR="0010323D" w:rsidRPr="0010323D" w:rsidRDefault="0010323D" w:rsidP="0020698B">
      <w:pPr>
        <w:tabs>
          <w:tab w:val="num" w:pos="0"/>
          <w:tab w:val="left" w:pos="1134"/>
        </w:tabs>
        <w:spacing w:before="100" w:beforeAutospacing="1" w:after="100" w:afterAutospacing="1"/>
        <w:ind w:firstLine="709"/>
        <w:jc w:val="both"/>
      </w:pPr>
      <w:r>
        <w:rPr>
          <w:bCs/>
        </w:rPr>
        <w:t>У данной пациентки переохлаждение стало пусковым фактором в снижении иммунитета,  следствием чего стало проникновение микроорганизмов в маточные трубы, а затем и в яичники.</w:t>
      </w:r>
      <w:r w:rsidR="00110973">
        <w:rPr>
          <w:bCs/>
        </w:rPr>
        <w:t xml:space="preserve"> В результате развился острый аднексит, который не был долечен до конца и перешел в хроническую</w:t>
      </w:r>
      <w:r w:rsidR="00E60064">
        <w:rPr>
          <w:bCs/>
        </w:rPr>
        <w:t xml:space="preserve"> форму</w:t>
      </w:r>
      <w:r w:rsidR="00110973">
        <w:rPr>
          <w:bCs/>
        </w:rPr>
        <w:t>. Данное обострение спровоцировано переутомлением, которое также снижает иммунитет.</w:t>
      </w:r>
    </w:p>
    <w:p w:rsidR="007C00C6" w:rsidRDefault="007C00C6" w:rsidP="007C00C6">
      <w:pPr>
        <w:tabs>
          <w:tab w:val="num" w:pos="0"/>
          <w:tab w:val="left" w:pos="1134"/>
        </w:tabs>
        <w:spacing w:before="100" w:beforeAutospacing="1" w:after="100" w:afterAutospacing="1"/>
        <w:ind w:firstLine="709"/>
        <w:jc w:val="both"/>
      </w:pPr>
      <w:r>
        <w:rPr>
          <w:b/>
          <w:bCs/>
          <w:lang w:val="en-US"/>
        </w:rPr>
        <w:t>XIII</w:t>
      </w:r>
      <w:r w:rsidRPr="00427291">
        <w:rPr>
          <w:b/>
          <w:bCs/>
        </w:rPr>
        <w:t>. ЛЕЧЕНИЕ</w:t>
      </w:r>
    </w:p>
    <w:p w:rsidR="00F16579" w:rsidRDefault="00761034" w:rsidP="007C00C6">
      <w:pPr>
        <w:tabs>
          <w:tab w:val="num" w:pos="0"/>
          <w:tab w:val="left" w:pos="1134"/>
        </w:tabs>
        <w:spacing w:before="100" w:beforeAutospacing="1" w:after="100" w:afterAutospacing="1"/>
        <w:ind w:firstLine="709"/>
        <w:jc w:val="both"/>
      </w:pPr>
      <w:r>
        <w:t xml:space="preserve">1. </w:t>
      </w:r>
      <w:proofErr w:type="spellStart"/>
      <w:r>
        <w:t>Ципрофлоксацин</w:t>
      </w:r>
      <w:proofErr w:type="spellEnd"/>
      <w:r>
        <w:t xml:space="preserve"> 0,5 3</w:t>
      </w:r>
      <w:r w:rsidR="00F16579">
        <w:t xml:space="preserve"> раз</w:t>
      </w:r>
      <w:r>
        <w:t>а в сутки внутрь</w:t>
      </w:r>
    </w:p>
    <w:p w:rsidR="00F16579" w:rsidRDefault="00F16579" w:rsidP="007C00C6">
      <w:pPr>
        <w:tabs>
          <w:tab w:val="num" w:pos="0"/>
          <w:tab w:val="left" w:pos="1134"/>
        </w:tabs>
        <w:spacing w:before="100" w:beforeAutospacing="1" w:after="100" w:afterAutospacing="1"/>
        <w:ind w:firstLine="709"/>
        <w:jc w:val="both"/>
      </w:pPr>
      <w:r>
        <w:t>2. Ибупрофен 0,2 4 раза в сутки внутрь</w:t>
      </w:r>
    </w:p>
    <w:p w:rsidR="00F16579" w:rsidRDefault="00F16579" w:rsidP="007C00C6">
      <w:pPr>
        <w:tabs>
          <w:tab w:val="num" w:pos="0"/>
          <w:tab w:val="left" w:pos="1134"/>
        </w:tabs>
        <w:spacing w:before="100" w:beforeAutospacing="1" w:after="100" w:afterAutospacing="1"/>
        <w:ind w:firstLine="709"/>
        <w:jc w:val="both"/>
      </w:pPr>
      <w:r>
        <w:t xml:space="preserve">3. </w:t>
      </w:r>
      <w:r w:rsidR="000A75F3">
        <w:t>УВЧ  на область придатков</w:t>
      </w:r>
    </w:p>
    <w:p w:rsidR="00F16579" w:rsidRPr="00427291" w:rsidRDefault="00F16579" w:rsidP="007C00C6">
      <w:pPr>
        <w:tabs>
          <w:tab w:val="num" w:pos="0"/>
          <w:tab w:val="left" w:pos="1134"/>
        </w:tabs>
        <w:spacing w:before="100" w:beforeAutospacing="1" w:after="100" w:afterAutospacing="1"/>
        <w:ind w:firstLine="709"/>
        <w:jc w:val="both"/>
      </w:pPr>
    </w:p>
    <w:p w:rsidR="007C00C6" w:rsidRPr="00427291" w:rsidRDefault="007C00C6" w:rsidP="007C00C6">
      <w:pPr>
        <w:tabs>
          <w:tab w:val="num" w:pos="0"/>
          <w:tab w:val="left" w:pos="1134"/>
        </w:tabs>
        <w:ind w:firstLine="709"/>
      </w:pPr>
      <w:r w:rsidRPr="00427291">
        <w:rPr>
          <w:b/>
          <w:bCs/>
        </w:rPr>
        <w:t>Х</w:t>
      </w:r>
      <w:r>
        <w:rPr>
          <w:b/>
          <w:bCs/>
          <w:lang w:val="en-US"/>
        </w:rPr>
        <w:t>V</w:t>
      </w:r>
      <w:r w:rsidRPr="00427291">
        <w:rPr>
          <w:b/>
          <w:bCs/>
        </w:rPr>
        <w:t>. ПРОГНОЗ.</w:t>
      </w:r>
      <w:r w:rsidRPr="00427291">
        <w:t xml:space="preserve"> Изложить прогноз в отношении:</w:t>
      </w:r>
    </w:p>
    <w:p w:rsidR="007C00C6" w:rsidRPr="00427291" w:rsidRDefault="000A75F3" w:rsidP="007C00C6">
      <w:pPr>
        <w:numPr>
          <w:ilvl w:val="0"/>
          <w:numId w:val="11"/>
        </w:numPr>
        <w:tabs>
          <w:tab w:val="clear" w:pos="720"/>
          <w:tab w:val="num" w:pos="0"/>
          <w:tab w:val="left" w:pos="1134"/>
        </w:tabs>
        <w:ind w:left="0" w:firstLine="709"/>
      </w:pPr>
      <w:r>
        <w:t>Жизни - благоприятный</w:t>
      </w:r>
    </w:p>
    <w:p w:rsidR="007C00C6" w:rsidRPr="00427291" w:rsidRDefault="000A75F3" w:rsidP="007C00C6">
      <w:pPr>
        <w:numPr>
          <w:ilvl w:val="0"/>
          <w:numId w:val="11"/>
        </w:numPr>
        <w:tabs>
          <w:tab w:val="clear" w:pos="720"/>
          <w:tab w:val="num" w:pos="0"/>
          <w:tab w:val="left" w:pos="1134"/>
        </w:tabs>
        <w:spacing w:before="100" w:beforeAutospacing="1" w:after="100" w:afterAutospacing="1"/>
        <w:ind w:left="0" w:firstLine="709"/>
      </w:pPr>
      <w:r>
        <w:t>Трудоспособности - благоприятный</w:t>
      </w:r>
    </w:p>
    <w:p w:rsidR="007C00C6" w:rsidRPr="00427291" w:rsidRDefault="000A75F3" w:rsidP="007C00C6">
      <w:pPr>
        <w:numPr>
          <w:ilvl w:val="0"/>
          <w:numId w:val="11"/>
        </w:numPr>
        <w:tabs>
          <w:tab w:val="clear" w:pos="720"/>
          <w:tab w:val="num" w:pos="0"/>
          <w:tab w:val="left" w:pos="1134"/>
        </w:tabs>
        <w:spacing w:before="100" w:beforeAutospacing="1" w:after="100" w:afterAutospacing="1"/>
        <w:ind w:left="0" w:firstLine="709"/>
      </w:pPr>
      <w:r>
        <w:t>менструальной функции - благоприятный</w:t>
      </w:r>
    </w:p>
    <w:p w:rsidR="007C00C6" w:rsidRPr="00427291" w:rsidRDefault="000A75F3" w:rsidP="007C00C6">
      <w:pPr>
        <w:numPr>
          <w:ilvl w:val="0"/>
          <w:numId w:val="11"/>
        </w:numPr>
        <w:tabs>
          <w:tab w:val="clear" w:pos="720"/>
          <w:tab w:val="num" w:pos="0"/>
          <w:tab w:val="left" w:pos="1134"/>
        </w:tabs>
        <w:spacing w:before="100" w:beforeAutospacing="1" w:after="100" w:afterAutospacing="1"/>
        <w:ind w:left="0" w:firstLine="709"/>
      </w:pPr>
      <w:r>
        <w:t>детородной функции - относительно благоприятный</w:t>
      </w:r>
    </w:p>
    <w:p w:rsidR="007C00C6" w:rsidRPr="00427291" w:rsidRDefault="000A75F3" w:rsidP="007C00C6">
      <w:pPr>
        <w:numPr>
          <w:ilvl w:val="0"/>
          <w:numId w:val="11"/>
        </w:numPr>
        <w:tabs>
          <w:tab w:val="clear" w:pos="720"/>
          <w:tab w:val="num" w:pos="0"/>
          <w:tab w:val="left" w:pos="1134"/>
        </w:tabs>
        <w:spacing w:before="100" w:beforeAutospacing="1" w:after="100" w:afterAutospacing="1"/>
        <w:ind w:left="0" w:firstLine="709"/>
      </w:pPr>
      <w:r>
        <w:t>сексуальной функции - благоприятный</w:t>
      </w:r>
    </w:p>
    <w:p w:rsidR="006B3BF9" w:rsidRDefault="007C00C6" w:rsidP="007C00C6">
      <w:pPr>
        <w:pStyle w:val="a3"/>
        <w:ind w:firstLine="709"/>
        <w:jc w:val="both"/>
        <w:rPr>
          <w:b/>
          <w:bCs/>
        </w:rPr>
      </w:pPr>
      <w:r w:rsidRPr="00427291">
        <w:rPr>
          <w:b/>
          <w:bCs/>
        </w:rPr>
        <w:t>Х</w:t>
      </w:r>
      <w:r>
        <w:rPr>
          <w:b/>
          <w:bCs/>
          <w:lang w:val="en-US"/>
        </w:rPr>
        <w:t>VI</w:t>
      </w:r>
      <w:r w:rsidRPr="00427291">
        <w:rPr>
          <w:b/>
          <w:bCs/>
        </w:rPr>
        <w:t>. ЭПИКРИЗ</w:t>
      </w:r>
    </w:p>
    <w:p w:rsidR="005B1EA5" w:rsidRPr="00A25180" w:rsidRDefault="00A25180" w:rsidP="00A25180">
      <w:pPr>
        <w:pStyle w:val="a3"/>
        <w:ind w:firstLine="709"/>
        <w:jc w:val="both"/>
      </w:pPr>
      <w:r w:rsidRPr="00A25180">
        <w:rPr>
          <w:bCs/>
        </w:rPr>
        <w:t>_____________</w:t>
      </w:r>
      <w:r w:rsidR="00D4205E" w:rsidRPr="00D4205E">
        <w:t>,</w:t>
      </w:r>
      <w:r w:rsidR="00D4205E">
        <w:t xml:space="preserve"> госпитализирована 06.02.2013 с диагнозом хронический аднексит, обострение. В отделении проводится  лечение антибактериальными и противовоспалительными препаратами, </w:t>
      </w:r>
      <w:proofErr w:type="spellStart"/>
      <w:r w:rsidR="00D4205E">
        <w:t>физиолечение</w:t>
      </w:r>
      <w:proofErr w:type="spellEnd"/>
      <w:r w:rsidR="00D4205E">
        <w:t>. Динамика положительная, уменьшился болевой синдром. Лечение длительное, включает 3 этапа: 1-ый направлен на ликвидацию воспалительных процессов, 2-ой -  на нормализацию эндокринной функции,   3-ий(амбулаторно) - на восстановление адаптационно-защитных механизмов, реабилитацию репродуктивной функции.</w:t>
      </w:r>
    </w:p>
    <w:sectPr w:rsidR="005B1EA5" w:rsidRPr="00A25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C05"/>
    <w:multiLevelType w:val="singleLevel"/>
    <w:tmpl w:val="C9EE34C4"/>
    <w:lvl w:ilvl="0">
      <w:start w:val="1"/>
      <w:numFmt w:val="decimal"/>
      <w:lvlText w:val="%1."/>
      <w:legacy w:legacy="1" w:legacySpace="0" w:legacyIndent="283"/>
      <w:lvlJc w:val="left"/>
      <w:pPr>
        <w:ind w:left="567" w:hanging="283"/>
      </w:pPr>
    </w:lvl>
  </w:abstractNum>
  <w:abstractNum w:abstractNumId="1">
    <w:nsid w:val="03AD20EA"/>
    <w:multiLevelType w:val="hybridMultilevel"/>
    <w:tmpl w:val="3830ECB2"/>
    <w:lvl w:ilvl="0" w:tplc="5CAED30E">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E2F6A4BC">
      <w:start w:val="4"/>
      <w:numFmt w:val="upperRoman"/>
      <w:lvlText w:val="%3."/>
      <w:lvlJc w:val="right"/>
      <w:pPr>
        <w:ind w:left="90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04265"/>
    <w:multiLevelType w:val="multilevel"/>
    <w:tmpl w:val="D8E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C1287"/>
    <w:multiLevelType w:val="hybridMultilevel"/>
    <w:tmpl w:val="D7DA4302"/>
    <w:lvl w:ilvl="0" w:tplc="277AE386">
      <w:start w:val="10"/>
      <w:numFmt w:val="upperRoman"/>
      <w:lvlText w:val="%1."/>
      <w:lvlJc w:val="left"/>
      <w:pPr>
        <w:ind w:left="16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B54AE7"/>
    <w:multiLevelType w:val="multilevel"/>
    <w:tmpl w:val="83B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27965"/>
    <w:multiLevelType w:val="multilevel"/>
    <w:tmpl w:val="CAF257E8"/>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6">
    <w:nsid w:val="3DF34CAD"/>
    <w:multiLevelType w:val="multilevel"/>
    <w:tmpl w:val="8C6ED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8E2178"/>
    <w:multiLevelType w:val="multilevel"/>
    <w:tmpl w:val="686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5871D0"/>
    <w:multiLevelType w:val="multilevel"/>
    <w:tmpl w:val="F384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53375"/>
    <w:multiLevelType w:val="hybridMultilevel"/>
    <w:tmpl w:val="5BE61218"/>
    <w:lvl w:ilvl="0" w:tplc="F0B85AAE">
      <w:start w:val="1"/>
      <w:numFmt w:val="upperRoman"/>
      <w:lvlText w:val="%1."/>
      <w:lvlJc w:val="right"/>
      <w:pPr>
        <w:ind w:left="3031" w:hanging="198"/>
      </w:pPr>
      <w:rPr>
        <w:rFonts w:hint="default"/>
        <w:b/>
      </w:rPr>
    </w:lvl>
    <w:lvl w:ilvl="1" w:tplc="04190019">
      <w:start w:val="1"/>
      <w:numFmt w:val="lowerLetter"/>
      <w:lvlText w:val="%2."/>
      <w:lvlJc w:val="left"/>
      <w:pPr>
        <w:ind w:left="3568" w:hanging="360"/>
      </w:pPr>
    </w:lvl>
    <w:lvl w:ilvl="2" w:tplc="0419001B" w:tentative="1">
      <w:start w:val="1"/>
      <w:numFmt w:val="lowerRoman"/>
      <w:lvlText w:val="%3."/>
      <w:lvlJc w:val="right"/>
      <w:pPr>
        <w:ind w:left="4288" w:hanging="180"/>
      </w:pPr>
    </w:lvl>
    <w:lvl w:ilvl="3" w:tplc="0419000F" w:tentative="1">
      <w:start w:val="1"/>
      <w:numFmt w:val="decimal"/>
      <w:lvlText w:val="%4."/>
      <w:lvlJc w:val="left"/>
      <w:pPr>
        <w:ind w:left="5008" w:hanging="360"/>
      </w:pPr>
    </w:lvl>
    <w:lvl w:ilvl="4" w:tplc="04190019" w:tentative="1">
      <w:start w:val="1"/>
      <w:numFmt w:val="lowerLetter"/>
      <w:lvlText w:val="%5."/>
      <w:lvlJc w:val="left"/>
      <w:pPr>
        <w:ind w:left="5728" w:hanging="360"/>
      </w:pPr>
    </w:lvl>
    <w:lvl w:ilvl="5" w:tplc="0419001B" w:tentative="1">
      <w:start w:val="1"/>
      <w:numFmt w:val="lowerRoman"/>
      <w:lvlText w:val="%6."/>
      <w:lvlJc w:val="right"/>
      <w:pPr>
        <w:ind w:left="6448" w:hanging="180"/>
      </w:pPr>
    </w:lvl>
    <w:lvl w:ilvl="6" w:tplc="0419000F" w:tentative="1">
      <w:start w:val="1"/>
      <w:numFmt w:val="decimal"/>
      <w:lvlText w:val="%7."/>
      <w:lvlJc w:val="left"/>
      <w:pPr>
        <w:ind w:left="7168" w:hanging="360"/>
      </w:pPr>
    </w:lvl>
    <w:lvl w:ilvl="7" w:tplc="04190019" w:tentative="1">
      <w:start w:val="1"/>
      <w:numFmt w:val="lowerLetter"/>
      <w:lvlText w:val="%8."/>
      <w:lvlJc w:val="left"/>
      <w:pPr>
        <w:ind w:left="7888" w:hanging="360"/>
      </w:pPr>
    </w:lvl>
    <w:lvl w:ilvl="8" w:tplc="0419001B" w:tentative="1">
      <w:start w:val="1"/>
      <w:numFmt w:val="lowerRoman"/>
      <w:lvlText w:val="%9."/>
      <w:lvlJc w:val="right"/>
      <w:pPr>
        <w:ind w:left="8608" w:hanging="180"/>
      </w:pPr>
    </w:lvl>
  </w:abstractNum>
  <w:abstractNum w:abstractNumId="10">
    <w:nsid w:val="5BF62DDB"/>
    <w:multiLevelType w:val="multilevel"/>
    <w:tmpl w:val="CEF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EA119B"/>
    <w:multiLevelType w:val="multilevel"/>
    <w:tmpl w:val="502C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4A3C20"/>
    <w:multiLevelType w:val="multilevel"/>
    <w:tmpl w:val="CBA4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10025"/>
    <w:multiLevelType w:val="multilevel"/>
    <w:tmpl w:val="6DA8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950C5B"/>
    <w:multiLevelType w:val="multilevel"/>
    <w:tmpl w:val="778A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845B2D"/>
    <w:multiLevelType w:val="singleLevel"/>
    <w:tmpl w:val="F2AA0B3C"/>
    <w:lvl w:ilvl="0">
      <w:numFmt w:val="none"/>
      <w:lvlText w:val=""/>
      <w:lvlJc w:val="left"/>
      <w:pPr>
        <w:tabs>
          <w:tab w:val="num" w:pos="360"/>
        </w:tabs>
      </w:pPr>
    </w:lvl>
  </w:abstractNum>
  <w:num w:numId="1">
    <w:abstractNumId w:val="1"/>
  </w:num>
  <w:num w:numId="2">
    <w:abstractNumId w:val="12"/>
  </w:num>
  <w:num w:numId="3">
    <w:abstractNumId w:val="14"/>
  </w:num>
  <w:num w:numId="4">
    <w:abstractNumId w:val="4"/>
  </w:num>
  <w:num w:numId="5">
    <w:abstractNumId w:val="2"/>
  </w:num>
  <w:num w:numId="6">
    <w:abstractNumId w:val="8"/>
  </w:num>
  <w:num w:numId="7">
    <w:abstractNumId w:val="5"/>
  </w:num>
  <w:num w:numId="8">
    <w:abstractNumId w:val="10"/>
  </w:num>
  <w:num w:numId="9">
    <w:abstractNumId w:val="6"/>
  </w:num>
  <w:num w:numId="10">
    <w:abstractNumId w:val="11"/>
  </w:num>
  <w:num w:numId="11">
    <w:abstractNumId w:val="7"/>
  </w:num>
  <w:num w:numId="12">
    <w:abstractNumId w:val="3"/>
  </w:num>
  <w:num w:numId="13">
    <w:abstractNumId w:val="13"/>
  </w:num>
  <w:num w:numId="14">
    <w:abstractNumId w:val="9"/>
  </w:num>
  <w:num w:numId="15">
    <w:abstractNumId w:val="15"/>
  </w:num>
  <w:num w:numId="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A5"/>
    <w:rsid w:val="000824AF"/>
    <w:rsid w:val="000A75F3"/>
    <w:rsid w:val="0010323D"/>
    <w:rsid w:val="00110973"/>
    <w:rsid w:val="00156AC0"/>
    <w:rsid w:val="0020698B"/>
    <w:rsid w:val="002B4242"/>
    <w:rsid w:val="00371C38"/>
    <w:rsid w:val="00477432"/>
    <w:rsid w:val="005015BF"/>
    <w:rsid w:val="00507640"/>
    <w:rsid w:val="00573E53"/>
    <w:rsid w:val="005B1EA5"/>
    <w:rsid w:val="0069675E"/>
    <w:rsid w:val="006B3BF9"/>
    <w:rsid w:val="007543C5"/>
    <w:rsid w:val="00761034"/>
    <w:rsid w:val="007C00C6"/>
    <w:rsid w:val="007C2E00"/>
    <w:rsid w:val="00872FFF"/>
    <w:rsid w:val="0099089A"/>
    <w:rsid w:val="00A25180"/>
    <w:rsid w:val="00AA17B6"/>
    <w:rsid w:val="00BB1161"/>
    <w:rsid w:val="00C02E81"/>
    <w:rsid w:val="00CC6793"/>
    <w:rsid w:val="00D4205E"/>
    <w:rsid w:val="00DC200B"/>
    <w:rsid w:val="00E60064"/>
    <w:rsid w:val="00E625C8"/>
    <w:rsid w:val="00EA1AB4"/>
    <w:rsid w:val="00EC6E43"/>
    <w:rsid w:val="00F16579"/>
    <w:rsid w:val="00FB026A"/>
    <w:rsid w:val="00FB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C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link w:val="a4"/>
    <w:unhideWhenUsed/>
    <w:rsid w:val="007C00C6"/>
    <w:pPr>
      <w:spacing w:before="100" w:beforeAutospacing="1" w:after="100" w:afterAutospacing="1"/>
    </w:pPr>
  </w:style>
  <w:style w:type="character" w:customStyle="1" w:styleId="a4">
    <w:name w:val="Обычный (веб) Знак"/>
    <w:link w:val="a3"/>
    <w:rsid w:val="007C00C6"/>
    <w:rPr>
      <w:sz w:val="24"/>
      <w:szCs w:val="24"/>
      <w:lang w:val="ru-RU" w:eastAsia="ru-RU" w:bidi="ar-SA"/>
    </w:rPr>
  </w:style>
  <w:style w:type="paragraph" w:customStyle="1" w:styleId="1">
    <w:name w:val="Текст1"/>
    <w:basedOn w:val="a"/>
    <w:rsid w:val="00FB0851"/>
    <w:pPr>
      <w:overflowPunct w:val="0"/>
      <w:autoSpaceDE w:val="0"/>
      <w:autoSpaceDN w:val="0"/>
      <w:adjustRightInd w:val="0"/>
      <w:textAlignment w:val="baseline"/>
    </w:pPr>
    <w:rPr>
      <w:rFonts w:ascii="Courier New" w:hAnsi="Courier New" w:cs="Courier New"/>
      <w:sz w:val="20"/>
      <w:szCs w:val="20"/>
    </w:rPr>
  </w:style>
  <w:style w:type="paragraph" w:styleId="a5">
    <w:name w:val="Plain Text"/>
    <w:basedOn w:val="a"/>
    <w:link w:val="a6"/>
    <w:rsid w:val="00AA17B6"/>
    <w:rPr>
      <w:rFonts w:ascii="Courier New" w:hAnsi="Courier New"/>
      <w:sz w:val="20"/>
      <w:szCs w:val="20"/>
    </w:rPr>
  </w:style>
  <w:style w:type="character" w:customStyle="1" w:styleId="a6">
    <w:name w:val="Текст Знак"/>
    <w:link w:val="a5"/>
    <w:rsid w:val="00AA17B6"/>
    <w:rPr>
      <w:rFonts w:ascii="Courier New" w:hAnsi="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C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link w:val="a4"/>
    <w:unhideWhenUsed/>
    <w:rsid w:val="007C00C6"/>
    <w:pPr>
      <w:spacing w:before="100" w:beforeAutospacing="1" w:after="100" w:afterAutospacing="1"/>
    </w:pPr>
  </w:style>
  <w:style w:type="character" w:customStyle="1" w:styleId="a4">
    <w:name w:val="Обычный (веб) Знак"/>
    <w:link w:val="a3"/>
    <w:rsid w:val="007C00C6"/>
    <w:rPr>
      <w:sz w:val="24"/>
      <w:szCs w:val="24"/>
      <w:lang w:val="ru-RU" w:eastAsia="ru-RU" w:bidi="ar-SA"/>
    </w:rPr>
  </w:style>
  <w:style w:type="paragraph" w:customStyle="1" w:styleId="1">
    <w:name w:val="Текст1"/>
    <w:basedOn w:val="a"/>
    <w:rsid w:val="00FB0851"/>
    <w:pPr>
      <w:overflowPunct w:val="0"/>
      <w:autoSpaceDE w:val="0"/>
      <w:autoSpaceDN w:val="0"/>
      <w:adjustRightInd w:val="0"/>
      <w:textAlignment w:val="baseline"/>
    </w:pPr>
    <w:rPr>
      <w:rFonts w:ascii="Courier New" w:hAnsi="Courier New" w:cs="Courier New"/>
      <w:sz w:val="20"/>
      <w:szCs w:val="20"/>
    </w:rPr>
  </w:style>
  <w:style w:type="paragraph" w:styleId="a5">
    <w:name w:val="Plain Text"/>
    <w:basedOn w:val="a"/>
    <w:link w:val="a6"/>
    <w:rsid w:val="00AA17B6"/>
    <w:rPr>
      <w:rFonts w:ascii="Courier New" w:hAnsi="Courier New"/>
      <w:sz w:val="20"/>
      <w:szCs w:val="20"/>
    </w:rPr>
  </w:style>
  <w:style w:type="character" w:customStyle="1" w:styleId="a6">
    <w:name w:val="Текст Знак"/>
    <w:link w:val="a5"/>
    <w:rsid w:val="00AA17B6"/>
    <w:rPr>
      <w:rFonts w:ascii="Courier New" w:hAnsi="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ордена</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ордена</dc:title>
  <dc:creator>BelGates</dc:creator>
  <cp:lastModifiedBy>Igor</cp:lastModifiedBy>
  <cp:revision>2</cp:revision>
  <dcterms:created xsi:type="dcterms:W3CDTF">2024-03-13T09:07:00Z</dcterms:created>
  <dcterms:modified xsi:type="dcterms:W3CDTF">2024-03-13T09:07:00Z</dcterms:modified>
</cp:coreProperties>
</file>