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F1" w:rsidRPr="00486FF1" w:rsidRDefault="00486FF1" w:rsidP="00486FF1">
      <w:pPr>
        <w:pStyle w:val="a4"/>
        <w:spacing w:line="360" w:lineRule="auto"/>
        <w:ind w:firstLine="0"/>
        <w:rPr>
          <w:sz w:val="28"/>
          <w:szCs w:val="28"/>
        </w:rPr>
      </w:pPr>
      <w:bookmarkStart w:id="0" w:name="_GoBack"/>
      <w:bookmarkEnd w:id="0"/>
      <w:r w:rsidRPr="00486FF1">
        <w:rPr>
          <w:sz w:val="28"/>
          <w:szCs w:val="28"/>
        </w:rPr>
        <w:t>Алтайский государственный медицинский университет</w:t>
      </w:r>
    </w:p>
    <w:p w:rsidR="00486FF1" w:rsidRPr="00486FF1" w:rsidRDefault="00486FF1" w:rsidP="00486FF1">
      <w:pPr>
        <w:spacing w:line="360" w:lineRule="auto"/>
        <w:jc w:val="center"/>
        <w:rPr>
          <w:sz w:val="28"/>
          <w:szCs w:val="28"/>
        </w:rPr>
      </w:pPr>
      <w:r w:rsidRPr="00486FF1">
        <w:rPr>
          <w:sz w:val="28"/>
          <w:szCs w:val="28"/>
        </w:rPr>
        <w:t>Кафедра клинической иммунологии и аллергологии</w:t>
      </w:r>
    </w:p>
    <w:p w:rsidR="00486FF1" w:rsidRDefault="00486FF1" w:rsidP="00486FF1">
      <w:pPr>
        <w:spacing w:line="360" w:lineRule="auto"/>
        <w:jc w:val="center"/>
        <w:rPr>
          <w:sz w:val="28"/>
          <w:szCs w:val="28"/>
        </w:rPr>
      </w:pPr>
    </w:p>
    <w:p w:rsidR="00486FF1" w:rsidRDefault="00486FF1" w:rsidP="00486FF1">
      <w:pPr>
        <w:spacing w:line="360" w:lineRule="auto"/>
        <w:jc w:val="center"/>
        <w:rPr>
          <w:sz w:val="28"/>
          <w:szCs w:val="28"/>
        </w:rPr>
      </w:pPr>
    </w:p>
    <w:p w:rsidR="00486FF1" w:rsidRDefault="00486FF1" w:rsidP="00486FF1">
      <w:pPr>
        <w:spacing w:line="360" w:lineRule="auto"/>
        <w:jc w:val="center"/>
        <w:rPr>
          <w:sz w:val="28"/>
          <w:szCs w:val="28"/>
        </w:rPr>
      </w:pPr>
    </w:p>
    <w:p w:rsidR="00486FF1" w:rsidRDefault="00486FF1" w:rsidP="00486FF1">
      <w:pPr>
        <w:spacing w:line="360" w:lineRule="auto"/>
        <w:jc w:val="center"/>
        <w:rPr>
          <w:sz w:val="28"/>
          <w:szCs w:val="28"/>
        </w:rPr>
      </w:pPr>
    </w:p>
    <w:p w:rsidR="00486FF1" w:rsidRDefault="00486FF1" w:rsidP="00486FF1">
      <w:pPr>
        <w:spacing w:line="360" w:lineRule="auto"/>
        <w:jc w:val="center"/>
        <w:rPr>
          <w:sz w:val="28"/>
          <w:szCs w:val="28"/>
        </w:rPr>
      </w:pPr>
    </w:p>
    <w:p w:rsidR="00486FF1" w:rsidRDefault="00486FF1" w:rsidP="00486FF1">
      <w:pPr>
        <w:spacing w:line="360" w:lineRule="auto"/>
        <w:jc w:val="center"/>
        <w:rPr>
          <w:sz w:val="28"/>
          <w:szCs w:val="28"/>
        </w:rPr>
      </w:pPr>
    </w:p>
    <w:p w:rsidR="00486FF1" w:rsidRDefault="00486FF1" w:rsidP="00486FF1">
      <w:pPr>
        <w:spacing w:line="360" w:lineRule="auto"/>
        <w:jc w:val="center"/>
        <w:rPr>
          <w:sz w:val="28"/>
          <w:szCs w:val="28"/>
        </w:rPr>
      </w:pPr>
    </w:p>
    <w:p w:rsidR="00486FF1" w:rsidRDefault="00486FF1" w:rsidP="00486FF1">
      <w:pPr>
        <w:spacing w:line="360" w:lineRule="auto"/>
        <w:jc w:val="center"/>
        <w:rPr>
          <w:sz w:val="28"/>
          <w:szCs w:val="28"/>
        </w:rPr>
      </w:pPr>
    </w:p>
    <w:p w:rsidR="00486FF1" w:rsidRDefault="00486FF1" w:rsidP="00486FF1">
      <w:pPr>
        <w:spacing w:line="360" w:lineRule="auto"/>
        <w:jc w:val="center"/>
        <w:rPr>
          <w:sz w:val="28"/>
          <w:szCs w:val="28"/>
        </w:rPr>
      </w:pPr>
    </w:p>
    <w:p w:rsidR="00486FF1" w:rsidRPr="00486FF1" w:rsidRDefault="00486FF1" w:rsidP="00486FF1">
      <w:pPr>
        <w:spacing w:line="360" w:lineRule="auto"/>
        <w:jc w:val="center"/>
        <w:rPr>
          <w:sz w:val="28"/>
          <w:szCs w:val="28"/>
        </w:rPr>
      </w:pPr>
    </w:p>
    <w:p w:rsidR="00486FF1" w:rsidRPr="00486FF1" w:rsidRDefault="00486FF1" w:rsidP="00486FF1">
      <w:pPr>
        <w:spacing w:line="360" w:lineRule="auto"/>
        <w:jc w:val="center"/>
        <w:rPr>
          <w:sz w:val="28"/>
          <w:szCs w:val="28"/>
        </w:rPr>
      </w:pPr>
    </w:p>
    <w:p w:rsidR="00486FF1" w:rsidRPr="00486FF1" w:rsidRDefault="00486FF1" w:rsidP="00486FF1">
      <w:pPr>
        <w:spacing w:line="360" w:lineRule="auto"/>
        <w:jc w:val="center"/>
        <w:rPr>
          <w:sz w:val="28"/>
          <w:szCs w:val="28"/>
        </w:rPr>
      </w:pPr>
    </w:p>
    <w:p w:rsidR="00486FF1" w:rsidRPr="00486FF1" w:rsidRDefault="00486FF1" w:rsidP="00486FF1">
      <w:pPr>
        <w:pStyle w:val="1"/>
        <w:spacing w:line="360" w:lineRule="auto"/>
        <w:ind w:firstLine="0"/>
        <w:rPr>
          <w:sz w:val="28"/>
          <w:szCs w:val="28"/>
        </w:rPr>
      </w:pPr>
      <w:r w:rsidRPr="00486FF1">
        <w:rPr>
          <w:sz w:val="28"/>
          <w:szCs w:val="28"/>
        </w:rPr>
        <w:t>История болезни</w:t>
      </w:r>
    </w:p>
    <w:p w:rsidR="00486FF1" w:rsidRPr="00486FF1" w:rsidRDefault="00486FF1" w:rsidP="00486FF1">
      <w:pPr>
        <w:spacing w:line="360" w:lineRule="auto"/>
        <w:jc w:val="center"/>
        <w:rPr>
          <w:sz w:val="28"/>
          <w:szCs w:val="28"/>
        </w:rPr>
      </w:pPr>
      <w:r w:rsidRPr="00486FF1">
        <w:rPr>
          <w:sz w:val="28"/>
          <w:szCs w:val="28"/>
        </w:rPr>
        <w:t>Клинический диагноз:</w:t>
      </w:r>
    </w:p>
    <w:p w:rsidR="00486FF1" w:rsidRPr="00486FF1" w:rsidRDefault="00C967A3" w:rsidP="00486FF1">
      <w:pPr>
        <w:spacing w:line="36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Х</w:t>
      </w:r>
      <w:r w:rsidR="00486FF1" w:rsidRPr="00486FF1">
        <w:rPr>
          <w:bCs/>
          <w:sz w:val="28"/>
          <w:szCs w:val="28"/>
        </w:rPr>
        <w:t xml:space="preserve">ронический гломерулонефрит, нефротический синдром, прогрессирующее течение, фаза обострения, ХПН </w:t>
      </w:r>
      <w:r w:rsidR="00486FF1" w:rsidRPr="00486FF1">
        <w:rPr>
          <w:bCs/>
          <w:sz w:val="28"/>
          <w:szCs w:val="28"/>
        </w:rPr>
        <w:sym w:font="Times New Roman" w:char="0049"/>
      </w:r>
      <w:r w:rsidR="00486FF1" w:rsidRPr="00486FF1">
        <w:rPr>
          <w:bCs/>
          <w:sz w:val="28"/>
          <w:szCs w:val="28"/>
        </w:rPr>
        <w:t xml:space="preserve"> ст</w:t>
      </w:r>
      <w:r w:rsidR="00486FF1" w:rsidRPr="00486FF1">
        <w:rPr>
          <w:b/>
          <w:bCs/>
          <w:sz w:val="28"/>
          <w:szCs w:val="28"/>
        </w:rPr>
        <w:t>.</w:t>
      </w:r>
    </w:p>
    <w:p w:rsidR="00486FF1" w:rsidRPr="00486FF1" w:rsidRDefault="00486FF1" w:rsidP="00486FF1">
      <w:pPr>
        <w:spacing w:line="360" w:lineRule="auto"/>
        <w:jc w:val="center"/>
        <w:rPr>
          <w:sz w:val="28"/>
          <w:szCs w:val="28"/>
        </w:rPr>
      </w:pPr>
    </w:p>
    <w:p w:rsidR="00486FF1" w:rsidRPr="00486FF1" w:rsidRDefault="00486FF1" w:rsidP="00486FF1">
      <w:pPr>
        <w:spacing w:line="360" w:lineRule="auto"/>
        <w:jc w:val="center"/>
        <w:rPr>
          <w:sz w:val="28"/>
          <w:szCs w:val="28"/>
        </w:rPr>
      </w:pPr>
    </w:p>
    <w:p w:rsidR="00486FF1" w:rsidRPr="00486FF1" w:rsidRDefault="00486FF1" w:rsidP="00486FF1">
      <w:pPr>
        <w:spacing w:line="360" w:lineRule="auto"/>
        <w:jc w:val="center"/>
        <w:rPr>
          <w:sz w:val="28"/>
          <w:szCs w:val="28"/>
        </w:rPr>
      </w:pPr>
    </w:p>
    <w:p w:rsidR="00486FF1" w:rsidRPr="00486FF1" w:rsidRDefault="00486FF1" w:rsidP="00486FF1">
      <w:pPr>
        <w:spacing w:line="360" w:lineRule="auto"/>
        <w:jc w:val="center"/>
        <w:rPr>
          <w:sz w:val="28"/>
          <w:szCs w:val="28"/>
        </w:rPr>
      </w:pPr>
    </w:p>
    <w:p w:rsidR="00486FF1" w:rsidRPr="00486FF1" w:rsidRDefault="00486FF1" w:rsidP="00486FF1">
      <w:pPr>
        <w:spacing w:line="360" w:lineRule="auto"/>
        <w:jc w:val="center"/>
        <w:rPr>
          <w:sz w:val="28"/>
          <w:szCs w:val="28"/>
        </w:rPr>
      </w:pPr>
    </w:p>
    <w:p w:rsidR="00486FF1" w:rsidRPr="00486FF1" w:rsidRDefault="00486FF1" w:rsidP="00486FF1">
      <w:pPr>
        <w:spacing w:line="360" w:lineRule="auto"/>
        <w:jc w:val="center"/>
        <w:rPr>
          <w:sz w:val="28"/>
          <w:szCs w:val="28"/>
        </w:rPr>
      </w:pPr>
    </w:p>
    <w:p w:rsidR="00486FF1" w:rsidRDefault="00486FF1" w:rsidP="00486FF1">
      <w:pPr>
        <w:spacing w:line="360" w:lineRule="auto"/>
        <w:jc w:val="center"/>
        <w:rPr>
          <w:sz w:val="28"/>
          <w:szCs w:val="28"/>
        </w:rPr>
      </w:pPr>
    </w:p>
    <w:p w:rsidR="00931511" w:rsidRPr="00486FF1" w:rsidRDefault="00931511" w:rsidP="00486FF1">
      <w:pPr>
        <w:spacing w:line="360" w:lineRule="auto"/>
        <w:jc w:val="center"/>
        <w:rPr>
          <w:sz w:val="28"/>
          <w:szCs w:val="28"/>
        </w:rPr>
      </w:pPr>
    </w:p>
    <w:p w:rsidR="00486FF1" w:rsidRDefault="00486FF1" w:rsidP="00486FF1">
      <w:pPr>
        <w:spacing w:line="360" w:lineRule="auto"/>
        <w:jc w:val="center"/>
        <w:rPr>
          <w:sz w:val="28"/>
          <w:szCs w:val="28"/>
        </w:rPr>
      </w:pPr>
    </w:p>
    <w:p w:rsidR="00486FF1" w:rsidRDefault="00486FF1" w:rsidP="00486FF1">
      <w:pPr>
        <w:spacing w:line="360" w:lineRule="auto"/>
        <w:jc w:val="center"/>
        <w:rPr>
          <w:sz w:val="28"/>
          <w:szCs w:val="28"/>
        </w:rPr>
      </w:pPr>
    </w:p>
    <w:p w:rsidR="00486FF1" w:rsidRDefault="00486FF1" w:rsidP="00486FF1">
      <w:pPr>
        <w:pStyle w:val="3"/>
        <w:spacing w:line="360" w:lineRule="auto"/>
        <w:ind w:left="0" w:firstLine="0"/>
      </w:pPr>
      <w:r w:rsidRPr="00486FF1">
        <w:rPr>
          <w:sz w:val="28"/>
          <w:szCs w:val="28"/>
        </w:rPr>
        <w:t>Барнаул-2010</w:t>
      </w:r>
    </w:p>
    <w:p w:rsidR="004A14D2" w:rsidRPr="00486FF1" w:rsidRDefault="00486FF1" w:rsidP="00486FF1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C581B" w:rsidRPr="00486FF1">
        <w:rPr>
          <w:b/>
          <w:sz w:val="28"/>
          <w:szCs w:val="28"/>
        </w:rPr>
        <w:lastRenderedPageBreak/>
        <w:t>Жалобы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</w:p>
    <w:p w:rsidR="004A14D2" w:rsidRPr="00486FF1" w:rsidRDefault="00577E80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Б</w:t>
      </w:r>
      <w:r w:rsidR="004A14D2" w:rsidRPr="00486FF1">
        <w:rPr>
          <w:sz w:val="28"/>
          <w:szCs w:val="28"/>
        </w:rPr>
        <w:t>ольной</w:t>
      </w:r>
      <w:r w:rsidRPr="00486FF1">
        <w:rPr>
          <w:sz w:val="28"/>
          <w:szCs w:val="28"/>
        </w:rPr>
        <w:t xml:space="preserve"> </w:t>
      </w:r>
      <w:r w:rsidR="004A14D2" w:rsidRPr="00486FF1">
        <w:rPr>
          <w:sz w:val="28"/>
          <w:szCs w:val="28"/>
        </w:rPr>
        <w:t>жалуется на</w:t>
      </w:r>
      <w:r w:rsidR="001C581B" w:rsidRPr="00486FF1">
        <w:rPr>
          <w:sz w:val="28"/>
          <w:szCs w:val="28"/>
        </w:rPr>
        <w:t xml:space="preserve"> боли в поясничной области,</w:t>
      </w:r>
      <w:r w:rsidR="00486FF1">
        <w:rPr>
          <w:sz w:val="28"/>
          <w:szCs w:val="28"/>
        </w:rPr>
        <w:t xml:space="preserve"> </w:t>
      </w:r>
      <w:r w:rsidR="00496731" w:rsidRPr="00486FF1">
        <w:rPr>
          <w:sz w:val="28"/>
          <w:szCs w:val="28"/>
        </w:rPr>
        <w:t xml:space="preserve">отеки на ногах и на лице преимущественно на ногах и на лице, </w:t>
      </w:r>
      <w:r w:rsidR="004A14D2" w:rsidRPr="00486FF1">
        <w:rPr>
          <w:sz w:val="28"/>
          <w:szCs w:val="28"/>
        </w:rPr>
        <w:t xml:space="preserve">общую слабость, одышку при физической нагрузке, периодические подъемы АД, </w:t>
      </w:r>
      <w:r w:rsidRPr="00486FF1">
        <w:rPr>
          <w:sz w:val="28"/>
          <w:szCs w:val="28"/>
        </w:rPr>
        <w:t>тошноту</w:t>
      </w:r>
      <w:r w:rsidR="004A14D2" w:rsidRPr="00486FF1">
        <w:rPr>
          <w:sz w:val="28"/>
          <w:szCs w:val="28"/>
        </w:rPr>
        <w:t>, головные боли, снижение аппетита.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96731" w:rsidRDefault="00496731" w:rsidP="00486FF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486FF1">
        <w:rPr>
          <w:b/>
          <w:bCs/>
          <w:sz w:val="28"/>
          <w:szCs w:val="28"/>
          <w:lang w:val="en-GB"/>
        </w:rPr>
        <w:t>Anamnesis</w:t>
      </w:r>
      <w:r w:rsidRPr="00486FF1">
        <w:rPr>
          <w:b/>
          <w:bCs/>
          <w:sz w:val="28"/>
          <w:szCs w:val="28"/>
        </w:rPr>
        <w:t xml:space="preserve"> </w:t>
      </w:r>
      <w:r w:rsidR="00486FF1">
        <w:rPr>
          <w:b/>
          <w:bCs/>
          <w:sz w:val="28"/>
          <w:szCs w:val="28"/>
          <w:lang w:val="en-GB"/>
        </w:rPr>
        <w:t>morbid</w:t>
      </w:r>
    </w:p>
    <w:p w:rsidR="00486FF1" w:rsidRPr="00486FF1" w:rsidRDefault="00486FF1" w:rsidP="00486FF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96731" w:rsidRPr="00486FF1" w:rsidRDefault="00496731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Больной впервые заболел 5 лет назад, когда при обследовании был поставлен диагноз -</w:t>
      </w:r>
      <w:r w:rsidR="00486FF1">
        <w:rPr>
          <w:sz w:val="28"/>
          <w:szCs w:val="28"/>
        </w:rPr>
        <w:t xml:space="preserve"> </w:t>
      </w:r>
      <w:r w:rsidRPr="00486FF1">
        <w:rPr>
          <w:b/>
          <w:bCs/>
          <w:sz w:val="28"/>
          <w:szCs w:val="28"/>
        </w:rPr>
        <w:t xml:space="preserve">хронический гломерулонефрит, нефротический синдром, ХПН 0 ст. </w:t>
      </w:r>
      <w:r w:rsidRPr="00486FF1">
        <w:rPr>
          <w:sz w:val="28"/>
          <w:szCs w:val="28"/>
        </w:rPr>
        <w:t xml:space="preserve">В 2005 году состояние больного резко ухудшилось, появились отеки на нижних конечностях, одышка при физической нагрузке, снижение аппетита, тошнота рвота, анемический синдром, выраженные явления астении. Больной был госпитализирован скорой помощью с отеком головного мозга и легких в районную больницу, где был подтвержден диагноз. В июле - августе 2009 года последняя госпитализации в АККБ, где проведена интенсивная инфузионная терапия, дезинтоксикационная терапия, назначались мочегонные, дезагреганты, гипотензивные средства. 12 марта обострение, госпитализирован. </w:t>
      </w:r>
    </w:p>
    <w:p w:rsidR="00496731" w:rsidRPr="00775842" w:rsidRDefault="00496731" w:rsidP="00486FF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96731" w:rsidRDefault="00496731" w:rsidP="00486FF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486FF1">
        <w:rPr>
          <w:b/>
          <w:bCs/>
          <w:sz w:val="28"/>
          <w:szCs w:val="28"/>
          <w:lang w:val="en-GB"/>
        </w:rPr>
        <w:t>Anamnesis</w:t>
      </w:r>
      <w:r w:rsidRPr="00486FF1">
        <w:rPr>
          <w:b/>
          <w:bCs/>
          <w:sz w:val="28"/>
          <w:szCs w:val="28"/>
        </w:rPr>
        <w:t xml:space="preserve"> </w:t>
      </w:r>
      <w:r w:rsidRPr="00486FF1">
        <w:rPr>
          <w:b/>
          <w:bCs/>
          <w:sz w:val="28"/>
          <w:szCs w:val="28"/>
          <w:lang w:val="en-GB"/>
        </w:rPr>
        <w:t>vitae</w:t>
      </w:r>
    </w:p>
    <w:p w:rsidR="00486FF1" w:rsidRPr="00486FF1" w:rsidRDefault="00486FF1" w:rsidP="00486FF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96731" w:rsidRPr="00486FF1" w:rsidRDefault="00496731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Родился и развивался нормально. Половое, нервнопсихическое, физическое развитие соответствовало возрасту. Заболевания вирусным гепатитом, малярией, венерическими заболеваниями, туберкулезом, гельминтозами отрицает. Отмечает частые респираторные заболевания. В 1997 году перенес операцию по поводу парапроктита. Ранений, контузий не было. По матери в анамнезе сахарный диабет, у отца имелась сердечная потология. У близких родственников туберкулез, сифилис, психические </w:t>
      </w:r>
      <w:r w:rsidRPr="00486FF1">
        <w:rPr>
          <w:sz w:val="28"/>
          <w:szCs w:val="28"/>
        </w:rPr>
        <w:lastRenderedPageBreak/>
        <w:t>заболевания, злокачественные заболевания, алкоголизм отрицает. Жилищные условия удовлетворительные, питание регулярное, соблюдает назначенную диету ( последние 3 месяца), дробное питание.</w:t>
      </w:r>
    </w:p>
    <w:p w:rsidR="00496731" w:rsidRPr="00486FF1" w:rsidRDefault="001419E6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С 1989</w:t>
      </w:r>
      <w:r w:rsidR="00496731" w:rsidRPr="00486FF1">
        <w:rPr>
          <w:sz w:val="28"/>
          <w:szCs w:val="28"/>
        </w:rPr>
        <w:t xml:space="preserve"> года начал работать на заводе, работа связана с нервнопсихическим напряжением (инженер), перерывов в работе из-за состояния здоро</w:t>
      </w:r>
      <w:r w:rsidRPr="00486FF1">
        <w:rPr>
          <w:sz w:val="28"/>
          <w:szCs w:val="28"/>
        </w:rPr>
        <w:t>вья не было. Курил 30 лет в 1998</w:t>
      </w:r>
      <w:r w:rsidR="00496731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году бросил. Алкоголь употребляет</w:t>
      </w:r>
      <w:r w:rsidR="00496731" w:rsidRPr="00486FF1">
        <w:rPr>
          <w:sz w:val="28"/>
          <w:szCs w:val="28"/>
        </w:rPr>
        <w:t>, наркотики</w:t>
      </w:r>
      <w:r w:rsidRPr="00486FF1">
        <w:rPr>
          <w:sz w:val="28"/>
          <w:szCs w:val="28"/>
        </w:rPr>
        <w:t xml:space="preserve"> нет.</w:t>
      </w:r>
    </w:p>
    <w:p w:rsidR="00496731" w:rsidRPr="00486FF1" w:rsidRDefault="00496731" w:rsidP="00486FF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A14D2" w:rsidRDefault="004A14D2" w:rsidP="00486FF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486FF1">
        <w:rPr>
          <w:b/>
          <w:bCs/>
          <w:sz w:val="28"/>
          <w:szCs w:val="28"/>
          <w:lang w:val="en-GB"/>
        </w:rPr>
        <w:t>Status</w:t>
      </w:r>
      <w:r w:rsidRPr="00486FF1">
        <w:rPr>
          <w:b/>
          <w:bCs/>
          <w:sz w:val="28"/>
          <w:szCs w:val="28"/>
        </w:rPr>
        <w:t xml:space="preserve"> </w:t>
      </w:r>
      <w:r w:rsidRPr="00486FF1">
        <w:rPr>
          <w:b/>
          <w:bCs/>
          <w:sz w:val="28"/>
          <w:szCs w:val="28"/>
          <w:lang w:val="en-GB"/>
        </w:rPr>
        <w:t>praesents</w:t>
      </w:r>
      <w:r w:rsidRPr="00486FF1">
        <w:rPr>
          <w:b/>
          <w:bCs/>
          <w:sz w:val="28"/>
          <w:szCs w:val="28"/>
        </w:rPr>
        <w:t xml:space="preserve"> </w:t>
      </w:r>
      <w:r w:rsidR="00496731" w:rsidRPr="00486FF1">
        <w:rPr>
          <w:b/>
          <w:bCs/>
          <w:sz w:val="28"/>
          <w:szCs w:val="28"/>
          <w:lang w:val="en-US"/>
        </w:rPr>
        <w:t>communis</w:t>
      </w:r>
    </w:p>
    <w:p w:rsidR="00486FF1" w:rsidRPr="00486FF1" w:rsidRDefault="00486FF1" w:rsidP="00486FF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Состояние больного удовлетворительное, сознание ясное, активное положение в постели. Нормостенический тип телосложения, рост - 175см., вес - 80кг. Кожа бледно - желтоватого цвета, видимые слизистые бледно - розовые, подкожно - жировая клетчатка развита равномерно, избыточно, отеков нет, пастозность голеней и стоп. Лимфотические узлы не пальпируются. Голова обычной формы, лицо симметричное, реакция зрачков на свет нормальная. В области шеи отечности нет, размеры обычные, щитовидная железа не увеличена.</w:t>
      </w:r>
    </w:p>
    <w:p w:rsidR="004A14D2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Форма грудной клетки нормостеническая, дыхание через нос, ЧД - 20 в минуту. При пальпации грудной клетки болезненности нет, голосовое дрожание не усиленно, симметрично в обеих частях грудной клетки. Резистентность выражена умеренно. При сравнительной перкуссии характер перкуторного звука, на симметричных участках грудной клетки одинаков, в пространстве Траубе -</w:t>
      </w:r>
      <w:r w:rsid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 xml:space="preserve">тимпанит. При топографической перкуссии положение верхних границ легких - 3см над ключицей спереди, сзади - на уровне остистого отростка </w:t>
      </w:r>
      <w:r w:rsidRPr="00486FF1">
        <w:rPr>
          <w:sz w:val="28"/>
          <w:szCs w:val="28"/>
        </w:rPr>
        <w:sym w:font="Times New Roman" w:char="0056"/>
      </w:r>
      <w:r w:rsidRPr="00486FF1">
        <w:rPr>
          <w:sz w:val="28"/>
          <w:szCs w:val="28"/>
        </w:rPr>
        <w:sym w:font="Times New Roman" w:char="0049"/>
      </w:r>
      <w:r w:rsidRPr="00486FF1">
        <w:rPr>
          <w:sz w:val="28"/>
          <w:szCs w:val="28"/>
        </w:rPr>
        <w:sym w:font="Times New Roman" w:char="0049"/>
      </w:r>
      <w:r w:rsidRPr="00486FF1">
        <w:rPr>
          <w:sz w:val="28"/>
          <w:szCs w:val="28"/>
        </w:rPr>
        <w:t xml:space="preserve"> шейного позвонка. Ширина полей Кренига - 6см. Нижние границы легких соответствуют норме.</w:t>
      </w:r>
    </w:p>
    <w:p w:rsidR="00486FF1" w:rsidRDefault="00486FF1" w:rsidP="00486FF1">
      <w:pPr>
        <w:spacing w:line="360" w:lineRule="auto"/>
        <w:ind w:firstLine="720"/>
        <w:jc w:val="both"/>
        <w:rPr>
          <w:sz w:val="28"/>
          <w:szCs w:val="28"/>
        </w:rPr>
      </w:pPr>
    </w:p>
    <w:p w:rsidR="00486FF1" w:rsidRDefault="00486FF1" w:rsidP="00486F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6FF1" w:rsidRDefault="00486FF1" w:rsidP="00486FF1">
      <w:pPr>
        <w:spacing w:line="360" w:lineRule="auto"/>
        <w:ind w:firstLine="720"/>
        <w:jc w:val="both"/>
        <w:rPr>
          <w:sz w:val="28"/>
          <w:szCs w:val="28"/>
        </w:rPr>
      </w:pPr>
    </w:p>
    <w:p w:rsidR="00486FF1" w:rsidRDefault="00486FF1" w:rsidP="00486FF1">
      <w:pPr>
        <w:spacing w:line="360" w:lineRule="auto"/>
        <w:ind w:firstLine="720"/>
        <w:jc w:val="both"/>
        <w:rPr>
          <w:sz w:val="28"/>
          <w:szCs w:val="28"/>
        </w:rPr>
      </w:pPr>
    </w:p>
    <w:p w:rsidR="00486FF1" w:rsidRDefault="00486FF1" w:rsidP="00486FF1">
      <w:pPr>
        <w:spacing w:line="360" w:lineRule="auto"/>
        <w:ind w:firstLine="720"/>
        <w:jc w:val="both"/>
        <w:rPr>
          <w:sz w:val="28"/>
          <w:szCs w:val="28"/>
        </w:rPr>
      </w:pPr>
    </w:p>
    <w:p w:rsidR="00486FF1" w:rsidRDefault="00486FF1" w:rsidP="00486FF1">
      <w:pPr>
        <w:spacing w:line="360" w:lineRule="auto"/>
        <w:ind w:firstLine="720"/>
        <w:jc w:val="both"/>
        <w:rPr>
          <w:sz w:val="28"/>
          <w:szCs w:val="28"/>
        </w:rPr>
      </w:pPr>
    </w:p>
    <w:p w:rsidR="00486FF1" w:rsidRDefault="00486FF1" w:rsidP="00486FF1">
      <w:pPr>
        <w:spacing w:line="360" w:lineRule="auto"/>
        <w:ind w:firstLine="720"/>
        <w:jc w:val="both"/>
        <w:rPr>
          <w:sz w:val="28"/>
          <w:szCs w:val="28"/>
        </w:rPr>
      </w:pPr>
    </w:p>
    <w:p w:rsidR="00486FF1" w:rsidRDefault="00486FF1" w:rsidP="00486FF1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6"/>
        <w:tblpPr w:leftFromText="180" w:rightFromText="180" w:vertAnchor="page" w:horzAnchor="margin" w:tblpX="250" w:tblpY="1111"/>
        <w:tblW w:w="0" w:type="auto"/>
        <w:tblLayout w:type="fixed"/>
        <w:tblLook w:val="0000" w:firstRow="0" w:lastRow="0" w:firstColumn="0" w:lastColumn="0" w:noHBand="0" w:noVBand="0"/>
      </w:tblPr>
      <w:tblGrid>
        <w:gridCol w:w="2590"/>
        <w:gridCol w:w="3789"/>
        <w:gridCol w:w="1843"/>
      </w:tblGrid>
      <w:tr w:rsidR="004A14D2" w:rsidRPr="00486FF1" w:rsidTr="00486FF1">
        <w:tc>
          <w:tcPr>
            <w:tcW w:w="2590" w:type="dxa"/>
          </w:tcPr>
          <w:p w:rsidR="004A14D2" w:rsidRPr="00486FF1" w:rsidRDefault="00486FF1" w:rsidP="00486FF1">
            <w:pPr>
              <w:spacing w:line="360" w:lineRule="auto"/>
              <w:jc w:val="both"/>
            </w:pPr>
            <w:r w:rsidRPr="00486FF1">
              <w:br w:type="page"/>
            </w:r>
            <w:r w:rsidR="004A14D2" w:rsidRPr="00486FF1">
              <w:t>Место перкуссии</w:t>
            </w:r>
          </w:p>
        </w:tc>
        <w:tc>
          <w:tcPr>
            <w:tcW w:w="3789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  <w:r w:rsidRPr="00486FF1">
              <w:t>Правое легкое</w:t>
            </w:r>
          </w:p>
        </w:tc>
        <w:tc>
          <w:tcPr>
            <w:tcW w:w="1843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  <w:r w:rsidRPr="00486FF1">
              <w:t>Левое легкое</w:t>
            </w:r>
          </w:p>
        </w:tc>
      </w:tr>
      <w:tr w:rsidR="004A14D2" w:rsidRPr="00486FF1" w:rsidTr="00486FF1">
        <w:tc>
          <w:tcPr>
            <w:tcW w:w="2590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  <w:r w:rsidRPr="00486FF1">
              <w:rPr>
                <w:lang w:val="en-GB"/>
              </w:rPr>
              <w:t>Linia parasternalis</w:t>
            </w:r>
          </w:p>
        </w:tc>
        <w:tc>
          <w:tcPr>
            <w:tcW w:w="3789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  <w:r w:rsidRPr="00486FF1">
              <w:rPr>
                <w:lang w:val="en-GB"/>
              </w:rPr>
              <w:t>VI</w:t>
            </w:r>
            <w:r w:rsidRPr="00486FF1">
              <w:t xml:space="preserve"> ребро</w:t>
            </w:r>
          </w:p>
        </w:tc>
        <w:tc>
          <w:tcPr>
            <w:tcW w:w="1843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</w:p>
        </w:tc>
      </w:tr>
      <w:tr w:rsidR="004A14D2" w:rsidRPr="00486FF1" w:rsidTr="00486FF1">
        <w:tc>
          <w:tcPr>
            <w:tcW w:w="2590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  <w:r w:rsidRPr="00486FF1">
              <w:rPr>
                <w:lang w:val="en-GB"/>
              </w:rPr>
              <w:t>Linia medioclavicularis</w:t>
            </w:r>
          </w:p>
        </w:tc>
        <w:tc>
          <w:tcPr>
            <w:tcW w:w="3789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  <w:r w:rsidRPr="00486FF1">
              <w:rPr>
                <w:lang w:val="en-GB"/>
              </w:rPr>
              <w:t>VI</w:t>
            </w:r>
            <w:r w:rsidRPr="00486FF1">
              <w:t xml:space="preserve"> межреберье</w:t>
            </w:r>
          </w:p>
        </w:tc>
        <w:tc>
          <w:tcPr>
            <w:tcW w:w="1843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</w:p>
        </w:tc>
      </w:tr>
      <w:tr w:rsidR="004A14D2" w:rsidRPr="00486FF1" w:rsidTr="00486FF1">
        <w:tc>
          <w:tcPr>
            <w:tcW w:w="2590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  <w:r w:rsidRPr="00486FF1">
              <w:rPr>
                <w:lang w:val="en-GB"/>
              </w:rPr>
              <w:t>Linia axillaris anterior</w:t>
            </w:r>
          </w:p>
        </w:tc>
        <w:tc>
          <w:tcPr>
            <w:tcW w:w="3789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  <w:r w:rsidRPr="00486FF1">
              <w:rPr>
                <w:lang w:val="en-GB"/>
              </w:rPr>
              <w:t>VII</w:t>
            </w:r>
            <w:r w:rsidRPr="00486FF1">
              <w:t xml:space="preserve"> межреберье</w:t>
            </w:r>
          </w:p>
        </w:tc>
        <w:tc>
          <w:tcPr>
            <w:tcW w:w="1843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  <w:r w:rsidRPr="00486FF1">
              <w:t>не перкутируем</w:t>
            </w:r>
          </w:p>
        </w:tc>
      </w:tr>
      <w:tr w:rsidR="004A14D2" w:rsidRPr="00486FF1" w:rsidTr="00486FF1">
        <w:tc>
          <w:tcPr>
            <w:tcW w:w="2590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  <w:r w:rsidRPr="00486FF1">
              <w:rPr>
                <w:lang w:val="en-GB"/>
              </w:rPr>
              <w:t>Linia axillaris media</w:t>
            </w:r>
          </w:p>
        </w:tc>
        <w:tc>
          <w:tcPr>
            <w:tcW w:w="3789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  <w:r w:rsidRPr="00486FF1">
              <w:rPr>
                <w:lang w:val="en-GB"/>
              </w:rPr>
              <w:t>VIII</w:t>
            </w:r>
            <w:r w:rsidRPr="00486FF1">
              <w:t xml:space="preserve"> межреберье</w:t>
            </w:r>
          </w:p>
        </w:tc>
        <w:tc>
          <w:tcPr>
            <w:tcW w:w="1843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</w:p>
        </w:tc>
      </w:tr>
      <w:tr w:rsidR="004A14D2" w:rsidRPr="00486FF1" w:rsidTr="00486FF1">
        <w:tc>
          <w:tcPr>
            <w:tcW w:w="2590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  <w:r w:rsidRPr="00486FF1">
              <w:rPr>
                <w:lang w:val="en-GB"/>
              </w:rPr>
              <w:t>Linia axillaris posterior</w:t>
            </w:r>
          </w:p>
        </w:tc>
        <w:tc>
          <w:tcPr>
            <w:tcW w:w="3789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  <w:r w:rsidRPr="00486FF1">
              <w:rPr>
                <w:lang w:val="en-GB"/>
              </w:rPr>
              <w:t>IX</w:t>
            </w:r>
            <w:r w:rsidRPr="00486FF1">
              <w:t xml:space="preserve"> межреберье</w:t>
            </w:r>
          </w:p>
        </w:tc>
        <w:tc>
          <w:tcPr>
            <w:tcW w:w="1843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</w:p>
        </w:tc>
      </w:tr>
      <w:tr w:rsidR="004A14D2" w:rsidRPr="00486FF1" w:rsidTr="00486FF1">
        <w:tc>
          <w:tcPr>
            <w:tcW w:w="2590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  <w:r w:rsidRPr="00486FF1">
              <w:rPr>
                <w:lang w:val="en-GB"/>
              </w:rPr>
              <w:t>Linia scapularis</w:t>
            </w:r>
          </w:p>
        </w:tc>
        <w:tc>
          <w:tcPr>
            <w:tcW w:w="3789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  <w:r w:rsidRPr="00486FF1">
              <w:rPr>
                <w:lang w:val="en-GB"/>
              </w:rPr>
              <w:t>X</w:t>
            </w:r>
            <w:r w:rsidRPr="00486FF1">
              <w:t xml:space="preserve"> межреберье</w:t>
            </w:r>
          </w:p>
        </w:tc>
        <w:tc>
          <w:tcPr>
            <w:tcW w:w="1843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</w:p>
        </w:tc>
      </w:tr>
      <w:tr w:rsidR="004A14D2" w:rsidRPr="00486FF1" w:rsidTr="00486FF1">
        <w:tc>
          <w:tcPr>
            <w:tcW w:w="2590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  <w:r w:rsidRPr="00486FF1">
              <w:rPr>
                <w:lang w:val="en-GB"/>
              </w:rPr>
              <w:t>Linia paravertebralis</w:t>
            </w:r>
          </w:p>
        </w:tc>
        <w:tc>
          <w:tcPr>
            <w:tcW w:w="3789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  <w:r w:rsidRPr="00486FF1">
              <w:t xml:space="preserve">остистый отросток </w:t>
            </w:r>
            <w:r w:rsidRPr="00486FF1">
              <w:rPr>
                <w:lang w:val="en-GB"/>
              </w:rPr>
              <w:t>II</w:t>
            </w:r>
            <w:r w:rsidR="00486FF1" w:rsidRPr="00486FF1">
              <w:t xml:space="preserve"> </w:t>
            </w:r>
            <w:r w:rsidRPr="00486FF1">
              <w:t>грудного позвонка</w:t>
            </w:r>
          </w:p>
        </w:tc>
        <w:tc>
          <w:tcPr>
            <w:tcW w:w="1843" w:type="dxa"/>
          </w:tcPr>
          <w:p w:rsidR="004A14D2" w:rsidRPr="00486FF1" w:rsidRDefault="004A14D2" w:rsidP="00486FF1">
            <w:pPr>
              <w:spacing w:line="360" w:lineRule="auto"/>
              <w:jc w:val="both"/>
            </w:pPr>
          </w:p>
        </w:tc>
      </w:tr>
    </w:tbl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486FF1">
        <w:rPr>
          <w:sz w:val="28"/>
          <w:szCs w:val="28"/>
        </w:rPr>
        <w:t xml:space="preserve">Подвижность нижних краев легких в норме, </w:t>
      </w:r>
      <w:r w:rsidRPr="00486FF1">
        <w:rPr>
          <w:sz w:val="28"/>
          <w:szCs w:val="28"/>
          <w:u w:val="single"/>
        </w:rPr>
        <w:t xml:space="preserve">для правого легкого: 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по </w:t>
      </w:r>
      <w:r w:rsidRPr="00486FF1">
        <w:rPr>
          <w:b/>
          <w:bCs/>
          <w:sz w:val="28"/>
          <w:szCs w:val="28"/>
          <w:lang w:val="en-GB"/>
        </w:rPr>
        <w:t>Linia</w:t>
      </w:r>
      <w:r w:rsidRPr="00486FF1">
        <w:rPr>
          <w:b/>
          <w:bCs/>
          <w:sz w:val="28"/>
          <w:szCs w:val="28"/>
        </w:rPr>
        <w:t xml:space="preserve"> </w:t>
      </w:r>
      <w:r w:rsidRPr="00486FF1">
        <w:rPr>
          <w:b/>
          <w:bCs/>
          <w:sz w:val="28"/>
          <w:szCs w:val="28"/>
          <w:lang w:val="en-GB"/>
        </w:rPr>
        <w:t>medioclavicularis</w:t>
      </w:r>
      <w:r w:rsidRPr="00486FF1">
        <w:rPr>
          <w:sz w:val="28"/>
          <w:szCs w:val="28"/>
        </w:rPr>
        <w:t xml:space="preserve"> на вдохе - 2, на выдохе - 2, суммарная - 4 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по </w:t>
      </w:r>
      <w:r w:rsidRPr="00486FF1">
        <w:rPr>
          <w:b/>
          <w:bCs/>
          <w:sz w:val="28"/>
          <w:szCs w:val="28"/>
          <w:lang w:val="en-GB"/>
        </w:rPr>
        <w:t>Linia</w:t>
      </w:r>
      <w:r w:rsidRPr="00486FF1">
        <w:rPr>
          <w:b/>
          <w:bCs/>
          <w:sz w:val="28"/>
          <w:szCs w:val="28"/>
        </w:rPr>
        <w:t xml:space="preserve"> </w:t>
      </w:r>
      <w:r w:rsidRPr="00486FF1">
        <w:rPr>
          <w:b/>
          <w:bCs/>
          <w:sz w:val="28"/>
          <w:szCs w:val="28"/>
          <w:lang w:val="en-GB"/>
        </w:rPr>
        <w:t>axilaris</w:t>
      </w:r>
      <w:r w:rsidRPr="00486FF1">
        <w:rPr>
          <w:b/>
          <w:bCs/>
          <w:sz w:val="28"/>
          <w:szCs w:val="28"/>
        </w:rPr>
        <w:t xml:space="preserve"> </w:t>
      </w:r>
      <w:r w:rsidRPr="00486FF1">
        <w:rPr>
          <w:b/>
          <w:bCs/>
          <w:sz w:val="28"/>
          <w:szCs w:val="28"/>
          <w:lang w:val="en-GB"/>
        </w:rPr>
        <w:t>media</w:t>
      </w:r>
      <w:r w:rsidRPr="00486FF1">
        <w:rPr>
          <w:b/>
          <w:bCs/>
          <w:sz w:val="28"/>
          <w:szCs w:val="28"/>
        </w:rPr>
        <w:t xml:space="preserve"> </w:t>
      </w:r>
      <w:r w:rsidRPr="00486FF1">
        <w:rPr>
          <w:sz w:val="28"/>
          <w:szCs w:val="28"/>
        </w:rPr>
        <w:t>на вдохе - 3, на выдохе - 3, суммарная - 6</w:t>
      </w:r>
      <w:r w:rsidR="00486FF1">
        <w:rPr>
          <w:sz w:val="28"/>
          <w:szCs w:val="28"/>
        </w:rPr>
        <w:t xml:space="preserve"> 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по </w:t>
      </w:r>
      <w:r w:rsidRPr="00486FF1">
        <w:rPr>
          <w:b/>
          <w:bCs/>
          <w:sz w:val="28"/>
          <w:szCs w:val="28"/>
          <w:lang w:val="en-GB"/>
        </w:rPr>
        <w:t>Linea</w:t>
      </w:r>
      <w:r w:rsidRPr="00486FF1">
        <w:rPr>
          <w:b/>
          <w:bCs/>
          <w:sz w:val="28"/>
          <w:szCs w:val="28"/>
        </w:rPr>
        <w:t xml:space="preserve"> </w:t>
      </w:r>
      <w:r w:rsidRPr="00486FF1">
        <w:rPr>
          <w:b/>
          <w:bCs/>
          <w:sz w:val="28"/>
          <w:szCs w:val="28"/>
          <w:lang w:val="en-GB"/>
        </w:rPr>
        <w:t>scapularis</w:t>
      </w:r>
      <w:r w:rsidRPr="00486FF1">
        <w:rPr>
          <w:b/>
          <w:bCs/>
          <w:sz w:val="28"/>
          <w:szCs w:val="28"/>
        </w:rPr>
        <w:t xml:space="preserve"> </w:t>
      </w:r>
      <w:r w:rsidRPr="00486FF1">
        <w:rPr>
          <w:sz w:val="28"/>
          <w:szCs w:val="28"/>
        </w:rPr>
        <w:t>на вдохе - 2, на выдохе - 2, суммарная - 4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486FF1">
        <w:rPr>
          <w:sz w:val="28"/>
          <w:szCs w:val="28"/>
          <w:u w:val="single"/>
        </w:rPr>
        <w:t>Для левого легкого: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486FF1">
        <w:rPr>
          <w:sz w:val="28"/>
          <w:szCs w:val="28"/>
        </w:rPr>
        <w:t xml:space="preserve">по </w:t>
      </w:r>
      <w:r w:rsidRPr="00486FF1">
        <w:rPr>
          <w:b/>
          <w:bCs/>
          <w:sz w:val="28"/>
          <w:szCs w:val="28"/>
          <w:lang w:val="en-GB"/>
        </w:rPr>
        <w:t>Linia</w:t>
      </w:r>
      <w:r w:rsidRPr="00486FF1">
        <w:rPr>
          <w:b/>
          <w:bCs/>
          <w:sz w:val="28"/>
          <w:szCs w:val="28"/>
        </w:rPr>
        <w:t xml:space="preserve"> </w:t>
      </w:r>
      <w:r w:rsidRPr="00486FF1">
        <w:rPr>
          <w:b/>
          <w:bCs/>
          <w:sz w:val="28"/>
          <w:szCs w:val="28"/>
          <w:lang w:val="en-GB"/>
        </w:rPr>
        <w:t>medioclavicularis</w:t>
      </w:r>
      <w:r w:rsidRPr="00486FF1">
        <w:rPr>
          <w:b/>
          <w:bCs/>
          <w:sz w:val="28"/>
          <w:szCs w:val="28"/>
        </w:rPr>
        <w:t xml:space="preserve"> </w:t>
      </w:r>
      <w:r w:rsidRPr="00486FF1">
        <w:rPr>
          <w:sz w:val="28"/>
          <w:szCs w:val="28"/>
        </w:rPr>
        <w:t>не определяем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по </w:t>
      </w:r>
      <w:r w:rsidRPr="00486FF1">
        <w:rPr>
          <w:b/>
          <w:bCs/>
          <w:sz w:val="28"/>
          <w:szCs w:val="28"/>
          <w:lang w:val="en-GB"/>
        </w:rPr>
        <w:t>Linia</w:t>
      </w:r>
      <w:r w:rsidRPr="00486FF1">
        <w:rPr>
          <w:b/>
          <w:bCs/>
          <w:sz w:val="28"/>
          <w:szCs w:val="28"/>
        </w:rPr>
        <w:t xml:space="preserve"> </w:t>
      </w:r>
      <w:r w:rsidRPr="00486FF1">
        <w:rPr>
          <w:b/>
          <w:bCs/>
          <w:sz w:val="28"/>
          <w:szCs w:val="28"/>
          <w:lang w:val="en-GB"/>
        </w:rPr>
        <w:t>axilaris</w:t>
      </w:r>
      <w:r w:rsidRPr="00486FF1">
        <w:rPr>
          <w:b/>
          <w:bCs/>
          <w:sz w:val="28"/>
          <w:szCs w:val="28"/>
        </w:rPr>
        <w:t xml:space="preserve"> </w:t>
      </w:r>
      <w:r w:rsidRPr="00486FF1">
        <w:rPr>
          <w:b/>
          <w:bCs/>
          <w:sz w:val="28"/>
          <w:szCs w:val="28"/>
          <w:lang w:val="en-GB"/>
        </w:rPr>
        <w:t>media</w:t>
      </w:r>
      <w:r w:rsidRPr="00486FF1">
        <w:rPr>
          <w:b/>
          <w:bCs/>
          <w:sz w:val="28"/>
          <w:szCs w:val="28"/>
        </w:rPr>
        <w:t xml:space="preserve"> </w:t>
      </w:r>
      <w:r w:rsidRPr="00486FF1">
        <w:rPr>
          <w:sz w:val="28"/>
          <w:szCs w:val="28"/>
        </w:rPr>
        <w:t>на вдохе - 3, на выдохе - 3, суммарная - 6</w:t>
      </w:r>
      <w:r w:rsidR="00486FF1">
        <w:rPr>
          <w:sz w:val="28"/>
          <w:szCs w:val="28"/>
        </w:rPr>
        <w:t xml:space="preserve"> 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по </w:t>
      </w:r>
      <w:r w:rsidRPr="00486FF1">
        <w:rPr>
          <w:b/>
          <w:bCs/>
          <w:sz w:val="28"/>
          <w:szCs w:val="28"/>
          <w:lang w:val="en-GB"/>
        </w:rPr>
        <w:t>Linea</w:t>
      </w:r>
      <w:r w:rsidRPr="00486FF1">
        <w:rPr>
          <w:b/>
          <w:bCs/>
          <w:sz w:val="28"/>
          <w:szCs w:val="28"/>
        </w:rPr>
        <w:t xml:space="preserve"> </w:t>
      </w:r>
      <w:r w:rsidRPr="00486FF1">
        <w:rPr>
          <w:b/>
          <w:bCs/>
          <w:sz w:val="28"/>
          <w:szCs w:val="28"/>
          <w:lang w:val="en-GB"/>
        </w:rPr>
        <w:t>scapularis</w:t>
      </w:r>
      <w:r w:rsidRPr="00486FF1">
        <w:rPr>
          <w:b/>
          <w:bCs/>
          <w:sz w:val="28"/>
          <w:szCs w:val="28"/>
        </w:rPr>
        <w:t xml:space="preserve"> </w:t>
      </w:r>
      <w:r w:rsidRPr="00486FF1">
        <w:rPr>
          <w:sz w:val="28"/>
          <w:szCs w:val="28"/>
        </w:rPr>
        <w:t>на вдохе - 2, на выдохе - 2, суммарная - 4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При аускультации - везикулярное дыхание над легкими. Побочных дыхательных шумов нет. Бронхофония на симметричных участках грудной клетки выражена одинаково. Выпячиваний в области сердца в области сердца нет, пульсация в области сердца в яремной ямке, подключичной области, по краям грудины, в эпигастральной области отсутствует. При пальпации сердечный толчок отсутствует, верхушечный толчок определяется в пятом межьреберье на 1 см кнутри от </w:t>
      </w:r>
      <w:r w:rsidRPr="00486FF1">
        <w:rPr>
          <w:sz w:val="28"/>
          <w:szCs w:val="28"/>
          <w:lang w:val="en-GB"/>
        </w:rPr>
        <w:t>linea</w:t>
      </w:r>
      <w:r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  <w:lang w:val="en-GB"/>
        </w:rPr>
        <w:t>medioclavicularis</w:t>
      </w:r>
      <w:r w:rsidRPr="00486FF1">
        <w:rPr>
          <w:sz w:val="28"/>
          <w:szCs w:val="28"/>
        </w:rPr>
        <w:t>. Ширина верхушечного толчка -</w:t>
      </w:r>
      <w:r w:rsid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 xml:space="preserve">2 см, высокий, усиленный, резистентность умеренная. Кошачье мурлыканье не определяется. Перкуторно </w:t>
      </w:r>
      <w:r w:rsidRPr="00486FF1">
        <w:rPr>
          <w:b/>
          <w:bCs/>
          <w:sz w:val="28"/>
          <w:szCs w:val="28"/>
        </w:rPr>
        <w:t>границы относительной сердечной тупости</w:t>
      </w:r>
      <w:r w:rsidRPr="00486FF1">
        <w:rPr>
          <w:sz w:val="28"/>
          <w:szCs w:val="28"/>
        </w:rPr>
        <w:t xml:space="preserve"> соответствуют норме:</w:t>
      </w:r>
    </w:p>
    <w:p w:rsidR="004A14D2" w:rsidRPr="00486FF1" w:rsidRDefault="004A14D2" w:rsidP="00486FF1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правая граница - в </w:t>
      </w:r>
      <w:r w:rsidRPr="00486FF1">
        <w:rPr>
          <w:sz w:val="28"/>
          <w:szCs w:val="28"/>
        </w:rPr>
        <w:sym w:font="Times New Roman" w:char="0049"/>
      </w:r>
      <w:r w:rsidRPr="00486FF1">
        <w:rPr>
          <w:sz w:val="28"/>
          <w:szCs w:val="28"/>
        </w:rPr>
        <w:sym w:font="Times New Roman" w:char="0056"/>
      </w:r>
      <w:r w:rsidRPr="00486FF1">
        <w:rPr>
          <w:sz w:val="28"/>
          <w:szCs w:val="28"/>
        </w:rPr>
        <w:t xml:space="preserve"> межьреберье на 1 см кнутри от правого края грудины</w:t>
      </w:r>
    </w:p>
    <w:p w:rsidR="004A14D2" w:rsidRPr="00486FF1" w:rsidRDefault="004A14D2" w:rsidP="00486FF1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верхняя граница - в </w:t>
      </w:r>
      <w:r w:rsidRPr="00486FF1">
        <w:rPr>
          <w:sz w:val="28"/>
          <w:szCs w:val="28"/>
        </w:rPr>
        <w:sym w:font="Times New Roman" w:char="0049"/>
      </w:r>
      <w:r w:rsidRPr="00486FF1">
        <w:rPr>
          <w:sz w:val="28"/>
          <w:szCs w:val="28"/>
        </w:rPr>
        <w:sym w:font="Times New Roman" w:char="0049"/>
      </w:r>
      <w:r w:rsidRPr="00486FF1">
        <w:rPr>
          <w:sz w:val="28"/>
          <w:szCs w:val="28"/>
        </w:rPr>
        <w:sym w:font="Times New Roman" w:char="0049"/>
      </w:r>
      <w:r w:rsidRPr="00486FF1">
        <w:rPr>
          <w:sz w:val="28"/>
          <w:szCs w:val="28"/>
        </w:rPr>
        <w:t xml:space="preserve"> межьреберье на 1 см левее </w:t>
      </w:r>
      <w:r w:rsidRPr="00486FF1">
        <w:rPr>
          <w:sz w:val="28"/>
          <w:szCs w:val="28"/>
          <w:lang w:val="en-GB"/>
        </w:rPr>
        <w:t>linea</w:t>
      </w:r>
      <w:r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  <w:lang w:val="en-GB"/>
        </w:rPr>
        <w:t>parasternalis</w:t>
      </w:r>
      <w:r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  <w:lang w:val="en-GB"/>
        </w:rPr>
        <w:t>sinistra</w:t>
      </w:r>
    </w:p>
    <w:p w:rsidR="004A14D2" w:rsidRPr="00486FF1" w:rsidRDefault="004A14D2" w:rsidP="00486FF1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lastRenderedPageBreak/>
        <w:t xml:space="preserve">левая граница - в </w:t>
      </w:r>
      <w:r w:rsidRPr="00486FF1">
        <w:rPr>
          <w:sz w:val="28"/>
          <w:szCs w:val="28"/>
        </w:rPr>
        <w:sym w:font="Times New Roman" w:char="0056"/>
      </w:r>
      <w:r w:rsidRPr="00486FF1">
        <w:rPr>
          <w:sz w:val="28"/>
          <w:szCs w:val="28"/>
        </w:rPr>
        <w:t xml:space="preserve"> межьреберье на 1 см кнутри от </w:t>
      </w:r>
      <w:r w:rsidRPr="00486FF1">
        <w:rPr>
          <w:sz w:val="28"/>
          <w:szCs w:val="28"/>
          <w:lang w:val="en-GB"/>
        </w:rPr>
        <w:t>linea</w:t>
      </w:r>
      <w:r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  <w:lang w:val="en-GB"/>
        </w:rPr>
        <w:t>mediaclavicularis</w:t>
      </w:r>
      <w:r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  <w:lang w:val="en-GB"/>
        </w:rPr>
        <w:t>sinistra</w:t>
      </w:r>
      <w:r w:rsidRPr="00486FF1">
        <w:rPr>
          <w:sz w:val="28"/>
          <w:szCs w:val="28"/>
        </w:rPr>
        <w:t>.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486FF1">
        <w:rPr>
          <w:b/>
          <w:bCs/>
          <w:sz w:val="28"/>
          <w:szCs w:val="28"/>
        </w:rPr>
        <w:t>Границы абсолютной сердечной тупости:</w:t>
      </w:r>
    </w:p>
    <w:p w:rsidR="004A14D2" w:rsidRPr="00486FF1" w:rsidRDefault="004A14D2" w:rsidP="00486FF1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правая граница - по левому краю грудины</w:t>
      </w:r>
    </w:p>
    <w:p w:rsidR="004A14D2" w:rsidRPr="00486FF1" w:rsidRDefault="004A14D2" w:rsidP="00486FF1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верхняя граница - в </w:t>
      </w:r>
      <w:r w:rsidRPr="00486FF1">
        <w:rPr>
          <w:sz w:val="28"/>
          <w:szCs w:val="28"/>
        </w:rPr>
        <w:sym w:font="Times New Roman" w:char="0049"/>
      </w:r>
      <w:r w:rsidRPr="00486FF1">
        <w:rPr>
          <w:sz w:val="28"/>
          <w:szCs w:val="28"/>
        </w:rPr>
        <w:sym w:font="Times New Roman" w:char="0056"/>
      </w:r>
      <w:r w:rsidRPr="00486FF1">
        <w:rPr>
          <w:sz w:val="28"/>
          <w:szCs w:val="28"/>
        </w:rPr>
        <w:t xml:space="preserve"> межьреберье на 1 см левее от </w:t>
      </w:r>
      <w:r w:rsidRPr="00486FF1">
        <w:rPr>
          <w:sz w:val="28"/>
          <w:szCs w:val="28"/>
          <w:lang w:val="en-GB"/>
        </w:rPr>
        <w:t>linea</w:t>
      </w:r>
      <w:r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  <w:lang w:val="en-GB"/>
        </w:rPr>
        <w:t>parasternalis</w:t>
      </w:r>
      <w:r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  <w:lang w:val="en-GB"/>
        </w:rPr>
        <w:t>sinistra</w:t>
      </w:r>
      <w:r w:rsidRPr="00486FF1">
        <w:rPr>
          <w:sz w:val="28"/>
          <w:szCs w:val="28"/>
        </w:rPr>
        <w:t>.</w:t>
      </w:r>
    </w:p>
    <w:p w:rsidR="004A14D2" w:rsidRPr="00486FF1" w:rsidRDefault="004A14D2" w:rsidP="00486FF1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левая граница - в в </w:t>
      </w:r>
      <w:r w:rsidRPr="00486FF1">
        <w:rPr>
          <w:sz w:val="28"/>
          <w:szCs w:val="28"/>
        </w:rPr>
        <w:sym w:font="Times New Roman" w:char="0056"/>
      </w:r>
      <w:r w:rsidRPr="00486FF1">
        <w:rPr>
          <w:sz w:val="28"/>
          <w:szCs w:val="28"/>
        </w:rPr>
        <w:t xml:space="preserve"> межьреберье на 2 см кнутри от </w:t>
      </w:r>
      <w:r w:rsidRPr="00486FF1">
        <w:rPr>
          <w:sz w:val="28"/>
          <w:szCs w:val="28"/>
          <w:lang w:val="en-GB"/>
        </w:rPr>
        <w:t>linea</w:t>
      </w:r>
      <w:r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  <w:lang w:val="en-GB"/>
        </w:rPr>
        <w:t>mediaclavicularis</w:t>
      </w:r>
      <w:r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  <w:lang w:val="en-GB"/>
        </w:rPr>
        <w:t>sinistra</w:t>
      </w:r>
      <w:r w:rsidRPr="00486FF1">
        <w:rPr>
          <w:sz w:val="28"/>
          <w:szCs w:val="28"/>
        </w:rPr>
        <w:t xml:space="preserve">. 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Поперечник относительной сердечной тупости - 14см. Границы сосудистого пучка слева и справа по краям грудины во </w:t>
      </w:r>
      <w:r w:rsidRPr="00486FF1">
        <w:rPr>
          <w:sz w:val="28"/>
          <w:szCs w:val="28"/>
        </w:rPr>
        <w:sym w:font="Times New Roman" w:char="0049"/>
      </w:r>
      <w:r w:rsidRPr="00486FF1">
        <w:rPr>
          <w:sz w:val="28"/>
          <w:szCs w:val="28"/>
        </w:rPr>
        <w:sym w:font="Times New Roman" w:char="0049"/>
      </w:r>
      <w:r w:rsidRPr="00486FF1">
        <w:rPr>
          <w:sz w:val="28"/>
          <w:szCs w:val="28"/>
        </w:rPr>
        <w:t xml:space="preserve"> межреберье, его поперечник - 6см.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При аускультации тоны сердца приглушены, акцент </w:t>
      </w:r>
      <w:r w:rsidRPr="00486FF1">
        <w:rPr>
          <w:sz w:val="28"/>
          <w:szCs w:val="28"/>
        </w:rPr>
        <w:sym w:font="Times New Roman" w:char="0049"/>
      </w:r>
      <w:r w:rsidRPr="00486FF1">
        <w:rPr>
          <w:sz w:val="28"/>
          <w:szCs w:val="28"/>
        </w:rPr>
        <w:sym w:font="Times New Roman" w:char="0049"/>
      </w:r>
      <w:r w:rsidRPr="00486FF1">
        <w:rPr>
          <w:sz w:val="28"/>
          <w:szCs w:val="28"/>
        </w:rPr>
        <w:sym w:font="Times New Roman" w:char="0049"/>
      </w:r>
      <w:r w:rsidRPr="00486FF1">
        <w:rPr>
          <w:sz w:val="28"/>
          <w:szCs w:val="28"/>
        </w:rPr>
        <w:t xml:space="preserve"> тона над аортой. Деятельность сердца ритмична. Пульс на обеих руках - 80уд. в мин. Пульс ритмичный, симметричный на обеих руках, хорошего наполнения, не напряжен, средней величины. На сонных артериях, артериях стоп пульс удовлетворительный. АД на плечевых артериях 160/90 (максимально 230/90 мм.рт.ст).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Слизистая оболочка ротовой полости бледно-розовая, язык без особенностей. Зубы здоровые, десна бледно-розового цвета, не кровоточат.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Живот округлой формы, выпячиваний, видимой перистальтики нет. При поверхностной пальпации живот мягкий безболезненный, с-м Щеткина - Блюмберга отрицательный. При глубокой пальпации по Образцову - Стражеско сигмовидная, слепая, отрезок подвздошной, восходящая, нисходящая, поперечная ободочная кишка пальпируются в виде умеренной плотности, безболезненных цилиндров, слепая кишка урчит при пальпации (норма). Нижняя граница желудка расположена на 2 см пупка, определяется перкуторно, по шуму плеска. При глубокой пальпации край печени мягкий безболезненный. При перкуссии размеры печени по Курлову: по </w:t>
      </w:r>
      <w:r w:rsidRPr="00486FF1">
        <w:rPr>
          <w:sz w:val="28"/>
          <w:szCs w:val="28"/>
          <w:lang w:val="en-GB"/>
        </w:rPr>
        <w:t>lin</w:t>
      </w:r>
      <w:r w:rsidRPr="00486FF1">
        <w:rPr>
          <w:sz w:val="28"/>
          <w:szCs w:val="28"/>
        </w:rPr>
        <w:t xml:space="preserve">. </w:t>
      </w:r>
      <w:r w:rsidRPr="00486FF1">
        <w:rPr>
          <w:sz w:val="28"/>
          <w:szCs w:val="28"/>
          <w:lang w:val="en-GB"/>
        </w:rPr>
        <w:t>mediaclavicularis</w:t>
      </w:r>
      <w:r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  <w:lang w:val="en-GB"/>
        </w:rPr>
        <w:t>dextra</w:t>
      </w:r>
      <w:r w:rsidRPr="00486FF1">
        <w:rPr>
          <w:sz w:val="28"/>
          <w:szCs w:val="28"/>
        </w:rPr>
        <w:t xml:space="preserve"> - 0, по </w:t>
      </w:r>
      <w:r w:rsidRPr="00486FF1">
        <w:rPr>
          <w:sz w:val="28"/>
          <w:szCs w:val="28"/>
          <w:lang w:val="en-GB"/>
        </w:rPr>
        <w:t>lin</w:t>
      </w:r>
      <w:r w:rsidRPr="00486FF1">
        <w:rPr>
          <w:sz w:val="28"/>
          <w:szCs w:val="28"/>
        </w:rPr>
        <w:t xml:space="preserve">. </w:t>
      </w:r>
      <w:r w:rsidRPr="00486FF1">
        <w:rPr>
          <w:sz w:val="28"/>
          <w:szCs w:val="28"/>
          <w:lang w:val="en-GB"/>
        </w:rPr>
        <w:t>mediana</w:t>
      </w:r>
      <w:r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  <w:lang w:val="en-GB"/>
        </w:rPr>
        <w:t>anterior</w:t>
      </w:r>
      <w:r w:rsidRPr="00486FF1">
        <w:rPr>
          <w:sz w:val="28"/>
          <w:szCs w:val="28"/>
        </w:rPr>
        <w:t xml:space="preserve"> - 9</w:t>
      </w:r>
      <w:r w:rsidRPr="00486FF1">
        <w:rPr>
          <w:sz w:val="28"/>
          <w:szCs w:val="28"/>
          <w:lang w:val="en-GB"/>
        </w:rPr>
        <w:t>c</w:t>
      </w:r>
      <w:r w:rsidRPr="00486FF1">
        <w:rPr>
          <w:sz w:val="28"/>
          <w:szCs w:val="28"/>
        </w:rPr>
        <w:t>м, по левой реберной дуге - 8 см. Селезенка не пальпируется. При перкуссии поперечник селезенки - 5см, длинник - 7 см. Поджелудочная железа не пальпируется.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При исследовании мочевы</w:t>
      </w:r>
      <w:r w:rsidR="001419E6" w:rsidRPr="00486FF1">
        <w:rPr>
          <w:sz w:val="28"/>
          <w:szCs w:val="28"/>
        </w:rPr>
        <w:t>делительной системы – отеки нижних конечностей и лица</w:t>
      </w:r>
      <w:r w:rsidRPr="00486FF1">
        <w:rPr>
          <w:sz w:val="28"/>
          <w:szCs w:val="28"/>
        </w:rPr>
        <w:t>, с-м Пастернацкого отрицателен. Почки не пальпируются. Перкуторно определяем притупление звука над лобком за счет полного мочевого пузыря.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Патологических изменений в области позвоночника нет, деформаций суставов нет. Тонус мышц нормальный, болезненности при пальпации нет.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</w:p>
    <w:p w:rsidR="004A14D2" w:rsidRPr="00486FF1" w:rsidRDefault="001419E6" w:rsidP="00486FF1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486FF1">
        <w:rPr>
          <w:b/>
          <w:sz w:val="28"/>
          <w:szCs w:val="28"/>
        </w:rPr>
        <w:t>П</w:t>
      </w:r>
      <w:r w:rsidR="004A14D2" w:rsidRPr="00486FF1">
        <w:rPr>
          <w:b/>
          <w:sz w:val="28"/>
          <w:szCs w:val="28"/>
        </w:rPr>
        <w:t>редварительный диагноз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На основании жалоб больного (</w:t>
      </w:r>
      <w:r w:rsidR="001419E6" w:rsidRPr="00486FF1">
        <w:rPr>
          <w:sz w:val="28"/>
          <w:szCs w:val="28"/>
        </w:rPr>
        <w:t xml:space="preserve">отёки нижних конечностей и лица, </w:t>
      </w:r>
      <w:r w:rsidRPr="00486FF1">
        <w:rPr>
          <w:sz w:val="28"/>
          <w:szCs w:val="28"/>
        </w:rPr>
        <w:t xml:space="preserve">общую слабость, одышку при физической нагрузке, периодические подъемы АД, </w:t>
      </w:r>
      <w:r w:rsidR="001419E6" w:rsidRPr="00486FF1">
        <w:rPr>
          <w:sz w:val="28"/>
          <w:szCs w:val="28"/>
        </w:rPr>
        <w:t>тошноту</w:t>
      </w:r>
      <w:r w:rsidRPr="00486FF1">
        <w:rPr>
          <w:sz w:val="28"/>
          <w:szCs w:val="28"/>
        </w:rPr>
        <w:t xml:space="preserve">, головные боли, снижение аппетита.), субъективных и объективных данных( </w:t>
      </w:r>
      <w:r w:rsidR="001419E6" w:rsidRPr="00486FF1">
        <w:rPr>
          <w:sz w:val="28"/>
          <w:szCs w:val="28"/>
        </w:rPr>
        <w:t>отёки нижних конечностей и лица</w:t>
      </w:r>
      <w:r w:rsidRPr="00486FF1">
        <w:rPr>
          <w:sz w:val="28"/>
          <w:szCs w:val="28"/>
        </w:rPr>
        <w:t xml:space="preserve">, повышение АД, акцент </w:t>
      </w:r>
      <w:r w:rsidRPr="00486FF1">
        <w:rPr>
          <w:sz w:val="28"/>
          <w:szCs w:val="28"/>
        </w:rPr>
        <w:sym w:font="Times New Roman" w:char="0049"/>
      </w:r>
      <w:r w:rsidRPr="00486FF1">
        <w:rPr>
          <w:sz w:val="28"/>
          <w:szCs w:val="28"/>
        </w:rPr>
        <w:sym w:font="Times New Roman" w:char="0049"/>
      </w:r>
      <w:r w:rsidRPr="00486FF1">
        <w:rPr>
          <w:sz w:val="28"/>
          <w:szCs w:val="28"/>
        </w:rPr>
        <w:t xml:space="preserve"> на аорте), анамнеза болезни (предыдущие госпитализации) можно поставить предварительный диагноз: </w:t>
      </w:r>
      <w:r w:rsidR="001419E6" w:rsidRPr="00486FF1">
        <w:rPr>
          <w:sz w:val="28"/>
          <w:szCs w:val="28"/>
        </w:rPr>
        <w:t>Х</w:t>
      </w:r>
      <w:r w:rsidRPr="00486FF1">
        <w:rPr>
          <w:sz w:val="28"/>
          <w:szCs w:val="28"/>
        </w:rPr>
        <w:t xml:space="preserve">ронический гломерулонефрит, ХПН - </w:t>
      </w:r>
      <w:r w:rsidRPr="00486FF1">
        <w:rPr>
          <w:sz w:val="28"/>
          <w:szCs w:val="28"/>
        </w:rPr>
        <w:sym w:font="Times New Roman" w:char="0049"/>
      </w:r>
      <w:r w:rsidRPr="00486FF1">
        <w:rPr>
          <w:sz w:val="28"/>
          <w:szCs w:val="28"/>
        </w:rPr>
        <w:t xml:space="preserve"> степени, прогрессирующее течение.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</w:p>
    <w:p w:rsidR="004A14D2" w:rsidRPr="00486FF1" w:rsidRDefault="004A14D2" w:rsidP="00486FF1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486FF1">
        <w:rPr>
          <w:b/>
          <w:sz w:val="28"/>
          <w:szCs w:val="28"/>
        </w:rPr>
        <w:t>План обследования</w:t>
      </w:r>
    </w:p>
    <w:p w:rsidR="004A14D2" w:rsidRPr="00486FF1" w:rsidRDefault="00486FF1" w:rsidP="00486F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1) Общий анализ крови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2) Общий анализ мочи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3) Биохимия крови, исследование гемостаза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4) Проба по Нечипуренко, Земницкому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5) Ультразвуковое исследование 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6) Рентгенологическое исследование 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Клинико - лабораторные и инструментальные исследования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1) Общий анализ крови 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  <w:lang w:val="en-GB"/>
        </w:rPr>
        <w:t>Hb</w:t>
      </w:r>
      <w:r w:rsidRPr="00486FF1">
        <w:rPr>
          <w:sz w:val="28"/>
          <w:szCs w:val="28"/>
        </w:rPr>
        <w:t xml:space="preserve"> - 64 г/л, Эритроциты - 2,31 г/л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Цветной показатель - 0,83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Лейкоциты - 9,3 г/л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Нейтрофилы - 78%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Сегментоядерные - 32%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Тромбоциты - 323 г/л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Ретикулоциты - 0,43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Гипогемоглобинемия, анемия, незначительный лейкоцитоз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2) Общий анализ мочи 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Цвет -</w:t>
      </w:r>
      <w:r w:rsid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бледно - желтый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Прозрачность - мутноватая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Удельный вес - 1008 (снижен)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Реакция - кислая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Белок - не обнаружен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Глюкоза - не обнаружена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Лейкоциты -</w:t>
      </w:r>
      <w:r w:rsid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1-4 в поле зрения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Эритроциты - еденичные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3) Проба по Нечипуренко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Лейкоциты - 1500</w:t>
      </w:r>
      <w:r w:rsidR="00486FF1">
        <w:rPr>
          <w:sz w:val="28"/>
          <w:szCs w:val="28"/>
        </w:rPr>
        <w:t xml:space="preserve"> 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Эритроциты - 500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Цилиндры - нет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4) Биохимия крови - 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Общий белок - 59,0 г/л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Мочевина - 19,6 повышена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Креатинин - 0,78 ммоль/л повышена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Тимоловая реакция - 2,0 ед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Билирубин - 9,5 ммоль/л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прямого –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непрямого - 9,5 ммоль/л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5) Гемостаз - 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Протромбиновый индекс - 89%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Фибриноген - 5,35 г/л повышен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</w:p>
    <w:p w:rsidR="004A14D2" w:rsidRPr="00486FF1" w:rsidRDefault="004A14D2" w:rsidP="00486FF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486FF1">
        <w:rPr>
          <w:b/>
          <w:bCs/>
          <w:sz w:val="28"/>
          <w:szCs w:val="28"/>
        </w:rPr>
        <w:t>Дифференциальный диагноз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Хронический гломерулонефрит следует дифференцировать с </w:t>
      </w:r>
      <w:r w:rsidRPr="00486FF1">
        <w:rPr>
          <w:b/>
          <w:bCs/>
          <w:sz w:val="28"/>
          <w:szCs w:val="28"/>
        </w:rPr>
        <w:t>хроническим</w:t>
      </w:r>
      <w:r w:rsidR="00486FF1">
        <w:rPr>
          <w:b/>
          <w:bCs/>
          <w:sz w:val="28"/>
          <w:szCs w:val="28"/>
        </w:rPr>
        <w:t xml:space="preserve"> </w:t>
      </w:r>
      <w:r w:rsidRPr="00486FF1">
        <w:rPr>
          <w:b/>
          <w:bCs/>
          <w:sz w:val="28"/>
          <w:szCs w:val="28"/>
        </w:rPr>
        <w:t>пиелонефритом</w:t>
      </w:r>
      <w:r w:rsidRPr="00486FF1">
        <w:rPr>
          <w:sz w:val="28"/>
          <w:szCs w:val="28"/>
        </w:rPr>
        <w:t>. На хронический гломерулонефрит</w:t>
      </w:r>
      <w:r w:rsid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указывавет преобладание в осадке мочи эритроцитов над лейкоцитами, а также одинаковая величина и форма почек, а также нормальная структура лоханок и чашечек (что подтверждается инструментальными исследованиями). В отличие от хронического гломерулонефрита, хроническому пиелонефриту не характерна гипертензия.</w:t>
      </w:r>
      <w:r w:rsidR="00486FF1">
        <w:rPr>
          <w:sz w:val="28"/>
          <w:szCs w:val="28"/>
        </w:rPr>
        <w:t xml:space="preserve"> 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Первично - хронический гломерулонефрит следует дифференцировать с </w:t>
      </w:r>
      <w:r w:rsidRPr="00486FF1">
        <w:rPr>
          <w:b/>
          <w:bCs/>
          <w:sz w:val="28"/>
          <w:szCs w:val="28"/>
        </w:rPr>
        <w:t>гипертонической болезнью</w:t>
      </w:r>
      <w:r w:rsidRPr="00486FF1">
        <w:rPr>
          <w:sz w:val="28"/>
          <w:szCs w:val="28"/>
        </w:rPr>
        <w:t>, где имеет значение время появления мочевого синдрома по отношению к артериальной гипертонии. При первично - хроническом гломерулонефрите мочевой синдром может появиться задолго до развития артериальной гипертонии или может возникнуть одновременно с ней (что наблюдается у данного больного). Для хронического гломерулонефрита характерна также меньшая выраженность гипертрофии сердца, меньшая склонность к гипертоническим кризам, менее интенсивное развитие атеросклероза, в том числе коронарных артерий ( что видно из анамнеза и исследований больного).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При нефротической форме хронического гломерулонефрита его дифференцируют с </w:t>
      </w:r>
      <w:r w:rsidRPr="00486FF1">
        <w:rPr>
          <w:b/>
          <w:bCs/>
          <w:sz w:val="28"/>
          <w:szCs w:val="28"/>
        </w:rPr>
        <w:t>амилоидозом.</w:t>
      </w:r>
      <w:r w:rsidRPr="00486FF1">
        <w:rPr>
          <w:sz w:val="28"/>
          <w:szCs w:val="28"/>
        </w:rPr>
        <w:t xml:space="preserve"> Для амилоидоза почек характерно наличие в организме хронических очагов инфекции в виде нагноительных процессов в легких, остеомиелита, туберкулеза и др. У больного этого не наблюдается.</w:t>
      </w:r>
    </w:p>
    <w:p w:rsidR="004A14D2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</w:p>
    <w:p w:rsidR="004A14D2" w:rsidRPr="00486FF1" w:rsidRDefault="00486FF1" w:rsidP="00486FF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A14D2" w:rsidRPr="00486FF1">
        <w:rPr>
          <w:b/>
          <w:bCs/>
          <w:sz w:val="28"/>
          <w:szCs w:val="28"/>
        </w:rPr>
        <w:t>Обоснование</w:t>
      </w:r>
      <w:r>
        <w:rPr>
          <w:b/>
          <w:bCs/>
          <w:sz w:val="28"/>
          <w:szCs w:val="28"/>
        </w:rPr>
        <w:t xml:space="preserve"> </w:t>
      </w:r>
      <w:r w:rsidR="00647FA7" w:rsidRPr="00486FF1">
        <w:rPr>
          <w:b/>
          <w:bCs/>
          <w:sz w:val="28"/>
          <w:szCs w:val="28"/>
        </w:rPr>
        <w:t xml:space="preserve">клинического </w:t>
      </w:r>
      <w:r w:rsidR="004A14D2" w:rsidRPr="00486FF1">
        <w:rPr>
          <w:b/>
          <w:bCs/>
          <w:sz w:val="28"/>
          <w:szCs w:val="28"/>
        </w:rPr>
        <w:t>диагноза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A14D2" w:rsidRPr="00486FF1" w:rsidRDefault="004A14D2" w:rsidP="00486FF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486FF1">
        <w:rPr>
          <w:sz w:val="28"/>
          <w:szCs w:val="28"/>
        </w:rPr>
        <w:t>На основании жалоб больного на</w:t>
      </w:r>
      <w:r w:rsidR="008422FB" w:rsidRPr="00486FF1">
        <w:rPr>
          <w:sz w:val="28"/>
          <w:szCs w:val="28"/>
        </w:rPr>
        <w:t xml:space="preserve"> Отёки нижних конечностей и лица, преимущественно по утрам,</w:t>
      </w:r>
      <w:r w:rsid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общую слабость, одышку при физической нагрузке, периоди</w:t>
      </w:r>
      <w:r w:rsidR="008422FB" w:rsidRPr="00486FF1">
        <w:rPr>
          <w:sz w:val="28"/>
          <w:szCs w:val="28"/>
        </w:rPr>
        <w:t>ческие подъемы АД, тошноту</w:t>
      </w:r>
      <w:r w:rsidRPr="00486FF1">
        <w:rPr>
          <w:sz w:val="28"/>
          <w:szCs w:val="28"/>
        </w:rPr>
        <w:t>, головные боли, снижение аппетита, Субъективных и объективных дан</w:t>
      </w:r>
      <w:r w:rsidR="008422FB" w:rsidRPr="00486FF1">
        <w:rPr>
          <w:sz w:val="28"/>
          <w:szCs w:val="28"/>
        </w:rPr>
        <w:t>ных, анамнеза болезни (</w:t>
      </w:r>
      <w:r w:rsidRPr="00486FF1">
        <w:rPr>
          <w:sz w:val="28"/>
          <w:szCs w:val="28"/>
        </w:rPr>
        <w:t>хронический гломерулонефрит, предыдущие госпитализации), клинического теч</w:t>
      </w:r>
      <w:r w:rsidR="008422FB" w:rsidRPr="00486FF1">
        <w:rPr>
          <w:sz w:val="28"/>
          <w:szCs w:val="28"/>
        </w:rPr>
        <w:t>ения заболевания,</w:t>
      </w:r>
      <w:r w:rsid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клинико-лабораторных</w:t>
      </w:r>
      <w:r w:rsid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данных (анемия, гипогемоглобинемия, лейкоцитоз, снижен удельный вес мочи - нарушена концентрационная функция почек), проведенного дифф. диагноза можно поставить основной диагноз:</w:t>
      </w:r>
      <w:r w:rsidR="008422FB" w:rsidRPr="00486FF1">
        <w:rPr>
          <w:sz w:val="28"/>
          <w:szCs w:val="28"/>
        </w:rPr>
        <w:t xml:space="preserve"> </w:t>
      </w:r>
      <w:r w:rsidRPr="00486FF1">
        <w:rPr>
          <w:b/>
          <w:bCs/>
          <w:sz w:val="28"/>
          <w:szCs w:val="28"/>
        </w:rPr>
        <w:t>хронический гломерулонефрит, нефротический синдром, прогре</w:t>
      </w:r>
      <w:r w:rsidR="008422FB" w:rsidRPr="00486FF1">
        <w:rPr>
          <w:b/>
          <w:bCs/>
          <w:sz w:val="28"/>
          <w:szCs w:val="28"/>
        </w:rPr>
        <w:t>ссирующее течение, фаза обострения</w:t>
      </w:r>
      <w:r w:rsidRPr="00486FF1">
        <w:rPr>
          <w:b/>
          <w:bCs/>
          <w:sz w:val="28"/>
          <w:szCs w:val="28"/>
        </w:rPr>
        <w:t xml:space="preserve">, ХПН </w:t>
      </w:r>
      <w:r w:rsidRPr="00486FF1">
        <w:rPr>
          <w:b/>
          <w:bCs/>
          <w:sz w:val="28"/>
          <w:szCs w:val="28"/>
        </w:rPr>
        <w:sym w:font="Times New Roman" w:char="0049"/>
      </w:r>
      <w:r w:rsidRPr="00486FF1">
        <w:rPr>
          <w:b/>
          <w:bCs/>
          <w:sz w:val="28"/>
          <w:szCs w:val="28"/>
        </w:rPr>
        <w:t xml:space="preserve"> ст.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47FA7" w:rsidRDefault="00486FF1" w:rsidP="00486FF1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486FF1">
        <w:rPr>
          <w:b/>
          <w:sz w:val="28"/>
          <w:szCs w:val="28"/>
        </w:rPr>
        <w:t>Иммунологический</w:t>
      </w:r>
      <w:r w:rsidR="00647FA7" w:rsidRPr="00486FF1">
        <w:rPr>
          <w:b/>
          <w:sz w:val="28"/>
          <w:szCs w:val="28"/>
        </w:rPr>
        <w:t xml:space="preserve"> диагноз</w:t>
      </w:r>
    </w:p>
    <w:p w:rsidR="00486FF1" w:rsidRPr="00486FF1" w:rsidRDefault="00486FF1" w:rsidP="00486FF1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47FA7" w:rsidRPr="00486FF1" w:rsidRDefault="00647FA7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Вторичная иммунная недостаточность, синдром дисфункции иммунной системы.</w:t>
      </w:r>
    </w:p>
    <w:p w:rsidR="00647FA7" w:rsidRPr="00486FF1" w:rsidRDefault="00647FA7" w:rsidP="00486FF1">
      <w:pPr>
        <w:spacing w:line="360" w:lineRule="auto"/>
        <w:ind w:firstLine="720"/>
        <w:jc w:val="both"/>
        <w:rPr>
          <w:sz w:val="28"/>
          <w:szCs w:val="28"/>
        </w:rPr>
      </w:pPr>
    </w:p>
    <w:p w:rsidR="00B0683B" w:rsidRDefault="00B0683B" w:rsidP="00486FF1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486FF1">
        <w:rPr>
          <w:b/>
          <w:sz w:val="28"/>
          <w:szCs w:val="28"/>
        </w:rPr>
        <w:t>Имунопатогенез</w:t>
      </w:r>
    </w:p>
    <w:p w:rsidR="00486FF1" w:rsidRPr="00486FF1" w:rsidRDefault="00486FF1" w:rsidP="00486FF1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0683B" w:rsidRPr="00486FF1" w:rsidRDefault="00B0683B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Можно предположить два основных иммунологических механизма поражения клубочков. Первый из них связан с образованием специфических антител, которые взаимодействуют с антигенами базальной мембраны, что приводит к её поражению. Второй механизм более сложный, хотя и встречается значительно чаще. Он характеризуется наличием циркулирующих в крови иммунных комплексов, состоящих из антигена, образовавшегося к нему антитела и комплемента. В обеих реакциях активную роль играют иммунные лимфоциты, которые могут взаимодействовать с антигенами и участвовать в выработке антител.</w:t>
      </w:r>
    </w:p>
    <w:p w:rsidR="00B0683B" w:rsidRPr="00486FF1" w:rsidRDefault="00B0683B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При наличии у пациента гломерулонефрита с циркулирующими антителами к базальной мембране клубочков мы могли бы обнаружить при проведении соответствующих методик сами антитела в крови, линейное отложение депозитов, которые состоят из антител, комплемента, иммуноглобулинов и фибрина. Базальная мембрана была бы инфильтрирована лимфоцитами, лейкоцитами, тромбоцитами. Следовательно, при развитии гломерулонефрита по этому типу патогенетические механизмы имели следующую последовательность:</w:t>
      </w:r>
    </w:p>
    <w:p w:rsidR="00B0683B" w:rsidRPr="00486FF1" w:rsidRDefault="00B0683B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1. фиксация циркулирующих антител к базальной мембране, которая оказалась антигеном для организма;</w:t>
      </w:r>
    </w:p>
    <w:p w:rsidR="00B0683B" w:rsidRPr="00486FF1" w:rsidRDefault="00B0683B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2. произошла активация системы комплемента по классическому пути, что привело к его фиксации к базальной мембране в зоне локализации антиген-антитело;</w:t>
      </w:r>
    </w:p>
    <w:p w:rsidR="00B0683B" w:rsidRPr="00486FF1" w:rsidRDefault="00B0683B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3. последовала миграция нейтрофилов к базальной мембране, при разрушении которых выделялись лизосомальные ферменты и усиливалось её повреждение;</w:t>
      </w:r>
    </w:p>
    <w:p w:rsidR="00B0683B" w:rsidRPr="00486FF1" w:rsidRDefault="00B0683B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4. активизировалась свёртывающая система, что привело к усилению коагулирующей активности и отложению в зоне расположения антиген-антитело фибрина;</w:t>
      </w:r>
    </w:p>
    <w:p w:rsidR="00B0683B" w:rsidRPr="00486FF1" w:rsidRDefault="00B0683B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5. возможно, имело место повышенное выделение в кровь вазоактивных веществ (типа гистамина и серотонина), что усилило изменения базальной мембраны.</w:t>
      </w:r>
    </w:p>
    <w:p w:rsidR="00B0683B" w:rsidRPr="00486FF1" w:rsidRDefault="00B0683B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Такой многоступенчатый процесс поражения базальной мембраны определил</w:t>
      </w:r>
      <w:r w:rsid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в конечном итоге его необратимость.</w:t>
      </w:r>
    </w:p>
    <w:p w:rsidR="00B0683B" w:rsidRPr="00486FF1" w:rsidRDefault="00B0683B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Возможно, что гломерулонефрит развился по второму варианту</w:t>
      </w:r>
      <w:r w:rsid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с отложением на базальной мембране иммунных комплексов. Благодаря наличию активных центров на поверхности антител они соединялись с элементами клеточной стенки стрептококка, который находился в</w:t>
      </w:r>
      <w:r w:rsidR="00340D60" w:rsidRPr="00486FF1">
        <w:rPr>
          <w:sz w:val="28"/>
          <w:szCs w:val="28"/>
        </w:rPr>
        <w:t xml:space="preserve"> воспалё</w:t>
      </w:r>
      <w:r w:rsidRPr="00486FF1">
        <w:rPr>
          <w:sz w:val="28"/>
          <w:szCs w:val="28"/>
        </w:rPr>
        <w:t>нных миндалинах. Образовавшиеся иммунные комплексы были</w:t>
      </w:r>
      <w:r w:rsidR="00340D60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растворимы и циркулировали в периферической крови. Это могло</w:t>
      </w:r>
      <w:r w:rsidR="00340D60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случиться при очень активном, гиперергическом иммунном ответе, когда</w:t>
      </w:r>
      <w:r w:rsidR="00340D60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на относительно малое количество антигена образовалось очень много</w:t>
      </w:r>
      <w:r w:rsidR="00340D60" w:rsidRPr="00486FF1">
        <w:rPr>
          <w:sz w:val="28"/>
          <w:szCs w:val="28"/>
        </w:rPr>
        <w:t xml:space="preserve"> антител. </w:t>
      </w:r>
      <w:r w:rsidRPr="00486FF1">
        <w:rPr>
          <w:sz w:val="28"/>
          <w:szCs w:val="28"/>
        </w:rPr>
        <w:t>ЦИК обладают хорошей</w:t>
      </w:r>
      <w:r w:rsidR="00340D60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растворимостью. При прохождении крови через сосуды почек произошло</w:t>
      </w:r>
      <w:r w:rsidR="00340D60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отложение иммунных комплексов на базальной мембране и их</w:t>
      </w:r>
      <w:r w:rsidR="00340D60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проникновение</w:t>
      </w:r>
      <w:r w:rsidR="00340D60" w:rsidRPr="00486FF1">
        <w:rPr>
          <w:sz w:val="28"/>
          <w:szCs w:val="28"/>
        </w:rPr>
        <w:t xml:space="preserve"> через неё</w:t>
      </w:r>
      <w:r w:rsidRPr="00486FF1">
        <w:rPr>
          <w:sz w:val="28"/>
          <w:szCs w:val="28"/>
        </w:rPr>
        <w:t>. Затем произошла активация и присоединение к</w:t>
      </w:r>
      <w:r w:rsidR="00340D60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депозитам фрагментов комплемента. Активация могла произойти и</w:t>
      </w:r>
      <w:r w:rsidR="00340D60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клас</w:t>
      </w:r>
      <w:r w:rsidR="00340D60" w:rsidRPr="00486FF1">
        <w:rPr>
          <w:sz w:val="28"/>
          <w:szCs w:val="28"/>
        </w:rPr>
        <w:t>сическим и альтернативным путём, это можно было узнать путё</w:t>
      </w:r>
      <w:r w:rsidRPr="00486FF1">
        <w:rPr>
          <w:sz w:val="28"/>
          <w:szCs w:val="28"/>
        </w:rPr>
        <w:t>м</w:t>
      </w:r>
      <w:r w:rsidR="00340D60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изучения фракций его в крови в период развития болезни.</w:t>
      </w:r>
    </w:p>
    <w:p w:rsidR="004A14D2" w:rsidRPr="00486FF1" w:rsidRDefault="00B0683B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Взаимодействие иммунных комплексов с комплементом сопровождалось</w:t>
      </w:r>
      <w:r w:rsidR="00647FA7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выделением хемотаксических веществ, которые привлекли нейтрофилы.</w:t>
      </w:r>
      <w:r w:rsidR="00647FA7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Последние фагоцитировали и затем разрушались, выделяя лизосомальные</w:t>
      </w:r>
      <w:r w:rsidR="00647FA7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ферменты, что усиливало повреждение базальной мембраны. Одновременно</w:t>
      </w:r>
      <w:r w:rsidR="00647FA7" w:rsidRPr="00486FF1">
        <w:rPr>
          <w:sz w:val="28"/>
          <w:szCs w:val="28"/>
        </w:rPr>
        <w:t xml:space="preserve"> активизировалась св</w:t>
      </w:r>
      <w:r w:rsidRPr="00486FF1">
        <w:rPr>
          <w:sz w:val="28"/>
          <w:szCs w:val="28"/>
        </w:rPr>
        <w:t>ертывающая система крови, в результате чего</w:t>
      </w:r>
      <w:r w:rsidR="00647FA7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произошло отложение фибрина. Последний мог захватываться макрофагами,</w:t>
      </w:r>
      <w:r w:rsidR="00647FA7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которые затем трансформировались в эпителиоидные клетки. Тромбоциты,</w:t>
      </w:r>
      <w:r w:rsidR="00647FA7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оказавшиеся в очаге поражения, подверглись агрегации, усилив</w:t>
      </w:r>
      <w:r w:rsidR="00647FA7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повреждение мембраны клубочков. При их разрушении выделялись</w:t>
      </w:r>
      <w:r w:rsidR="00647FA7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вазоактивные амины: серотонин, гистамин, которые патологически</w:t>
      </w:r>
      <w:r w:rsidR="00647FA7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воздействовали на базальную мембрану. Если последовательность</w:t>
      </w:r>
      <w:r w:rsidR="00647FA7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событий развивалась именно по этому плану, то при проведении</w:t>
      </w:r>
      <w:r w:rsidR="00647FA7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соответствующих проб даже сейчас, в период обострения, мы обнаружим</w:t>
      </w:r>
      <w:r w:rsidR="00647FA7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циркулирующие иммунные комплексы в крови, снижение уровня комплемента</w:t>
      </w:r>
      <w:r w:rsidR="00647FA7" w:rsidRPr="00486FF1">
        <w:rPr>
          <w:sz w:val="28"/>
          <w:szCs w:val="28"/>
        </w:rPr>
        <w:t xml:space="preserve"> сыворотки.</w:t>
      </w:r>
    </w:p>
    <w:p w:rsidR="004A14D2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</w:p>
    <w:p w:rsidR="004A14D2" w:rsidRDefault="00486FF1" w:rsidP="00486FF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A14D2" w:rsidRPr="00486FF1">
        <w:rPr>
          <w:b/>
          <w:bCs/>
          <w:sz w:val="28"/>
          <w:szCs w:val="28"/>
        </w:rPr>
        <w:t>Общие принципы лечения</w:t>
      </w:r>
    </w:p>
    <w:p w:rsidR="00486FF1" w:rsidRPr="00486FF1" w:rsidRDefault="00486FF1" w:rsidP="00486FF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Больному следует назначить полупостельный режим, стол № 7, очень важна диета - содержание хлорида натрия снижено до 1,5 - 2,5 г в сутки.</w:t>
      </w:r>
    </w:p>
    <w:p w:rsidR="004A14D2" w:rsidRPr="00775842" w:rsidRDefault="004A14D2" w:rsidP="00486FF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86FF1">
        <w:rPr>
          <w:sz w:val="28"/>
          <w:szCs w:val="28"/>
          <w:lang w:val="en-GB"/>
        </w:rPr>
        <w:t>Rp</w:t>
      </w:r>
      <w:r w:rsidRPr="00775842">
        <w:rPr>
          <w:sz w:val="28"/>
          <w:szCs w:val="28"/>
          <w:lang w:val="en-US"/>
        </w:rPr>
        <w:t xml:space="preserve">.: </w:t>
      </w:r>
      <w:r w:rsidRPr="00486FF1">
        <w:rPr>
          <w:sz w:val="28"/>
          <w:szCs w:val="28"/>
          <w:lang w:val="en-GB"/>
        </w:rPr>
        <w:t>Heparini</w:t>
      </w:r>
      <w:r w:rsidRPr="00775842">
        <w:rPr>
          <w:sz w:val="28"/>
          <w:szCs w:val="28"/>
          <w:lang w:val="en-US"/>
        </w:rPr>
        <w:t xml:space="preserve"> 5 </w:t>
      </w:r>
      <w:r w:rsidRPr="00486FF1">
        <w:rPr>
          <w:sz w:val="28"/>
          <w:szCs w:val="28"/>
          <w:lang w:val="en-GB"/>
        </w:rPr>
        <w:t>ml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  <w:lang w:val="en-GB"/>
        </w:rPr>
        <w:t>D</w:t>
      </w:r>
      <w:r w:rsidRPr="00775842">
        <w:rPr>
          <w:sz w:val="28"/>
          <w:szCs w:val="28"/>
          <w:lang w:val="en-US"/>
        </w:rPr>
        <w:t>.</w:t>
      </w:r>
      <w:r w:rsidRPr="00486FF1">
        <w:rPr>
          <w:sz w:val="28"/>
          <w:szCs w:val="28"/>
          <w:lang w:val="en-GB"/>
        </w:rPr>
        <w:t>t</w:t>
      </w:r>
      <w:r w:rsidRPr="00775842">
        <w:rPr>
          <w:sz w:val="28"/>
          <w:szCs w:val="28"/>
          <w:lang w:val="en-US"/>
        </w:rPr>
        <w:t>.</w:t>
      </w:r>
      <w:r w:rsidRPr="00486FF1">
        <w:rPr>
          <w:sz w:val="28"/>
          <w:szCs w:val="28"/>
          <w:lang w:val="en-GB"/>
        </w:rPr>
        <w:t>d</w:t>
      </w:r>
      <w:r w:rsidRPr="00775842">
        <w:rPr>
          <w:sz w:val="28"/>
          <w:szCs w:val="28"/>
          <w:lang w:val="en-US"/>
        </w:rPr>
        <w:t xml:space="preserve">. </w:t>
      </w:r>
      <w:r w:rsidRPr="00486FF1">
        <w:rPr>
          <w:sz w:val="28"/>
          <w:szCs w:val="28"/>
          <w:lang w:val="en-GB"/>
        </w:rPr>
        <w:sym w:font="Times New Roman" w:char="2116"/>
      </w:r>
      <w:r w:rsidRPr="00775842">
        <w:rPr>
          <w:sz w:val="28"/>
          <w:szCs w:val="28"/>
          <w:lang w:val="en-US"/>
        </w:rPr>
        <w:t xml:space="preserve"> </w:t>
      </w:r>
      <w:r w:rsidRPr="00486FF1">
        <w:rPr>
          <w:sz w:val="28"/>
          <w:szCs w:val="28"/>
        </w:rPr>
        <w:t>10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  <w:lang w:val="en-GB"/>
        </w:rPr>
        <w:t>S</w:t>
      </w:r>
      <w:r w:rsidRPr="00486FF1">
        <w:rPr>
          <w:sz w:val="28"/>
          <w:szCs w:val="28"/>
        </w:rPr>
        <w:t>. По 20 000 Ед/сут - в/в ( по 5000 Ед 4 раза в день)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  <w:lang w:val="en-GB"/>
        </w:rPr>
        <w:t>Rp</w:t>
      </w:r>
      <w:r w:rsidRPr="00486FF1">
        <w:rPr>
          <w:sz w:val="28"/>
          <w:szCs w:val="28"/>
        </w:rPr>
        <w:t xml:space="preserve">.: </w:t>
      </w:r>
      <w:r w:rsidRPr="00486FF1">
        <w:rPr>
          <w:sz w:val="28"/>
          <w:szCs w:val="28"/>
          <w:lang w:val="en-GB"/>
        </w:rPr>
        <w:t>Tab</w:t>
      </w:r>
      <w:r w:rsidRPr="00486FF1">
        <w:rPr>
          <w:sz w:val="28"/>
          <w:szCs w:val="28"/>
        </w:rPr>
        <w:t xml:space="preserve">. </w:t>
      </w:r>
      <w:r w:rsidRPr="00486FF1">
        <w:rPr>
          <w:sz w:val="28"/>
          <w:szCs w:val="28"/>
          <w:lang w:val="en-GB"/>
        </w:rPr>
        <w:t>Furosemidi</w:t>
      </w:r>
      <w:r w:rsidRPr="00486FF1">
        <w:rPr>
          <w:sz w:val="28"/>
          <w:szCs w:val="28"/>
        </w:rPr>
        <w:t xml:space="preserve"> 0,04 </w:t>
      </w:r>
      <w:r w:rsidRPr="00486FF1">
        <w:rPr>
          <w:sz w:val="28"/>
          <w:szCs w:val="28"/>
          <w:lang w:val="en-GB"/>
        </w:rPr>
        <w:sym w:font="Times New Roman" w:char="2116"/>
      </w:r>
      <w:r w:rsidRPr="00486FF1">
        <w:rPr>
          <w:sz w:val="28"/>
          <w:szCs w:val="28"/>
        </w:rPr>
        <w:t xml:space="preserve"> 10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  <w:lang w:val="en-GB"/>
        </w:rPr>
        <w:t>D</w:t>
      </w:r>
      <w:r w:rsidRPr="00486FF1">
        <w:rPr>
          <w:sz w:val="28"/>
          <w:szCs w:val="28"/>
        </w:rPr>
        <w:t>.</w:t>
      </w:r>
      <w:r w:rsidRPr="00486FF1">
        <w:rPr>
          <w:sz w:val="28"/>
          <w:szCs w:val="28"/>
          <w:lang w:val="en-GB"/>
        </w:rPr>
        <w:t>S</w:t>
      </w:r>
      <w:r w:rsidRPr="00486FF1">
        <w:rPr>
          <w:sz w:val="28"/>
          <w:szCs w:val="28"/>
        </w:rPr>
        <w:t>. По 1 таблетке 2 раза в день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  <w:lang w:val="en-GB"/>
        </w:rPr>
      </w:pPr>
      <w:r w:rsidRPr="00486FF1">
        <w:rPr>
          <w:sz w:val="28"/>
          <w:szCs w:val="28"/>
          <w:lang w:val="en-GB"/>
        </w:rPr>
        <w:t>Rp.: Rheopolyglucini 500 ml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  <w:lang w:val="en-GB"/>
        </w:rPr>
        <w:t xml:space="preserve">D.t.d. </w:t>
      </w:r>
      <w:r w:rsidRPr="00486FF1">
        <w:rPr>
          <w:sz w:val="28"/>
          <w:szCs w:val="28"/>
          <w:lang w:val="en-GB"/>
        </w:rPr>
        <w:sym w:font="Times New Roman" w:char="2116"/>
      </w:r>
      <w:r w:rsidRPr="00486FF1">
        <w:rPr>
          <w:sz w:val="28"/>
          <w:szCs w:val="28"/>
          <w:lang w:val="en-GB"/>
        </w:rPr>
        <w:t xml:space="preserve"> </w:t>
      </w:r>
      <w:r w:rsidRPr="00486FF1">
        <w:rPr>
          <w:sz w:val="28"/>
          <w:szCs w:val="28"/>
        </w:rPr>
        <w:t>5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  <w:lang w:val="en-GB"/>
        </w:rPr>
        <w:t>S</w:t>
      </w:r>
      <w:r w:rsidRPr="00486FF1">
        <w:rPr>
          <w:sz w:val="28"/>
          <w:szCs w:val="28"/>
        </w:rPr>
        <w:t xml:space="preserve">. </w:t>
      </w:r>
      <w:r w:rsidRPr="00486FF1">
        <w:rPr>
          <w:sz w:val="28"/>
          <w:szCs w:val="28"/>
          <w:lang w:val="en-GB"/>
        </w:rPr>
        <w:t>B</w:t>
      </w:r>
      <w:r w:rsidRPr="00486FF1">
        <w:rPr>
          <w:sz w:val="28"/>
          <w:szCs w:val="28"/>
        </w:rPr>
        <w:t>/в капельно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  <w:lang w:val="en-GB"/>
        </w:rPr>
        <w:t>Rp</w:t>
      </w:r>
      <w:r w:rsidRPr="00486FF1">
        <w:rPr>
          <w:sz w:val="28"/>
          <w:szCs w:val="28"/>
        </w:rPr>
        <w:t xml:space="preserve">.: </w:t>
      </w:r>
      <w:r w:rsidRPr="00486FF1">
        <w:rPr>
          <w:sz w:val="28"/>
          <w:szCs w:val="28"/>
          <w:lang w:val="en-GB"/>
        </w:rPr>
        <w:t>Anaprilini</w:t>
      </w:r>
      <w:r w:rsidRPr="00486FF1">
        <w:rPr>
          <w:sz w:val="28"/>
          <w:szCs w:val="28"/>
        </w:rPr>
        <w:t xml:space="preserve"> 0,01 </w:t>
      </w:r>
      <w:r w:rsidRPr="00486FF1">
        <w:rPr>
          <w:sz w:val="28"/>
          <w:szCs w:val="28"/>
          <w:lang w:val="en-GB"/>
        </w:rPr>
        <w:sym w:font="Times New Roman" w:char="2116"/>
      </w:r>
      <w:r w:rsidRPr="00486FF1">
        <w:rPr>
          <w:sz w:val="28"/>
          <w:szCs w:val="28"/>
        </w:rPr>
        <w:t xml:space="preserve"> 40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  <w:lang w:val="en-GB"/>
        </w:rPr>
        <w:t>D</w:t>
      </w:r>
      <w:r w:rsidRPr="00486FF1">
        <w:rPr>
          <w:sz w:val="28"/>
          <w:szCs w:val="28"/>
        </w:rPr>
        <w:t>.</w:t>
      </w:r>
      <w:r w:rsidRPr="00486FF1">
        <w:rPr>
          <w:sz w:val="28"/>
          <w:szCs w:val="28"/>
          <w:lang w:val="en-GB"/>
        </w:rPr>
        <w:t>S</w:t>
      </w:r>
      <w:r w:rsidRPr="00486FF1">
        <w:rPr>
          <w:sz w:val="28"/>
          <w:szCs w:val="28"/>
        </w:rPr>
        <w:t>.</w:t>
      </w:r>
      <w:r w:rsid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По 2 таблетке 2-3 раза вдень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</w:p>
    <w:p w:rsidR="00647FA7" w:rsidRPr="00486FF1" w:rsidRDefault="00647FA7" w:rsidP="00486FF1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 w:rsidRPr="00486FF1">
        <w:rPr>
          <w:b/>
          <w:sz w:val="28"/>
          <w:szCs w:val="28"/>
          <w:u w:val="single"/>
        </w:rPr>
        <w:t>Глюкокортикоиды</w:t>
      </w:r>
    </w:p>
    <w:p w:rsidR="00453406" w:rsidRPr="00486FF1" w:rsidRDefault="00453406" w:rsidP="00486FF1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453406" w:rsidRPr="00486FF1" w:rsidRDefault="00453406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 xml:space="preserve">Несмотря на опасность и побочные эффекты этой группы, следует учесть, что это один из эффективнейших способов лечения иммунной патологии. Использование глюкокортикоидов патогенетически обосновано вследствие их иммунодепрессивного, противовоспалительного и десенсибилизирующего действия. Эффект от использования связан со следующими моментами: </w:t>
      </w:r>
    </w:p>
    <w:p w:rsidR="00453406" w:rsidRPr="00486FF1" w:rsidRDefault="00453406" w:rsidP="00486FF1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угнетение выработки антител;</w:t>
      </w:r>
    </w:p>
    <w:p w:rsidR="00453406" w:rsidRPr="00486FF1" w:rsidRDefault="00453406" w:rsidP="00486FF1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снижение порозности капилляров и снижение геморрагических явлений;</w:t>
      </w:r>
    </w:p>
    <w:p w:rsidR="00453406" w:rsidRPr="00486FF1" w:rsidRDefault="00453406" w:rsidP="00486FF1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подавление секреции альдостерона и возможное увеличение диуреза.</w:t>
      </w:r>
    </w:p>
    <w:p w:rsidR="00453406" w:rsidRPr="00486FF1" w:rsidRDefault="00453406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Надо учитывать, что механизм действия преднизолона многогранен: он повышает фибринолитическую активность, активизирует кининовую систему, подавляет секрецию альдостерона, улучшает внутрипочечную гемодинамику, подавляет активность аутоиммунного процесса, нормализует проницаемость мембран, подавляет воспалительные реакции. Иммуносупрессивное действие связано с влиянием на Т-лимфоциты, ответственные за клеточные и гуморальные иммунные реакции. Глюкокортикоиды снижают поступление мононуклеарных лейкоцитов в клубочки и продукцию ими интерлейкина-1, а также снимают ингибирующее действие интерлейкина-1 на фибробласты.</w:t>
      </w:r>
      <w:r w:rsidR="00486FF1">
        <w:rPr>
          <w:sz w:val="28"/>
          <w:szCs w:val="28"/>
        </w:rPr>
        <w:t xml:space="preserve"> </w:t>
      </w:r>
      <w:r w:rsidR="0051028F" w:rsidRPr="00486FF1">
        <w:rPr>
          <w:sz w:val="28"/>
          <w:szCs w:val="28"/>
        </w:rPr>
        <w:t>Преднизолон назначаем в дозе 60 мг/сут (до 100 мг/сут) в течении 3 недель, далее она снижается на 5 мг в течение 4 дней, т.е. с 60 до 40 мг. Последующее снижение - в</w:t>
      </w:r>
      <w:r w:rsidR="00486FF1">
        <w:rPr>
          <w:sz w:val="28"/>
          <w:szCs w:val="28"/>
        </w:rPr>
        <w:t xml:space="preserve"> </w:t>
      </w:r>
      <w:r w:rsidR="0051028F" w:rsidRPr="00486FF1">
        <w:rPr>
          <w:sz w:val="28"/>
          <w:szCs w:val="28"/>
        </w:rPr>
        <w:t>течение 2-3 дней по 2,5 мг.</w:t>
      </w:r>
    </w:p>
    <w:p w:rsidR="00DD0FBD" w:rsidRPr="00486FF1" w:rsidRDefault="00DD0FBD" w:rsidP="00486FF1">
      <w:pPr>
        <w:spacing w:line="360" w:lineRule="auto"/>
        <w:ind w:firstLine="720"/>
        <w:jc w:val="both"/>
        <w:rPr>
          <w:sz w:val="28"/>
          <w:szCs w:val="28"/>
        </w:rPr>
      </w:pPr>
    </w:p>
    <w:p w:rsidR="00DD0FBD" w:rsidRPr="00486FF1" w:rsidRDefault="00DD0FBD" w:rsidP="00486FF1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 w:rsidRPr="00486FF1">
        <w:rPr>
          <w:b/>
          <w:sz w:val="28"/>
          <w:szCs w:val="28"/>
          <w:u w:val="single"/>
        </w:rPr>
        <w:t>Цитостатики</w:t>
      </w:r>
    </w:p>
    <w:p w:rsidR="0051028F" w:rsidRPr="00486FF1" w:rsidRDefault="0051028F" w:rsidP="00486FF1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DD0FBD" w:rsidRPr="00486FF1" w:rsidRDefault="00DD0FBD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Использование цитостатиков рекомендуется для угнетения иммуногенеза и подавления реакции антиген-антитело. В связи с этим при такой терапии следует ориентироваться на доступные иммунологические показатели - уровень комплемента, содержание В- и Т-лимфоцитов и т.д., пытаясь добиться их нормализации. Также следует контролировать состояние функции печени и электролиты сыворотки. В качестве грубого ориентира следует использовать уровень лейкоцитов.</w:t>
      </w:r>
      <w:r w:rsid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Азатиоприн, который преобразуется в печени в 6-меркаптопурин, является антагонистом гипоксантина, обуславливающего торможение синтеза нуклеиновых кислот. Азатиоприн разрушает лимфоциты и, по-видимому, несколько избирательно тормозит функцию Т-клеток, но, очевидно, тормозятся некоторые первичные реакции антител. Противовоспалительный эффект выражен слабо. Важнейшее токсическое воздействие азатиоприна - это подавление костного мозга, которое наступает обычно через 2-3 недели после начала терапии. Азатиоприн назначается в дозе 100-150 мг/сут под контролем количества лейкоцитов.</w:t>
      </w:r>
    </w:p>
    <w:p w:rsidR="00DD0FBD" w:rsidRPr="00486FF1" w:rsidRDefault="00DD0FBD" w:rsidP="00486FF1">
      <w:pPr>
        <w:spacing w:line="360" w:lineRule="auto"/>
        <w:ind w:firstLine="72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При неэффективности гормональной терапии и цитостатиков возможно использование плазмаферез. Удаление из плазмы нефротоксических веществ (антитела к базальной мембране, иммунные комплексы), а также воспалительных медиаторов (например, комплемент-компонентов, факторов свёертывания) может существенно смягчить патогенетическое действие указанных веществ, пока стероиды и цитостатические медикаменты не приведут к долгосрочному подавлению синтеза антител.</w:t>
      </w:r>
    </w:p>
    <w:p w:rsidR="004A14D2" w:rsidRPr="00486FF1" w:rsidRDefault="004A14D2" w:rsidP="00486FF1">
      <w:pPr>
        <w:spacing w:line="360" w:lineRule="auto"/>
        <w:ind w:firstLine="720"/>
        <w:jc w:val="both"/>
        <w:rPr>
          <w:sz w:val="28"/>
          <w:szCs w:val="28"/>
        </w:rPr>
      </w:pPr>
    </w:p>
    <w:p w:rsidR="00DD0FBD" w:rsidRPr="00486FF1" w:rsidRDefault="00486FF1" w:rsidP="00486FF1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D0FBD" w:rsidRPr="00486FF1">
        <w:rPr>
          <w:b/>
          <w:sz w:val="28"/>
          <w:szCs w:val="28"/>
        </w:rPr>
        <w:t>Список использованной литературы</w:t>
      </w:r>
    </w:p>
    <w:p w:rsidR="00DD0FBD" w:rsidRPr="00486FF1" w:rsidRDefault="00DD0FBD" w:rsidP="00486FF1">
      <w:pPr>
        <w:spacing w:line="360" w:lineRule="auto"/>
        <w:ind w:firstLine="720"/>
        <w:jc w:val="both"/>
        <w:rPr>
          <w:sz w:val="28"/>
          <w:szCs w:val="28"/>
        </w:rPr>
      </w:pPr>
    </w:p>
    <w:p w:rsidR="00DD0FBD" w:rsidRPr="00486FF1" w:rsidRDefault="00DD0FBD" w:rsidP="0077584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Современная нефрология: Пер. с англ./Под ред. С. Клара, С.Г. Массри.- М.: Медицина, 1984, 512 с., ил.</w:t>
      </w:r>
    </w:p>
    <w:p w:rsidR="00DD0FBD" w:rsidRPr="00486FF1" w:rsidRDefault="00DD0FBD" w:rsidP="0077584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Медведев В.В., Волчек Ю.З. Клиническая лабораторная диагностика:Справочник для врачей / Под ред. В.А. Яковлева. - СПб.: Гиппократ,1995. - 208 с.</w:t>
      </w:r>
    </w:p>
    <w:p w:rsidR="00DD0FBD" w:rsidRPr="00486FF1" w:rsidRDefault="00DD0FBD" w:rsidP="0077584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Тетенев Ф.Ф. Физические методы исследования в клинике внутренних</w:t>
      </w:r>
      <w:r w:rsid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болезней (клинические лекции). - Томск: Изд-во Том. ун-та, 1995.</w:t>
      </w:r>
    </w:p>
    <w:p w:rsidR="00DD0FBD" w:rsidRPr="00486FF1" w:rsidRDefault="00DD0FBD" w:rsidP="0077584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Струков А.И., Серов В.В. Патологическая анатомия: Учебник. - М.:</w:t>
      </w:r>
      <w:r w:rsidR="00486FF1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Медицина, 1993.</w:t>
      </w:r>
    </w:p>
    <w:p w:rsidR="00DD0FBD" w:rsidRPr="00486FF1" w:rsidRDefault="00DD0FBD" w:rsidP="0077584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Справочник практического врача / Под ред. А.И. Воробьева - М.:</w:t>
      </w:r>
      <w:r w:rsidR="00486FF1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Медицина, 1992. - В 2 томах. Т. 1.</w:t>
      </w:r>
    </w:p>
    <w:p w:rsidR="00DD0FBD" w:rsidRPr="00486FF1" w:rsidRDefault="00DD0FBD" w:rsidP="0077584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Машковский М.Д. Лекарственные средства. В двух частях. Ч. 1., Ч. 2</w:t>
      </w:r>
      <w:r w:rsidR="00486FF1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- М.: Медицина, 1993.</w:t>
      </w:r>
    </w:p>
    <w:p w:rsidR="00DD0FBD" w:rsidRPr="00486FF1" w:rsidRDefault="00DD0FBD" w:rsidP="0077584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Внутренние болезни. В 10 книгах. Книги 5; 6: Пер. с англ./ Под ред.</w:t>
      </w:r>
      <w:r w:rsidR="00486FF1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Е. Браунвальда, К.Дж. Иссельбахера, Р.Г. Петерсдорфа и др. - М.:</w:t>
      </w:r>
      <w:r w:rsid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Медицина. - 1995.</w:t>
      </w:r>
    </w:p>
    <w:p w:rsidR="00DD0FBD" w:rsidRPr="00486FF1" w:rsidRDefault="00DD0FBD" w:rsidP="0077584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6FF1">
        <w:rPr>
          <w:sz w:val="28"/>
          <w:szCs w:val="28"/>
        </w:rPr>
        <w:t>Внутренние болезни: Учебник/Ф.И. Комаров, В.Г. Кукес, А.С. Сметнев и</w:t>
      </w:r>
      <w:r w:rsidR="00486FF1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др.; Под ред. Ф.И. Комарова, В.Г. Кукеса, А.С. Сметнева. - 2-е</w:t>
      </w:r>
      <w:r w:rsidR="00486FF1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изд., перераб. и доп. - М.: Медицина, 1990. --- 688 с., ил.</w:t>
      </w:r>
    </w:p>
    <w:p w:rsidR="00A17616" w:rsidRPr="00486FF1" w:rsidRDefault="00DD0FBD" w:rsidP="0077584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486FF1">
        <w:rPr>
          <w:sz w:val="28"/>
          <w:szCs w:val="28"/>
        </w:rPr>
        <w:t>Юмашев Г.С., Фурман М.Е. Остеохондрозы позвоночника. - 2-е изд. -</w:t>
      </w:r>
      <w:r w:rsidR="00486FF1" w:rsidRPr="00486FF1">
        <w:rPr>
          <w:sz w:val="28"/>
          <w:szCs w:val="28"/>
        </w:rPr>
        <w:t xml:space="preserve"> </w:t>
      </w:r>
      <w:r w:rsidRPr="00486FF1">
        <w:rPr>
          <w:sz w:val="28"/>
          <w:szCs w:val="28"/>
        </w:rPr>
        <w:t>М.: Медицина, 384 с., ил.</w:t>
      </w:r>
    </w:p>
    <w:sectPr w:rsidR="00A17616" w:rsidRPr="00486FF1" w:rsidSect="00486FF1">
      <w:pgSz w:w="11906" w:h="16838" w:code="9"/>
      <w:pgMar w:top="1134" w:right="851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D1C670A"/>
    <w:multiLevelType w:val="hybridMultilevel"/>
    <w:tmpl w:val="D41EF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1D04"/>
    <w:multiLevelType w:val="hybridMultilevel"/>
    <w:tmpl w:val="9A7E6010"/>
    <w:lvl w:ilvl="0" w:tplc="EC0C22A4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8C729AA"/>
    <w:multiLevelType w:val="hybridMultilevel"/>
    <w:tmpl w:val="DFD69DE2"/>
    <w:lvl w:ilvl="0" w:tplc="85CA2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343" w:hanging="283"/>
        </w:pPr>
        <w:rPr>
          <w:rFonts w:ascii="Wingdings" w:hAnsi="Wingdings" w:hint="default"/>
          <w:b w:val="0"/>
          <w:i w:val="0"/>
          <w:sz w:val="25"/>
          <w:u w:val="none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71"/>
    <w:rsid w:val="001419E6"/>
    <w:rsid w:val="00171863"/>
    <w:rsid w:val="00182589"/>
    <w:rsid w:val="001C581B"/>
    <w:rsid w:val="00340D60"/>
    <w:rsid w:val="00453406"/>
    <w:rsid w:val="00486FF1"/>
    <w:rsid w:val="00496731"/>
    <w:rsid w:val="004A14D2"/>
    <w:rsid w:val="0051028F"/>
    <w:rsid w:val="00577E80"/>
    <w:rsid w:val="006055A5"/>
    <w:rsid w:val="00647FA7"/>
    <w:rsid w:val="006A7127"/>
    <w:rsid w:val="00775842"/>
    <w:rsid w:val="008422FB"/>
    <w:rsid w:val="00931511"/>
    <w:rsid w:val="00A17616"/>
    <w:rsid w:val="00B0683B"/>
    <w:rsid w:val="00C42807"/>
    <w:rsid w:val="00C967A3"/>
    <w:rsid w:val="00DA5371"/>
    <w:rsid w:val="00DD0FBD"/>
    <w:rsid w:val="00EC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C027A3-A29B-48C1-AFA6-1C8FEA54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A17616"/>
    <w:pPr>
      <w:keepNext/>
      <w:autoSpaceDE/>
      <w:autoSpaceDN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qFormat/>
    <w:rsid w:val="00A17616"/>
    <w:pPr>
      <w:keepNext/>
      <w:autoSpaceDE/>
      <w:autoSpaceDN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uiPriority w:val="9"/>
    <w:qFormat/>
    <w:rsid w:val="00A17616"/>
    <w:pPr>
      <w:keepNext/>
      <w:autoSpaceDE/>
      <w:autoSpaceDN/>
      <w:ind w:left="2835" w:hanging="1842"/>
      <w:jc w:val="center"/>
      <w:outlineLvl w:val="2"/>
    </w:pPr>
    <w:rPr>
      <w:sz w:val="4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A17616"/>
    <w:pPr>
      <w:autoSpaceDE/>
      <w:autoSpaceDN/>
      <w:ind w:firstLine="851"/>
      <w:jc w:val="center"/>
    </w:pPr>
    <w:rPr>
      <w:sz w:val="44"/>
    </w:rPr>
  </w:style>
  <w:style w:type="table" w:styleId="a6">
    <w:name w:val="Table Grid"/>
    <w:basedOn w:val="a1"/>
    <w:uiPriority w:val="59"/>
    <w:rsid w:val="00486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2806</Words>
  <Characters>15997</Characters>
  <Application>Microsoft Office Word</Application>
  <DocSecurity>0</DocSecurity>
  <Lines>133</Lines>
  <Paragraphs>37</Paragraphs>
  <ScaleCrop>false</ScaleCrop>
  <Company>Неизвестная Организация</Company>
  <LinksUpToDate>false</LinksUpToDate>
  <CharactersWithSpaces>18766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Anonimus</dc:creator>
  <cp:keywords/>
  <dc:description/>
  <cp:lastModifiedBy>Igor Trofimov</cp:lastModifiedBy>
  <cp:revision>3</cp:revision>
  <cp:lastPrinted>1999-09-14T23:10:00Z</cp:lastPrinted>
  <dcterms:created xsi:type="dcterms:W3CDTF">2024-09-03T21:19:00Z</dcterms:created>
  <dcterms:modified xsi:type="dcterms:W3CDTF">2024-09-03T21:19:00Z</dcterms:modified>
</cp:coreProperties>
</file>