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FB" w:rsidRDefault="00733AFB">
      <w:pPr>
        <w:pStyle w:val="1"/>
      </w:pPr>
      <w:r>
        <w:t>Общие сведения о больном</w:t>
      </w:r>
    </w:p>
    <w:p w:rsidR="00733AFB" w:rsidRDefault="00733AFB"/>
    <w:p w:rsidR="002676F4" w:rsidRDefault="00733AFB">
      <w:pPr>
        <w:numPr>
          <w:ilvl w:val="0"/>
          <w:numId w:val="1"/>
        </w:numPr>
      </w:pPr>
      <w:r>
        <w:t xml:space="preserve">Фамилия, имя, отчество: </w:t>
      </w:r>
    </w:p>
    <w:p w:rsidR="00733AFB" w:rsidRDefault="00733AFB">
      <w:pPr>
        <w:numPr>
          <w:ilvl w:val="0"/>
          <w:numId w:val="1"/>
        </w:numPr>
      </w:pPr>
      <w:r>
        <w:t>Возраст, пол</w:t>
      </w:r>
      <w:r>
        <w:rPr>
          <w:b/>
        </w:rPr>
        <w:t xml:space="preserve">: </w:t>
      </w:r>
    </w:p>
    <w:p w:rsidR="00733AFB" w:rsidRDefault="00733AFB">
      <w:pPr>
        <w:numPr>
          <w:ilvl w:val="0"/>
          <w:numId w:val="1"/>
        </w:numPr>
      </w:pPr>
      <w:r>
        <w:t xml:space="preserve">Место работы: </w:t>
      </w:r>
    </w:p>
    <w:p w:rsidR="00733AFB" w:rsidRDefault="00733AFB">
      <w:pPr>
        <w:numPr>
          <w:ilvl w:val="0"/>
          <w:numId w:val="1"/>
        </w:numPr>
      </w:pPr>
      <w:r>
        <w:t xml:space="preserve">Семейное положение: </w:t>
      </w:r>
    </w:p>
    <w:p w:rsidR="00733AFB" w:rsidRDefault="00733AFB">
      <w:pPr>
        <w:numPr>
          <w:ilvl w:val="0"/>
          <w:numId w:val="1"/>
        </w:numPr>
      </w:pPr>
      <w:r>
        <w:t xml:space="preserve">Место жительства: </w:t>
      </w:r>
    </w:p>
    <w:p w:rsidR="00733AFB" w:rsidRDefault="00733AFB">
      <w:pPr>
        <w:numPr>
          <w:ilvl w:val="0"/>
          <w:numId w:val="1"/>
        </w:numPr>
      </w:pPr>
      <w:r>
        <w:t xml:space="preserve">Дата поступления в клинику: </w:t>
      </w:r>
      <w:r>
        <w:rPr>
          <w:b/>
        </w:rPr>
        <w:t xml:space="preserve"> </w:t>
      </w:r>
    </w:p>
    <w:p w:rsidR="00733AFB" w:rsidRDefault="00733AFB">
      <w:pPr>
        <w:numPr>
          <w:ilvl w:val="0"/>
          <w:numId w:val="1"/>
        </w:numPr>
      </w:pPr>
      <w:r>
        <w:t xml:space="preserve">Дата выписки из клиники: </w:t>
      </w:r>
    </w:p>
    <w:p w:rsidR="00733AFB" w:rsidRDefault="00733AFB">
      <w:pPr>
        <w:numPr>
          <w:ilvl w:val="0"/>
          <w:numId w:val="1"/>
        </w:numPr>
      </w:pPr>
      <w:r>
        <w:t xml:space="preserve">Дата курации: </w:t>
      </w:r>
    </w:p>
    <w:p w:rsidR="00733AFB" w:rsidRDefault="00733AFB">
      <w:pPr>
        <w:numPr>
          <w:ilvl w:val="0"/>
          <w:numId w:val="1"/>
        </w:numPr>
      </w:pPr>
      <w:r>
        <w:t xml:space="preserve">Диагноз направления:  </w:t>
      </w:r>
      <w:r>
        <w:rPr>
          <w:b/>
        </w:rPr>
        <w:t>острый коронарный синдром.</w:t>
      </w:r>
    </w:p>
    <w:p w:rsidR="00733AFB" w:rsidRDefault="00733AFB">
      <w:pPr>
        <w:numPr>
          <w:ilvl w:val="0"/>
          <w:numId w:val="1"/>
        </w:numPr>
      </w:pPr>
      <w:bookmarkStart w:id="0" w:name="_GoBack"/>
      <w:r>
        <w:t>Диагноз клинический:</w:t>
      </w:r>
    </w:p>
    <w:p w:rsidR="00733AFB" w:rsidRDefault="00733AFB">
      <w:pPr>
        <w:ind w:left="426" w:hanging="66"/>
        <w:rPr>
          <w:b/>
        </w:rPr>
      </w:pPr>
      <w:r>
        <w:t xml:space="preserve">Основной: </w:t>
      </w:r>
      <w:r>
        <w:rPr>
          <w:b/>
        </w:rPr>
        <w:t>ИБС: прогрессирующая стенокардия, ПИКС (2000, 2002). Блокада п</w:t>
      </w:r>
      <w:r>
        <w:rPr>
          <w:b/>
        </w:rPr>
        <w:t>е</w:t>
      </w:r>
      <w:r>
        <w:rPr>
          <w:b/>
        </w:rPr>
        <w:t xml:space="preserve">редне-верхней ножки пучка Гиса.   </w:t>
      </w:r>
      <w:r>
        <w:t>   </w:t>
      </w:r>
      <w:r>
        <w:rPr>
          <w:b/>
        </w:rPr>
        <w:t xml:space="preserve"> </w:t>
      </w:r>
    </w:p>
    <w:p w:rsidR="00733AFB" w:rsidRDefault="00733AFB">
      <w:pPr>
        <w:ind w:left="426"/>
        <w:rPr>
          <w:b/>
        </w:rPr>
      </w:pPr>
      <w:r>
        <w:t xml:space="preserve">Осложнения: </w:t>
      </w:r>
      <w:r>
        <w:rPr>
          <w:b/>
        </w:rPr>
        <w:t xml:space="preserve">Хроническая аневризма передней стенки левого желудочка. НК </w:t>
      </w:r>
      <w:r>
        <w:rPr>
          <w:b/>
          <w:lang w:val="en-US"/>
        </w:rPr>
        <w:t>I</w:t>
      </w:r>
      <w:r>
        <w:rPr>
          <w:b/>
        </w:rPr>
        <w:t xml:space="preserve">. </w:t>
      </w:r>
    </w:p>
    <w:p w:rsidR="00733AFB" w:rsidRDefault="00733AFB">
      <w:pPr>
        <w:ind w:left="426" w:firstLine="11"/>
        <w:rPr>
          <w:b/>
        </w:rPr>
      </w:pPr>
      <w:r>
        <w:t xml:space="preserve">Фон: </w:t>
      </w:r>
      <w:r>
        <w:rPr>
          <w:b/>
        </w:rPr>
        <w:t xml:space="preserve">Гипертоническая болезнь </w:t>
      </w:r>
      <w:r>
        <w:rPr>
          <w:b/>
          <w:lang w:val="en-US"/>
        </w:rPr>
        <w:t>III</w:t>
      </w:r>
      <w:r>
        <w:rPr>
          <w:b/>
        </w:rPr>
        <w:t xml:space="preserve"> стадия, риск 4. Атеросклероз аорты. Ожир</w:t>
      </w:r>
      <w:r>
        <w:rPr>
          <w:b/>
        </w:rPr>
        <w:t>е</w:t>
      </w:r>
      <w:r>
        <w:rPr>
          <w:b/>
        </w:rPr>
        <w:t xml:space="preserve">ние </w:t>
      </w:r>
      <w:r>
        <w:rPr>
          <w:b/>
          <w:lang w:val="en-US"/>
        </w:rPr>
        <w:t>II</w:t>
      </w:r>
      <w:r>
        <w:rPr>
          <w:b/>
        </w:rPr>
        <w:t xml:space="preserve"> ст. </w:t>
      </w:r>
    </w:p>
    <w:p w:rsidR="00733AFB" w:rsidRDefault="00733AFB">
      <w:pPr>
        <w:ind w:left="426" w:firstLine="11"/>
      </w:pPr>
      <w:r>
        <w:t xml:space="preserve">Сопутствующие заболевания: </w:t>
      </w:r>
      <w:r>
        <w:rPr>
          <w:b/>
        </w:rPr>
        <w:t>Аспириновая астма, легкого течения. Стадия реми</w:t>
      </w:r>
      <w:r>
        <w:rPr>
          <w:b/>
        </w:rPr>
        <w:t>с</w:t>
      </w:r>
      <w:r>
        <w:rPr>
          <w:b/>
        </w:rPr>
        <w:t>сии.</w:t>
      </w:r>
    </w:p>
    <w:bookmarkEnd w:id="0"/>
    <w:p w:rsidR="00733AFB" w:rsidRDefault="00733AFB">
      <w:pPr>
        <w:ind w:left="709" w:firstLine="11"/>
      </w:pPr>
    </w:p>
    <w:p w:rsidR="00733AFB" w:rsidRDefault="00733AFB">
      <w:pPr>
        <w:pStyle w:val="1"/>
      </w:pPr>
      <w:r>
        <w:t>Жалобы больного</w:t>
      </w:r>
    </w:p>
    <w:p w:rsidR="00733AFB" w:rsidRDefault="00733AFB"/>
    <w:p w:rsidR="00733AFB" w:rsidRDefault="00733AFB">
      <w:r>
        <w:t>Больной предъявлял следующие жалобы</w:t>
      </w:r>
    </w:p>
    <w:p w:rsidR="00733AFB" w:rsidRDefault="00733AFB">
      <w:pPr>
        <w:numPr>
          <w:ilvl w:val="0"/>
          <w:numId w:val="2"/>
        </w:numPr>
      </w:pPr>
      <w:r>
        <w:t>На сжимающие и колющие боли в области сердца(за грудинной), появившиеся на в</w:t>
      </w:r>
      <w:r>
        <w:t>ы</w:t>
      </w:r>
      <w:r>
        <w:t>соте физической нагрузки, иррадиирущие в лопатку и левую руку. Боли  продолжались 30 минут и не купировались приемом 5 таблеток нитроглицерина.</w:t>
      </w:r>
    </w:p>
    <w:p w:rsidR="00733AFB" w:rsidRDefault="00733AFB">
      <w:pPr>
        <w:numPr>
          <w:ilvl w:val="0"/>
          <w:numId w:val="2"/>
        </w:numPr>
      </w:pPr>
      <w:r>
        <w:t>Ощущение перебоев в сердце при физической нагрузке, и  проявляющиеся в ощущении отсутствии пульса.</w:t>
      </w:r>
    </w:p>
    <w:p w:rsidR="00733AFB" w:rsidRDefault="00733AFB"/>
    <w:p w:rsidR="00733AFB" w:rsidRDefault="00733AFB"/>
    <w:p w:rsidR="00733AFB" w:rsidRDefault="00733AFB">
      <w:pPr>
        <w:pStyle w:val="1"/>
      </w:pPr>
      <w:r>
        <w:t>История настоящего заболевания</w:t>
      </w:r>
    </w:p>
    <w:p w:rsidR="00733AFB" w:rsidRDefault="00733AFB"/>
    <w:p w:rsidR="00733AFB" w:rsidRDefault="00733AFB">
      <w:pPr>
        <w:ind w:firstLine="284"/>
      </w:pPr>
      <w:r>
        <w:t>Считает себя больным с сентября 2000 года, когда впервые почувствовал сжимающие боли за грудиной, после эмоционального переживания. Боли самостоятельно не проходили (как проходил приступ точно не помнит). По скорой помощи был доставлен  в районную больницу, где был поставлен диагноз инфаркт миокарда передне-перегородочной области. После проведенного лечения рекомендации и медикаментозное лечение не соблюдал. Л</w:t>
      </w:r>
      <w:r>
        <w:t>е</w:t>
      </w:r>
      <w:r>
        <w:t>чился народными средствами. После инфаркта больного периодически, на высоте  инте</w:t>
      </w:r>
      <w:r>
        <w:t>н</w:t>
      </w:r>
      <w:r>
        <w:t>сивной  физической нагрузке, стали беспокоить боли за грудиной, без иррадиации, прох</w:t>
      </w:r>
      <w:r>
        <w:t>о</w:t>
      </w:r>
      <w:r>
        <w:t xml:space="preserve">дившие через 1-2 минуту после приема 1 таблетки нитроглицерина под язык. </w:t>
      </w:r>
    </w:p>
    <w:p w:rsidR="00733AFB" w:rsidRDefault="00733AFB">
      <w:pPr>
        <w:ind w:firstLine="284"/>
      </w:pPr>
      <w:r>
        <w:t>17 сентября 2001 года у больной был госпитализирован в отделение кардиологии ОКБ с диагнозом: ИБС, прогрессирующая стенокардия, ПИКС (инфаркт миокарда 2000г.), эк</w:t>
      </w:r>
      <w:r>
        <w:t>с</w:t>
      </w:r>
      <w:r>
        <w:t xml:space="preserve">трасистолия </w:t>
      </w:r>
      <w:r>
        <w:rPr>
          <w:lang w:val="en-US"/>
        </w:rPr>
        <w:t>II</w:t>
      </w:r>
      <w:r>
        <w:t xml:space="preserve"> класса по </w:t>
      </w:r>
      <w:r>
        <w:rPr>
          <w:lang w:val="en-US"/>
        </w:rPr>
        <w:t>Lown</w:t>
      </w:r>
      <w:r>
        <w:t xml:space="preserve">. НК </w:t>
      </w:r>
      <w:r>
        <w:rPr>
          <w:lang w:val="en-US"/>
        </w:rPr>
        <w:t>II</w:t>
      </w:r>
      <w:r>
        <w:t xml:space="preserve"> Б. Фон: гипертоническая болезнь </w:t>
      </w:r>
      <w:r>
        <w:rPr>
          <w:lang w:val="en-US"/>
        </w:rPr>
        <w:t>III</w:t>
      </w:r>
      <w:r>
        <w:t xml:space="preserve"> стадия риск 4. В отделении получал лечение: нитросорбид, эналаприл, фуросемид, нозепам, атенолол, геп</w:t>
      </w:r>
      <w:r>
        <w:t>а</w:t>
      </w:r>
      <w:r>
        <w:t>рин. По ЭКГ выявлена блокада передне-верхней ветви пучка Гиса. Максимальное артер</w:t>
      </w:r>
      <w:r>
        <w:t>и</w:t>
      </w:r>
      <w:r>
        <w:t>альное давление 140/95 мм рт. ст. (из выписки из  истории болезни от 4 октября 2001 года) Был выписан с рекомендациями: физические нагрузки под контролем пульса (пульс не б</w:t>
      </w:r>
      <w:r>
        <w:t>о</w:t>
      </w:r>
      <w:r>
        <w:t>лее 100 уд/мин), ограничение жирной пищи, соли и назначено дальнейшее леч</w:t>
      </w:r>
      <w:r>
        <w:t>е</w:t>
      </w:r>
      <w:r>
        <w:t>ние(эналаприл, гипотиазид, нитросорбид перед физической нагрузкой).</w:t>
      </w:r>
    </w:p>
    <w:p w:rsidR="00733AFB" w:rsidRDefault="00733AFB">
      <w:pPr>
        <w:ind w:firstLine="284"/>
      </w:pPr>
      <w:r>
        <w:lastRenderedPageBreak/>
        <w:t>После лечения состояние больного улучшилось, частота возникновения ангинозных болей уменьшилась. Однако больной, не смотря на имеющиеся приступы стенокардии, р</w:t>
      </w:r>
      <w:r>
        <w:t>е</w:t>
      </w:r>
      <w:r>
        <w:t>комендованное лечения  и рекомендации не соблюдал, кроме нитроглицерина  при возни</w:t>
      </w:r>
      <w:r>
        <w:t>к</w:t>
      </w:r>
      <w:r>
        <w:t xml:space="preserve">новении болей. </w:t>
      </w:r>
    </w:p>
    <w:p w:rsidR="00733AFB" w:rsidRDefault="00733AFB">
      <w:pPr>
        <w:ind w:firstLine="284"/>
      </w:pPr>
      <w:r>
        <w:t>Состояние больного не изменялось до 13 августа 2002 года, когда больной был госпит</w:t>
      </w:r>
      <w:r>
        <w:t>а</w:t>
      </w:r>
      <w:r>
        <w:t xml:space="preserve">лизирован в то же отделение ОКБ, с диагнозом: ИБС: острый повторный  крупноочаговый  передне-перегородочно-верхушечный инфаркт миокарда, ПИКС (инфаркт миокарда 2000г.), аневризма левого желудочка, НК </w:t>
      </w:r>
      <w:r>
        <w:rPr>
          <w:lang w:val="en-US"/>
        </w:rPr>
        <w:t>II</w:t>
      </w:r>
      <w:r>
        <w:t xml:space="preserve"> Б. Фон: гипертоническая болезнь </w:t>
      </w:r>
      <w:r>
        <w:rPr>
          <w:lang w:val="en-US"/>
        </w:rPr>
        <w:t>III</w:t>
      </w:r>
      <w:r>
        <w:t xml:space="preserve"> стадия риск 4. Сам приступ инфаркта возник на высоте интенсивной физической нагрузки (грузил мешки),</w:t>
      </w:r>
    </w:p>
    <w:p w:rsidR="00733AFB" w:rsidRDefault="00733AFB">
      <w:pPr>
        <w:ind w:firstLine="284"/>
      </w:pPr>
      <w:r>
        <w:t>После лечения также были даны рекомендации и назначено лечение, но больной опять их соблюдал. После выписки из отделении кардиологии больного также беспокоили ст</w:t>
      </w:r>
      <w:r>
        <w:t>е</w:t>
      </w:r>
      <w:r>
        <w:t xml:space="preserve">нокардитические боли при физической нагрузке, при этом порог нагрузки уменьшился, по сравнению с 2000-2001 гг. и увеличилась доза приема нитроглицерина до 2 таблеток. </w:t>
      </w:r>
    </w:p>
    <w:p w:rsidR="00733AFB" w:rsidRDefault="00733AFB">
      <w:pPr>
        <w:ind w:firstLine="284"/>
      </w:pPr>
      <w:r>
        <w:t>С ноября 2003 года частота возникновения и сила приступов увеличилась. И 28 декабря на высоте интенсивной физической нагрузки появился холодный проливной пот, а затем сильнейшая, сжимающая и колющая боль в области сердца за грудиной, иррадиирущая в лопатку и левое плечо. Боль не прошла после приема 5 таблеток нитроглицерина и пр</w:t>
      </w:r>
      <w:r>
        <w:t>о</w:t>
      </w:r>
      <w:r>
        <w:t>должалась до 20 минут. Самостоятельно было измерено давление, по словам больного оно составляло САД 240 мм рт. ст. Была вызвана скорая помощь. После введения врачами ск</w:t>
      </w:r>
      <w:r>
        <w:t>о</w:t>
      </w:r>
      <w:r>
        <w:t>рой помощи гепарина в/в и обезболивания, состояние больного немного улучшилось (а</w:t>
      </w:r>
      <w:r>
        <w:t>р</w:t>
      </w:r>
      <w:r>
        <w:t>териальное давление упало до 160 мм рт. ст.) и он был доставлен в приемное отделение ОКБ, где ему был поставлен диагноз острый коронарный синдром. Больного перевели в палату интенсивной терапии кардиологического отделения и назначено лечение гепарин, гипотиазид, энал</w:t>
      </w:r>
      <w:r>
        <w:t>а</w:t>
      </w:r>
      <w:r>
        <w:t>прил, сиднофарм. После стабилизации состояния, исчезновение болей больной был переведен в о</w:t>
      </w:r>
      <w:r>
        <w:t>б</w:t>
      </w:r>
      <w:r>
        <w:t>щую палату. Больной взят на курацию 12 января.</w:t>
      </w:r>
    </w:p>
    <w:p w:rsidR="00733AFB" w:rsidRDefault="00733AFB"/>
    <w:p w:rsidR="00733AFB" w:rsidRDefault="00733AFB">
      <w:pPr>
        <w:pStyle w:val="1"/>
      </w:pPr>
      <w:r>
        <w:t xml:space="preserve">Анамнез жизни </w:t>
      </w:r>
    </w:p>
    <w:p w:rsidR="00733AFB" w:rsidRDefault="00733AFB"/>
    <w:p w:rsidR="00733AFB" w:rsidRDefault="00733AFB">
      <w:pPr>
        <w:ind w:firstLine="284"/>
      </w:pPr>
      <w:r>
        <w:t>Родился 4 ребенком в семье. Рос и развивался в соответствие с возрастными нормами. Закончил 2 класса общей школы. Пошел работать в 12 лет в колхоз. В 1955 пошел  армию, отслужил 2 года в стройбате. После армии устроился раб</w:t>
      </w:r>
      <w:r>
        <w:t>о</w:t>
      </w:r>
      <w:r>
        <w:t>тать трактористом. До пенсии (до 1996 года) проработал шофером в автобазе.</w:t>
      </w:r>
    </w:p>
    <w:p w:rsidR="00733AFB" w:rsidRDefault="00733AFB">
      <w:pPr>
        <w:ind w:firstLine="284"/>
        <w:rPr>
          <w:szCs w:val="26"/>
        </w:rPr>
      </w:pPr>
      <w:r>
        <w:t xml:space="preserve">В настоящее время проживает с женой в частном доме, имеется подворное хозяйство. </w:t>
      </w:r>
      <w:r>
        <w:rPr>
          <w:szCs w:val="26"/>
        </w:rPr>
        <w:t>Социально-бытовые условия удовлетворительные. Питание регулярное – 3 раза в день, полноценное. Правила личной гигиены соблюдает. Имеет 4 детей – 2 сына и 2 д</w:t>
      </w:r>
      <w:r>
        <w:rPr>
          <w:szCs w:val="26"/>
        </w:rPr>
        <w:t>о</w:t>
      </w:r>
      <w:r>
        <w:rPr>
          <w:szCs w:val="26"/>
        </w:rPr>
        <w:t>чери, дети здоровы. Не курит, не пьет.</w:t>
      </w:r>
    </w:p>
    <w:p w:rsidR="00733AFB" w:rsidRDefault="00733AFB">
      <w:pPr>
        <w:ind w:firstLine="284"/>
      </w:pPr>
      <w:r>
        <w:t>Из операций были: апендэктомия (1973 г.) и паховая грыжа (1969 г.) без осложнений.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В 1965 году был поставлен диагноз полипоз, проведено хирургическое лечение. После операции жалоб на затрудненное носовое дыхания у больного не возникало, у оторинол</w:t>
      </w:r>
      <w:r>
        <w:rPr>
          <w:szCs w:val="26"/>
        </w:rPr>
        <w:t>а</w:t>
      </w:r>
      <w:r>
        <w:rPr>
          <w:szCs w:val="26"/>
        </w:rPr>
        <w:t xml:space="preserve">ринголога не наблюдался. </w:t>
      </w:r>
    </w:p>
    <w:p w:rsidR="00733AFB" w:rsidRDefault="00733AFB">
      <w:pPr>
        <w:ind w:firstLine="284"/>
      </w:pPr>
    </w:p>
    <w:p w:rsidR="00733AFB" w:rsidRDefault="00733AFB">
      <w:pPr>
        <w:ind w:firstLine="284"/>
      </w:pPr>
    </w:p>
    <w:p w:rsidR="00733AFB" w:rsidRDefault="00733AFB">
      <w:pPr>
        <w:jc w:val="center"/>
        <w:rPr>
          <w:b/>
          <w:szCs w:val="26"/>
        </w:rPr>
      </w:pPr>
      <w:r>
        <w:rPr>
          <w:b/>
          <w:szCs w:val="26"/>
        </w:rPr>
        <w:t>Семейный анамнез и наследственные заболевания.</w:t>
      </w:r>
    </w:p>
    <w:p w:rsidR="00733AFB" w:rsidRDefault="00733AFB">
      <w:pPr>
        <w:jc w:val="center"/>
        <w:rPr>
          <w:b/>
          <w:szCs w:val="26"/>
        </w:rPr>
      </w:pP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 xml:space="preserve">Мать страдала бронхиальной астмы (умерла от отравления уксусной кислотой). Отец погиб на фронте. 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 xml:space="preserve">  Туберкулез, гепатит и другие острые инфекции отрицает. О каких-либо других забол</w:t>
      </w:r>
      <w:r>
        <w:rPr>
          <w:szCs w:val="26"/>
        </w:rPr>
        <w:t>е</w:t>
      </w:r>
      <w:r>
        <w:rPr>
          <w:szCs w:val="26"/>
        </w:rPr>
        <w:t>ваниях в семье пациент не помнит. Данных о возможности влияний других семейных и</w:t>
      </w:r>
      <w:r>
        <w:rPr>
          <w:szCs w:val="26"/>
        </w:rPr>
        <w:t>н</w:t>
      </w:r>
      <w:r>
        <w:rPr>
          <w:szCs w:val="26"/>
        </w:rPr>
        <w:t>фекций на пациента (сифилис, туберкулез, нервно-психические заболевания, болезни о</w:t>
      </w:r>
      <w:r>
        <w:rPr>
          <w:szCs w:val="26"/>
        </w:rPr>
        <w:t>б</w:t>
      </w:r>
      <w:r>
        <w:rPr>
          <w:szCs w:val="26"/>
        </w:rPr>
        <w:lastRenderedPageBreak/>
        <w:t xml:space="preserve">мена веществ, рак) нет. </w:t>
      </w:r>
    </w:p>
    <w:p w:rsidR="00733AFB" w:rsidRDefault="00733AFB">
      <w:pPr>
        <w:pStyle w:val="2"/>
        <w:jc w:val="center"/>
      </w:pPr>
      <w:r>
        <w:t>Аллергологический анамнез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Имеется реакции в виде приступа  удушья, слезотечение при приеме аспирина. Диагноз аспириновая бронхиальная астма был поставлен в 25 лет. Рекомендованное лечение не принимал. Лечился народными средствами(барсучье сало) и исключением приема аспир</w:t>
      </w:r>
      <w:r>
        <w:rPr>
          <w:szCs w:val="26"/>
        </w:rPr>
        <w:t>и</w:t>
      </w:r>
      <w:r>
        <w:rPr>
          <w:szCs w:val="26"/>
        </w:rPr>
        <w:t xml:space="preserve">на и его производных. Периоды обострения, со слов больного, были не часто, не часто. Последнее обострение бронхиальной астмы перенес где-то в 95 году (точно не помнит). Аллергических реакций, кроме как на аспирин (приступы удушье), не отмечает. </w:t>
      </w:r>
    </w:p>
    <w:p w:rsidR="00733AFB" w:rsidRDefault="00733AFB">
      <w:pPr>
        <w:ind w:firstLine="284"/>
      </w:pPr>
      <w:r>
        <w:rPr>
          <w:szCs w:val="26"/>
        </w:rPr>
        <w:t>В 2000 при госпитализации по поводу инфаркта  было обнаружено повышение артер</w:t>
      </w:r>
      <w:r>
        <w:rPr>
          <w:szCs w:val="26"/>
        </w:rPr>
        <w:t>и</w:t>
      </w:r>
      <w:r>
        <w:rPr>
          <w:szCs w:val="26"/>
        </w:rPr>
        <w:t>ального давл</w:t>
      </w:r>
      <w:r>
        <w:rPr>
          <w:szCs w:val="26"/>
        </w:rPr>
        <w:t>е</w:t>
      </w:r>
      <w:r>
        <w:rPr>
          <w:szCs w:val="26"/>
        </w:rPr>
        <w:t xml:space="preserve">ния до цифр 160/80(диагноз при выписке </w:t>
      </w:r>
      <w:r>
        <w:t xml:space="preserve">Гипертоническая болезнь </w:t>
      </w:r>
      <w:r>
        <w:rPr>
          <w:lang w:val="en-US"/>
        </w:rPr>
        <w:t>III</w:t>
      </w:r>
      <w:r>
        <w:t xml:space="preserve"> стадия риск 4</w:t>
      </w:r>
      <w:r>
        <w:rPr>
          <w:szCs w:val="26"/>
        </w:rPr>
        <w:t>). До этого по поводу повышенного давления к врачам не обращался, самостоятел</w:t>
      </w:r>
      <w:r>
        <w:rPr>
          <w:szCs w:val="26"/>
        </w:rPr>
        <w:t>ь</w:t>
      </w:r>
      <w:r>
        <w:rPr>
          <w:szCs w:val="26"/>
        </w:rPr>
        <w:t>но давление не измерял, лечение не принимал.</w:t>
      </w:r>
    </w:p>
    <w:p w:rsidR="00733AFB" w:rsidRDefault="00733AFB">
      <w:pPr>
        <w:pStyle w:val="1"/>
      </w:pPr>
      <w:r>
        <w:br w:type="page"/>
      </w:r>
      <w:r>
        <w:lastRenderedPageBreak/>
        <w:t>Данные физических методов исследования</w:t>
      </w:r>
    </w:p>
    <w:p w:rsidR="00733AFB" w:rsidRDefault="00733AFB">
      <w:pPr>
        <w:pStyle w:val="2"/>
      </w:pPr>
      <w:r>
        <w:t>Общий осмотр</w:t>
      </w:r>
    </w:p>
    <w:p w:rsidR="00733AFB" w:rsidRDefault="00733AFB">
      <w:pPr>
        <w:ind w:firstLine="284"/>
      </w:pPr>
      <w:r>
        <w:t>Состояние удовлетворительное, сознание ясное, положение акти</w:t>
      </w:r>
      <w:r>
        <w:t>в</w:t>
      </w:r>
      <w:r>
        <w:t>ное. Пульс 68, частота дыхания 18, А/Д - 140/80 мм Hg. Рост 160 см, телосложение правильное, вес 103,5 кг, и</w:t>
      </w:r>
      <w:r>
        <w:t>н</w:t>
      </w:r>
      <w:r>
        <w:t>декс массы тела 40,1 (ожирение 2 степени пр</w:t>
      </w:r>
      <w:r>
        <w:t>е</w:t>
      </w:r>
      <w:r>
        <w:t>имущественно абдоминального типа).</w:t>
      </w:r>
    </w:p>
    <w:p w:rsidR="00733AFB" w:rsidRDefault="00733AFB">
      <w:pPr>
        <w:ind w:firstLine="284"/>
      </w:pPr>
    </w:p>
    <w:p w:rsidR="00733AFB" w:rsidRDefault="00733AFB">
      <w:pPr>
        <w:ind w:firstLine="284"/>
        <w:rPr>
          <w:szCs w:val="26"/>
        </w:rPr>
      </w:pPr>
      <w:r>
        <w:t>Кожные покровы цвет нормальный. Эластичность кожи нормальная, повышенная. Влажность нормальная. Сыпи нет. На передней брюшной стенки ниже пупка имеются с</w:t>
      </w:r>
      <w:r>
        <w:t>и</w:t>
      </w:r>
      <w:r>
        <w:t>няки различной степени зрелости (предположительно от инъекции гепарина). Слизистые  губ слегка цианотичны. Слизистые носа, глаз, неба бледно-розового цвета. Язык не обл</w:t>
      </w:r>
      <w:r>
        <w:t>о</w:t>
      </w:r>
      <w:r>
        <w:t xml:space="preserve">жен, влажный. </w:t>
      </w:r>
      <w:r>
        <w:rPr>
          <w:szCs w:val="26"/>
        </w:rPr>
        <w:t>Миндалины не увеличены, розового цвета, без налета, не выходят из-за небных д</w:t>
      </w:r>
      <w:r>
        <w:rPr>
          <w:szCs w:val="26"/>
        </w:rPr>
        <w:t>у</w:t>
      </w:r>
      <w:r>
        <w:rPr>
          <w:szCs w:val="26"/>
        </w:rPr>
        <w:t>жек.</w:t>
      </w:r>
    </w:p>
    <w:p w:rsidR="00733AFB" w:rsidRDefault="00733AFB">
      <w:pPr>
        <w:ind w:firstLine="284"/>
        <w:rPr>
          <w:szCs w:val="26"/>
        </w:rPr>
      </w:pP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Волосы: темные, не секутся. Волосяной покров головы распределен равномерно, учас</w:t>
      </w:r>
      <w:r>
        <w:rPr>
          <w:szCs w:val="26"/>
        </w:rPr>
        <w:t>т</w:t>
      </w:r>
      <w:r>
        <w:rPr>
          <w:szCs w:val="26"/>
        </w:rPr>
        <w:t>ки облысения отсутствуют.  Ногти: гла</w:t>
      </w:r>
      <w:r>
        <w:rPr>
          <w:szCs w:val="26"/>
        </w:rPr>
        <w:t>д</w:t>
      </w:r>
      <w:r>
        <w:rPr>
          <w:szCs w:val="26"/>
        </w:rPr>
        <w:t>кие, не ломкие, край ровный, умеренно закруглен. Барабанных палочки и часовые стеклышки не в</w:t>
      </w:r>
      <w:r>
        <w:rPr>
          <w:szCs w:val="26"/>
        </w:rPr>
        <w:t>ы</w:t>
      </w:r>
      <w:r>
        <w:rPr>
          <w:szCs w:val="26"/>
        </w:rPr>
        <w:t>явлены.</w:t>
      </w:r>
    </w:p>
    <w:p w:rsidR="00733AFB" w:rsidRDefault="00733AFB">
      <w:pPr>
        <w:ind w:firstLine="284"/>
        <w:rPr>
          <w:szCs w:val="26"/>
        </w:rPr>
      </w:pPr>
    </w:p>
    <w:p w:rsidR="00733AFB" w:rsidRDefault="00733AFB">
      <w:pPr>
        <w:ind w:firstLine="284"/>
      </w:pPr>
      <w:r>
        <w:t xml:space="preserve">Развитие подкожно-жирового слоя чрезмерное. Отеков нет. </w:t>
      </w:r>
    </w:p>
    <w:p w:rsidR="00733AFB" w:rsidRDefault="00733AFB">
      <w:pPr>
        <w:ind w:firstLine="284"/>
      </w:pP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Нижнечелюстные, шейные, надключичные, подключичные, подмышечные  лимфатич</w:t>
      </w:r>
      <w:r>
        <w:rPr>
          <w:szCs w:val="26"/>
        </w:rPr>
        <w:t>е</w:t>
      </w:r>
      <w:r>
        <w:rPr>
          <w:szCs w:val="26"/>
        </w:rPr>
        <w:t>ские узлы не видны и не пальпир</w:t>
      </w:r>
      <w:r>
        <w:rPr>
          <w:szCs w:val="26"/>
        </w:rPr>
        <w:t>у</w:t>
      </w:r>
      <w:r>
        <w:rPr>
          <w:szCs w:val="26"/>
        </w:rPr>
        <w:t>ются.</w:t>
      </w:r>
    </w:p>
    <w:p w:rsidR="00733AFB" w:rsidRDefault="00733AFB">
      <w:pPr>
        <w:ind w:firstLine="284"/>
        <w:rPr>
          <w:szCs w:val="26"/>
        </w:rPr>
      </w:pPr>
    </w:p>
    <w:p w:rsidR="00733AFB" w:rsidRDefault="00733AFB">
      <w:pPr>
        <w:ind w:firstLine="284"/>
      </w:pPr>
      <w:r>
        <w:t>Мышцы развиты нормально. Тонус нормальный. Механическая возбудимость мышц. Безболезненные.  Деформация, периоститы, искривления костей нет. При пальпации кости безболезненны.</w:t>
      </w:r>
    </w:p>
    <w:p w:rsidR="00733AFB" w:rsidRDefault="00733AFB">
      <w:pPr>
        <w:ind w:firstLine="284"/>
      </w:pPr>
    </w:p>
    <w:p w:rsidR="00733AFB" w:rsidRDefault="00733AFB">
      <w:pPr>
        <w:ind w:firstLine="284"/>
      </w:pPr>
      <w:r>
        <w:t>Конфигурация суставов: нормальная. Движения в суставах  активные и пассивные св</w:t>
      </w:r>
      <w:r>
        <w:t>о</w:t>
      </w:r>
      <w:r>
        <w:t>бодные. Безболезненные при пальпации.  При движении в суставах хруста нет.</w:t>
      </w:r>
    </w:p>
    <w:p w:rsidR="00733AFB" w:rsidRDefault="00733AFB">
      <w:pPr>
        <w:pStyle w:val="2"/>
      </w:pPr>
      <w:r>
        <w:t>Органы дыхания</w:t>
      </w:r>
    </w:p>
    <w:p w:rsidR="00733AFB" w:rsidRDefault="00733AFB">
      <w:pPr>
        <w:ind w:firstLine="284"/>
      </w:pPr>
      <w:r>
        <w:t xml:space="preserve">Голос нормальный. Форма грудной клетки нормальная, </w:t>
      </w:r>
      <w:r>
        <w:rPr>
          <w:szCs w:val="26"/>
        </w:rPr>
        <w:t>стенки эластичные, обе полов</w:t>
      </w:r>
      <w:r>
        <w:rPr>
          <w:szCs w:val="26"/>
        </w:rPr>
        <w:t>и</w:t>
      </w:r>
      <w:r>
        <w:rPr>
          <w:szCs w:val="26"/>
        </w:rPr>
        <w:t>ны грудной клетки равномерно участвуют в акте дыхания, симметричная, эп</w:t>
      </w:r>
      <w:r>
        <w:rPr>
          <w:szCs w:val="26"/>
        </w:rPr>
        <w:t>и</w:t>
      </w:r>
      <w:r>
        <w:rPr>
          <w:szCs w:val="26"/>
        </w:rPr>
        <w:t xml:space="preserve">гастральный угол </w:t>
      </w:r>
      <w:r>
        <w:rPr>
          <w:szCs w:val="26"/>
        </w:rPr>
        <w:sym w:font="Symbol" w:char="F0BB"/>
      </w:r>
      <w:r>
        <w:rPr>
          <w:szCs w:val="26"/>
        </w:rPr>
        <w:t xml:space="preserve"> 90. В дыхательном акте вспомогательные мышцы не участвуют. Межреберные пр</w:t>
      </w:r>
      <w:r>
        <w:rPr>
          <w:szCs w:val="26"/>
        </w:rPr>
        <w:t>о</w:t>
      </w:r>
      <w:r>
        <w:rPr>
          <w:szCs w:val="26"/>
        </w:rPr>
        <w:t>межутки не расширены</w:t>
      </w:r>
      <w:r>
        <w:t>. Дыхания поверхностное. Число дыханий в минуту 18.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Голосовое дрожание  проводится одинаково на симметричных участках легких. При пальпации грудная клетка эластична, безболезненна. Перкуторный звук легочный, один</w:t>
      </w:r>
      <w:r>
        <w:rPr>
          <w:szCs w:val="26"/>
        </w:rPr>
        <w:t>а</w:t>
      </w:r>
      <w:r>
        <w:rPr>
          <w:szCs w:val="26"/>
        </w:rPr>
        <w:t>ковый над симметричными участками легких. Над легочными полями выслушивается ослабленное везикулярное дыхание, предположительно из-за избыточного подкожно-жирового слоя. Побочные дыхательные шумы не выслушиваются.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Подвижность нижнего края легких при дыхании 5 см справа и слева. Окружность гру</w:t>
      </w:r>
      <w:r>
        <w:rPr>
          <w:szCs w:val="26"/>
        </w:rPr>
        <w:t>д</w:t>
      </w:r>
      <w:r>
        <w:rPr>
          <w:szCs w:val="26"/>
        </w:rPr>
        <w:t>ной клетки при спокойном дыхании: 109 см, на максимальном вдохе: 111 см, на макс</w:t>
      </w:r>
      <w:r>
        <w:rPr>
          <w:szCs w:val="26"/>
        </w:rPr>
        <w:t>и</w:t>
      </w:r>
      <w:r>
        <w:rPr>
          <w:szCs w:val="26"/>
        </w:rPr>
        <w:t>мальном выдохе: 106 см</w:t>
      </w:r>
    </w:p>
    <w:p w:rsidR="00733AFB" w:rsidRDefault="00733AFB">
      <w:pPr>
        <w:pStyle w:val="2"/>
      </w:pPr>
      <w:r>
        <w:t>Органы кровообращения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При осмотре область сердца без видимых изменений, сердечный горб отсутствует, ве</w:t>
      </w:r>
      <w:r>
        <w:rPr>
          <w:szCs w:val="26"/>
        </w:rPr>
        <w:t>р</w:t>
      </w:r>
      <w:r>
        <w:rPr>
          <w:szCs w:val="26"/>
        </w:rPr>
        <w:t>хушечный толчок визуально не определяется,  надчревная пульсация отсутствует. При пальпации определяется верхушечный толчок, локализованный  на расстоянии 2 см кнаружи к среднеключичной линии по 5 межреберье, разлитой, диаметром 2 см</w:t>
      </w:r>
      <w:r>
        <w:rPr>
          <w:szCs w:val="26"/>
        </w:rPr>
        <w:softHyphen/>
      </w:r>
      <w:r>
        <w:rPr>
          <w:szCs w:val="26"/>
        </w:rPr>
        <w:softHyphen/>
        <w:t>, не усилен, ни</w:t>
      </w:r>
      <w:r>
        <w:rPr>
          <w:szCs w:val="26"/>
        </w:rPr>
        <w:t>з</w:t>
      </w:r>
      <w:r>
        <w:rPr>
          <w:szCs w:val="26"/>
        </w:rPr>
        <w:t xml:space="preserve">кий. </w:t>
      </w:r>
      <w:r>
        <w:t>Ширина сосудистого пучка во 2 межреберье - 6 см.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lastRenderedPageBreak/>
        <w:t>При аускультации сердца ритм синусовый, тоны приглушены, 1 тон на верхушке ослаблен,  раздвоения  тонов нет. Имеется акцент второго тона на аорте. Пульс на правой лучевой а</w:t>
      </w:r>
      <w:r>
        <w:rPr>
          <w:szCs w:val="26"/>
        </w:rPr>
        <w:t>р</w:t>
      </w:r>
      <w:r>
        <w:rPr>
          <w:szCs w:val="26"/>
        </w:rPr>
        <w:t>терии 65 уд/мин. Артериальное давление: справа 130/90 мм рт. ст., слева 135/90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Границы относительной тупости сердца:</w:t>
      </w:r>
    </w:p>
    <w:p w:rsidR="00733AFB" w:rsidRDefault="00733AFB">
      <w:pPr>
        <w:ind w:firstLine="284"/>
        <w:rPr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5739"/>
      </w:tblGrid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Правая</w:t>
            </w:r>
          </w:p>
        </w:tc>
        <w:tc>
          <w:tcPr>
            <w:tcW w:w="5739" w:type="dxa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1 см кнаружи от грудины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Левая</w:t>
            </w:r>
          </w:p>
        </w:tc>
        <w:tc>
          <w:tcPr>
            <w:tcW w:w="5739" w:type="dxa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 xml:space="preserve">2 см кнаружи от среднеключичной линии 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Верхняя</w:t>
            </w:r>
          </w:p>
        </w:tc>
        <w:tc>
          <w:tcPr>
            <w:tcW w:w="5739" w:type="dxa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3 ребро по  среднеключичной линии слева</w:t>
            </w:r>
          </w:p>
        </w:tc>
      </w:tr>
    </w:tbl>
    <w:p w:rsidR="00733AFB" w:rsidRDefault="00733AFB">
      <w:pPr>
        <w:pStyle w:val="2"/>
      </w:pPr>
      <w:r>
        <w:t>Органы пищеварения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Живот резко увеличен в объеме, за счет подкожно жировой клетчатки.  Видимой пул</w:t>
      </w:r>
      <w:r>
        <w:rPr>
          <w:szCs w:val="26"/>
        </w:rPr>
        <w:t>ь</w:t>
      </w:r>
      <w:r>
        <w:rPr>
          <w:szCs w:val="26"/>
        </w:rPr>
        <w:t>сации в эпигастрии нет. Имеется рубец в проекции червеобразного отростка. Свободная жидкость в брюшной полости не определяе</w:t>
      </w:r>
      <w:r>
        <w:rPr>
          <w:szCs w:val="26"/>
        </w:rPr>
        <w:t>т</w:t>
      </w:r>
      <w:r>
        <w:rPr>
          <w:szCs w:val="26"/>
        </w:rPr>
        <w:t>ся. При поверхностной пальпации живот не напряжен, безболе</w:t>
      </w:r>
      <w:r>
        <w:rPr>
          <w:szCs w:val="26"/>
        </w:rPr>
        <w:t>з</w:t>
      </w:r>
      <w:r>
        <w:rPr>
          <w:szCs w:val="26"/>
        </w:rPr>
        <w:t>нен. Перкуторно над всем животом слабый тимпанит.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Пальпация кишечника и желудка затруднена из-за избыточного подкожно жирового слоя.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Стул ежедневный, оформленный.</w:t>
      </w:r>
    </w:p>
    <w:p w:rsidR="00733AFB" w:rsidRDefault="00733AFB">
      <w:pPr>
        <w:pStyle w:val="2"/>
        <w:jc w:val="left"/>
      </w:pPr>
      <w:r>
        <w:t>Гепато-лиенальная система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Перкуторно верхняя граница печени 5 ребро по срединно-грудинной линии; нижняя граница печени не выходит за край реберной дуги, левая граница печени находи</w:t>
      </w:r>
      <w:r>
        <w:rPr>
          <w:szCs w:val="26"/>
        </w:rPr>
        <w:t>т</w:t>
      </w:r>
      <w:r>
        <w:rPr>
          <w:szCs w:val="26"/>
        </w:rPr>
        <w:t>ся кнутри от левой парастернал</w:t>
      </w:r>
      <w:r>
        <w:rPr>
          <w:szCs w:val="26"/>
        </w:rPr>
        <w:t>ь</w:t>
      </w:r>
      <w:r>
        <w:rPr>
          <w:szCs w:val="26"/>
        </w:rPr>
        <w:t>ной линии.</w:t>
      </w:r>
    </w:p>
    <w:p w:rsidR="00733AFB" w:rsidRDefault="00733AFB">
      <w:pPr>
        <w:ind w:firstLine="284"/>
        <w:rPr>
          <w:szCs w:val="26"/>
        </w:rPr>
      </w:pPr>
      <w:r>
        <w:rPr>
          <w:szCs w:val="26"/>
        </w:rPr>
        <w:t>Размеры печени по Курлову:  по среднеключичной линии 11 см; по передней ср</w:t>
      </w:r>
      <w:r>
        <w:rPr>
          <w:szCs w:val="26"/>
        </w:rPr>
        <w:t>е</w:t>
      </w:r>
      <w:r>
        <w:rPr>
          <w:szCs w:val="26"/>
        </w:rPr>
        <w:t>динной 8 см;  по левой р</w:t>
      </w:r>
      <w:r>
        <w:rPr>
          <w:szCs w:val="26"/>
        </w:rPr>
        <w:t>е</w:t>
      </w:r>
      <w:r>
        <w:rPr>
          <w:szCs w:val="26"/>
        </w:rPr>
        <w:t>берной дуге 9 см. При пальпации нижний край печени не выходит за край реберной дуги, край округлый,  эластичный, ровный, безболезне</w:t>
      </w:r>
      <w:r>
        <w:rPr>
          <w:szCs w:val="26"/>
        </w:rPr>
        <w:t>н</w:t>
      </w:r>
      <w:r>
        <w:rPr>
          <w:szCs w:val="26"/>
        </w:rPr>
        <w:t>ный. Пузырные пробы отриц</w:t>
      </w:r>
      <w:r>
        <w:rPr>
          <w:szCs w:val="26"/>
        </w:rPr>
        <w:t>а</w:t>
      </w:r>
      <w:r>
        <w:rPr>
          <w:szCs w:val="26"/>
        </w:rPr>
        <w:t>тельные. Селезенка не пальпируется. Размеры перкуторно 5 х 10 см.</w:t>
      </w:r>
    </w:p>
    <w:p w:rsidR="00733AFB" w:rsidRDefault="00733AFB">
      <w:pPr>
        <w:pStyle w:val="2"/>
      </w:pPr>
      <w:r>
        <w:t>Мочеполовая система</w:t>
      </w:r>
    </w:p>
    <w:p w:rsidR="00733AFB" w:rsidRDefault="00733AFB">
      <w:pPr>
        <w:ind w:firstLine="284"/>
      </w:pPr>
      <w:r>
        <w:rPr>
          <w:szCs w:val="26"/>
        </w:rPr>
        <w:t>Симптом поколачивания отрицательный. Мочевой пузырь не пальпируется, Мочеиспу</w:t>
      </w:r>
      <w:r>
        <w:rPr>
          <w:szCs w:val="26"/>
        </w:rPr>
        <w:t>с</w:t>
      </w:r>
      <w:r>
        <w:rPr>
          <w:szCs w:val="26"/>
        </w:rPr>
        <w:t>кание безболезненное.</w:t>
      </w:r>
    </w:p>
    <w:p w:rsidR="00733AFB" w:rsidRDefault="00733AFB">
      <w:pPr>
        <w:pStyle w:val="2"/>
      </w:pPr>
      <w:r>
        <w:t>Эндокринная система</w:t>
      </w:r>
    </w:p>
    <w:p w:rsidR="00733AFB" w:rsidRDefault="00733AFB">
      <w:pPr>
        <w:ind w:firstLine="284"/>
      </w:pPr>
      <w:r>
        <w:t>Щитовидная железа пальпируется, не увеличена, мягкой консистенции</w:t>
      </w:r>
    </w:p>
    <w:p w:rsidR="00733AFB" w:rsidRDefault="00733AFB">
      <w:pPr>
        <w:pStyle w:val="2"/>
      </w:pPr>
      <w:r>
        <w:t>Нервная система</w:t>
      </w:r>
    </w:p>
    <w:p w:rsidR="00733AFB" w:rsidRDefault="00733AFB">
      <w:pPr>
        <w:ind w:firstLine="284"/>
      </w:pPr>
      <w:r>
        <w:t xml:space="preserve"> Больной  правильно  ориентирован  в  пространстве, времени и собственной  личности. Контактен. Восприятие  не  нарушено,  внимание  не  ослаблено.  Память  сохранена. Мышление  не  нарушено. Настроение  ровное. Поведение  адекватное.</w:t>
      </w:r>
    </w:p>
    <w:p w:rsidR="00733AFB" w:rsidRDefault="00733AFB">
      <w:pPr>
        <w:ind w:firstLine="284"/>
      </w:pPr>
      <w:r>
        <w:t>Лицо симметричное. Реакция зрачков на свет и аккомодация сохранены. Парезов и п</w:t>
      </w:r>
      <w:r>
        <w:t>а</w:t>
      </w:r>
      <w:r>
        <w:t>раличей нет. Болевая, тактильная и температурная чувствительность сохранены. В позе Ромберга устойчив, координация движений не нарушена</w:t>
      </w:r>
    </w:p>
    <w:p w:rsidR="00733AFB" w:rsidRDefault="00733AFB">
      <w:pPr>
        <w:pStyle w:val="1"/>
      </w:pPr>
      <w:r>
        <w:br w:type="page"/>
      </w:r>
      <w:r>
        <w:lastRenderedPageBreak/>
        <w:t>Предварительный диагноз</w:t>
      </w:r>
    </w:p>
    <w:p w:rsidR="00733AFB" w:rsidRDefault="00733AFB"/>
    <w:p w:rsidR="00733AFB" w:rsidRDefault="00733AFB">
      <w:r>
        <w:t>Основной: ИБС: прогрессирующая стенокардия, ПИКС (2000, 2002). Блокада пере</w:t>
      </w:r>
      <w:r>
        <w:t>д</w:t>
      </w:r>
      <w:r>
        <w:t xml:space="preserve">не-верхней ножки пучка Гиса.        </w:t>
      </w:r>
    </w:p>
    <w:p w:rsidR="00733AFB" w:rsidRDefault="00733AFB">
      <w:r>
        <w:t xml:space="preserve">Осложнения: Хроническая аневризма передней стенки левого желудочка. НК </w:t>
      </w:r>
      <w:r>
        <w:rPr>
          <w:lang w:val="en-US"/>
        </w:rPr>
        <w:t>I</w:t>
      </w:r>
      <w:r>
        <w:t xml:space="preserve">. </w:t>
      </w:r>
    </w:p>
    <w:p w:rsidR="00733AFB" w:rsidRDefault="00733AFB">
      <w:r>
        <w:t xml:space="preserve">Фон: Гипертоническая болезнь </w:t>
      </w:r>
      <w:r>
        <w:rPr>
          <w:lang w:val="en-US"/>
        </w:rPr>
        <w:t>III</w:t>
      </w:r>
      <w:r>
        <w:t xml:space="preserve"> стадия, риск 4. Атеросклероз аорты. Ожир</w:t>
      </w:r>
      <w:r>
        <w:t>е</w:t>
      </w:r>
      <w:r>
        <w:t xml:space="preserve">ние </w:t>
      </w:r>
      <w:r>
        <w:rPr>
          <w:lang w:val="en-US"/>
        </w:rPr>
        <w:t>II</w:t>
      </w:r>
      <w:r>
        <w:t xml:space="preserve"> ст.</w:t>
      </w:r>
    </w:p>
    <w:p w:rsidR="00733AFB" w:rsidRDefault="00733AFB">
      <w:pPr>
        <w:ind w:firstLine="11"/>
      </w:pPr>
      <w:r>
        <w:t>Сопутствующие заболевания: Аспириновая астма, легкого течения. Стадия      реми</w:t>
      </w:r>
      <w:r>
        <w:t>с</w:t>
      </w:r>
      <w:r>
        <w:t>сии.</w:t>
      </w:r>
    </w:p>
    <w:p w:rsidR="00733AFB" w:rsidRDefault="00733AFB"/>
    <w:p w:rsidR="00733AFB" w:rsidRDefault="00733AFB">
      <w:pPr>
        <w:pStyle w:val="1"/>
      </w:pPr>
      <w:r>
        <w:t>План обследования</w:t>
      </w:r>
    </w:p>
    <w:p w:rsidR="00733AFB" w:rsidRDefault="00733AFB"/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>Общий анализ крови</w:t>
      </w:r>
    </w:p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 xml:space="preserve"> Биохимический анализ крови (общий белок, билирубин, сахар, АСТ, АЛТ, КФК-МВ(в динамике), тропонин-</w:t>
      </w:r>
      <w:r>
        <w:rPr>
          <w:lang w:val="en-US"/>
        </w:rPr>
        <w:t>T</w:t>
      </w:r>
      <w:r>
        <w:t>,  общий холестерин, липопротеины высокой и низкой плотн</w:t>
      </w:r>
      <w:r>
        <w:t>о</w:t>
      </w:r>
      <w:r>
        <w:t>сти, С- реактивный белок, )</w:t>
      </w:r>
    </w:p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 xml:space="preserve"> Коагулограмма крови (ПТИ, АЧТВ в динамике, общий фибриноген, фибриноген </w:t>
      </w:r>
      <w:r>
        <w:rPr>
          <w:lang w:val="en-US"/>
        </w:rPr>
        <w:t>B</w:t>
      </w:r>
      <w:r>
        <w:t>, эт</w:t>
      </w:r>
      <w:r>
        <w:t>а</w:t>
      </w:r>
      <w:r>
        <w:t>ноловый тест)</w:t>
      </w:r>
    </w:p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 xml:space="preserve"> Рентгенограмма легких</w:t>
      </w:r>
    </w:p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 xml:space="preserve"> УЗИ почек</w:t>
      </w:r>
    </w:p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>Исследование глазного дна</w:t>
      </w:r>
    </w:p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 xml:space="preserve"> ЭКГ в динамике.</w:t>
      </w:r>
    </w:p>
    <w:p w:rsidR="00733AFB" w:rsidRDefault="00733AFB" w:rsidP="009237DE">
      <w:pPr>
        <w:numPr>
          <w:ilvl w:val="0"/>
          <w:numId w:val="3"/>
        </w:numPr>
        <w:tabs>
          <w:tab w:val="clear" w:pos="360"/>
          <w:tab w:val="num" w:pos="284"/>
        </w:tabs>
      </w:pPr>
      <w:r>
        <w:t>ЭхоКГ (выписки из историй от 25.09.2001 и 21.08.2002)</w:t>
      </w:r>
    </w:p>
    <w:p w:rsidR="00733AFB" w:rsidRDefault="00733AFB">
      <w:pPr>
        <w:pStyle w:val="1"/>
      </w:pPr>
      <w:r>
        <w:br w:type="page"/>
      </w:r>
      <w:r>
        <w:lastRenderedPageBreak/>
        <w:t xml:space="preserve"> Данные лабораторных и инструментальных методов исследования</w:t>
      </w:r>
      <w:r>
        <w:br/>
      </w:r>
    </w:p>
    <w:tbl>
      <w:tblPr>
        <w:tblW w:w="7348" w:type="dxa"/>
        <w:jc w:val="center"/>
        <w:tblLayout w:type="fixed"/>
        <w:tblLook w:val="0000" w:firstRow="0" w:lastRow="0" w:firstColumn="0" w:lastColumn="0" w:noHBand="0" w:noVBand="0"/>
      </w:tblPr>
      <w:tblGrid>
        <w:gridCol w:w="3728"/>
        <w:gridCol w:w="1810"/>
        <w:gridCol w:w="1810"/>
      </w:tblGrid>
      <w:tr w:rsidR="00733AFB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b/>
                <w:i/>
                <w:szCs w:val="26"/>
                <w:u w:val="single"/>
              </w:rPr>
              <w:t>Общий анализ крови</w:t>
            </w:r>
            <w:r>
              <w:rPr>
                <w:szCs w:val="26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30.12.2003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8.01.2004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Hb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148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Эритроциты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Лейкоциты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3,4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СОЭ мм/час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AFB" w:rsidRDefault="00733AFB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Лейкоцитарная формула: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</w:p>
        </w:tc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Палочкоядерные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Сегментоядерные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51%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Эозинофилы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Моноциты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8%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Лимфоциты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34%</w:t>
            </w:r>
          </w:p>
        </w:tc>
      </w:tr>
    </w:tbl>
    <w:p w:rsidR="00733AFB" w:rsidRDefault="00733AFB">
      <w:pPr>
        <w:rPr>
          <w:lang w:val="en-US"/>
        </w:rPr>
      </w:pPr>
    </w:p>
    <w:tbl>
      <w:tblPr>
        <w:tblW w:w="6106" w:type="dxa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2"/>
        <w:gridCol w:w="1515"/>
        <w:gridCol w:w="1489"/>
      </w:tblGrid>
      <w:tr w:rsidR="00733AFB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Биохимия крови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29.12.2003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30.12.2003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Общ. белок (г/л)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Билирубин общий (мкмоль/л)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4,2-0,0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Глюкоза (ммоль/л)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Протромбиновый и</w:t>
            </w:r>
            <w:r>
              <w:rPr>
                <w:szCs w:val="26"/>
              </w:rPr>
              <w:t>н</w:t>
            </w:r>
            <w:r>
              <w:rPr>
                <w:szCs w:val="26"/>
              </w:rPr>
              <w:t>декс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Фибриноген(г/л)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2,9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Фибриноген B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отр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Этаноловый тест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МВ КФК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8,3</w:t>
            </w:r>
          </w:p>
        </w:tc>
      </w:tr>
      <w:tr w:rsidR="0073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АЧТВ – 51 (5.01), 61 (8.01)</w:t>
            </w:r>
          </w:p>
        </w:tc>
      </w:tr>
    </w:tbl>
    <w:p w:rsidR="00733AFB" w:rsidRDefault="00733AFB">
      <w:pPr>
        <w:rPr>
          <w:lang w:val="en-US"/>
        </w:rPr>
      </w:pPr>
    </w:p>
    <w:tbl>
      <w:tblPr>
        <w:tblW w:w="5223" w:type="dxa"/>
        <w:jc w:val="center"/>
        <w:tblInd w:w="-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05"/>
      </w:tblGrid>
      <w:tr w:rsidR="00733AFB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318" w:type="dxa"/>
            <w:vAlign w:val="center"/>
          </w:tcPr>
          <w:p w:rsidR="00733AFB" w:rsidRDefault="00733AFB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Анализ мочи</w:t>
            </w:r>
          </w:p>
        </w:tc>
        <w:tc>
          <w:tcPr>
            <w:tcW w:w="2905" w:type="dxa"/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30.12.2004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Цвет</w:t>
            </w:r>
          </w:p>
        </w:tc>
        <w:tc>
          <w:tcPr>
            <w:tcW w:w="2905" w:type="dxa"/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светло-желтый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Прозрачность</w:t>
            </w:r>
          </w:p>
        </w:tc>
        <w:tc>
          <w:tcPr>
            <w:tcW w:w="2905" w:type="dxa"/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прозрачная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Микроскопия</w:t>
            </w:r>
          </w:p>
        </w:tc>
        <w:tc>
          <w:tcPr>
            <w:tcW w:w="2905" w:type="dxa"/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2-3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  <w:lang w:val="en-US"/>
              </w:rPr>
              <w:t>L</w:t>
            </w:r>
            <w:r>
              <w:rPr>
                <w:szCs w:val="26"/>
              </w:rPr>
              <w:t xml:space="preserve"> в п/з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Плотность</w:t>
            </w:r>
          </w:p>
        </w:tc>
        <w:tc>
          <w:tcPr>
            <w:tcW w:w="2905" w:type="dxa"/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1020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Белок</w:t>
            </w:r>
          </w:p>
        </w:tc>
        <w:tc>
          <w:tcPr>
            <w:tcW w:w="2905" w:type="dxa"/>
            <w:vAlign w:val="center"/>
          </w:tcPr>
          <w:p w:rsidR="00733AFB" w:rsidRDefault="00733A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отрицательный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Сахар</w:t>
            </w:r>
          </w:p>
        </w:tc>
        <w:tc>
          <w:tcPr>
            <w:tcW w:w="2905" w:type="dxa"/>
            <w:vAlign w:val="center"/>
          </w:tcPr>
          <w:p w:rsidR="00733AFB" w:rsidRDefault="00733AFB">
            <w:pPr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Отрицательный</w:t>
            </w:r>
          </w:p>
        </w:tc>
      </w:tr>
    </w:tbl>
    <w:p w:rsidR="00733AFB" w:rsidRDefault="00733AFB">
      <w:pPr>
        <w:rPr>
          <w:lang w:val="en-US"/>
        </w:rPr>
      </w:pPr>
    </w:p>
    <w:tbl>
      <w:tblPr>
        <w:tblW w:w="99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62"/>
        <w:gridCol w:w="6154"/>
      </w:tblGrid>
      <w:tr w:rsidR="00733AF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762" w:type="dxa"/>
            <w:tcBorders>
              <w:bottom w:val="single" w:sz="4" w:space="0" w:color="auto"/>
            </w:tcBorders>
          </w:tcPr>
          <w:p w:rsidR="00733AFB" w:rsidRDefault="00733AFB">
            <w:pPr>
              <w:rPr>
                <w:b/>
                <w:bCs/>
                <w:i/>
                <w:iCs/>
                <w:szCs w:val="26"/>
                <w:u w:val="single"/>
              </w:rPr>
            </w:pPr>
            <w:r>
              <w:rPr>
                <w:b/>
                <w:bCs/>
                <w:i/>
                <w:iCs/>
                <w:szCs w:val="26"/>
                <w:u w:val="single"/>
              </w:rPr>
              <w:t xml:space="preserve">ЭхоКГ </w:t>
            </w:r>
            <w:r>
              <w:rPr>
                <w:b/>
                <w:i/>
                <w:szCs w:val="26"/>
                <w:lang w:val="en-US"/>
              </w:rPr>
              <w:t>(</w:t>
            </w:r>
            <w:r>
              <w:rPr>
                <w:b/>
                <w:i/>
                <w:szCs w:val="26"/>
              </w:rPr>
              <w:t>из выписки</w:t>
            </w:r>
            <w:r>
              <w:rPr>
                <w:b/>
                <w:i/>
                <w:szCs w:val="26"/>
                <w:lang w:val="en-US"/>
              </w:rPr>
              <w:t>)</w:t>
            </w:r>
          </w:p>
        </w:tc>
        <w:tc>
          <w:tcPr>
            <w:tcW w:w="6154" w:type="dxa"/>
            <w:tcBorders>
              <w:bottom w:val="single" w:sz="4" w:space="0" w:color="auto"/>
            </w:tcBorders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25.09.2001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9916" w:type="dxa"/>
            <w:gridSpan w:val="2"/>
            <w:tcBorders>
              <w:top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 xml:space="preserve">Ао-3,3; ЛП-3,6; ПЖ-2,5; КСР-5,8; КДР – 7,3; КСО-169; КДО 283; ФВ-40%; ФУ-21; </w:t>
            </w:r>
          </w:p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 xml:space="preserve">Атеросклероз аорты. Рубцовые изменения в </w:t>
            </w:r>
            <w:r>
              <w:t>переднее-перегородочно-верхушечной области левого желудочка. Дилатация левого желудочка.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762" w:type="dxa"/>
            <w:tcBorders>
              <w:bottom w:val="single" w:sz="4" w:space="0" w:color="auto"/>
            </w:tcBorders>
          </w:tcPr>
          <w:p w:rsidR="00733AFB" w:rsidRDefault="00733AFB">
            <w:pPr>
              <w:rPr>
                <w:b/>
                <w:bCs/>
                <w:i/>
                <w:iCs/>
                <w:szCs w:val="26"/>
                <w:u w:val="single"/>
              </w:rPr>
            </w:pPr>
            <w:r>
              <w:rPr>
                <w:b/>
                <w:bCs/>
                <w:i/>
                <w:iCs/>
                <w:szCs w:val="26"/>
                <w:u w:val="single"/>
              </w:rPr>
              <w:t xml:space="preserve">ЭхоКГ </w:t>
            </w:r>
            <w:r>
              <w:rPr>
                <w:b/>
                <w:i/>
                <w:szCs w:val="26"/>
                <w:lang w:val="en-US"/>
              </w:rPr>
              <w:t>(</w:t>
            </w:r>
            <w:r>
              <w:rPr>
                <w:b/>
                <w:i/>
                <w:szCs w:val="26"/>
              </w:rPr>
              <w:t>из выписки</w:t>
            </w:r>
            <w:r>
              <w:rPr>
                <w:b/>
                <w:i/>
                <w:szCs w:val="26"/>
                <w:lang w:val="en-US"/>
              </w:rPr>
              <w:t>)</w:t>
            </w:r>
          </w:p>
        </w:tc>
        <w:tc>
          <w:tcPr>
            <w:tcW w:w="6154" w:type="dxa"/>
            <w:tcBorders>
              <w:bottom w:val="single" w:sz="4" w:space="0" w:color="auto"/>
            </w:tcBorders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21.08.2002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9916" w:type="dxa"/>
            <w:gridSpan w:val="2"/>
            <w:tcBorders>
              <w:top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Ао-3,6; ЛП-4,1; ПЖ-2,5; КСР-5,3; КДР – 7,2; ФВ-46%; ФУ-24;</w:t>
            </w:r>
          </w:p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 xml:space="preserve">Стенки аорты плотные. Гипокинезия в </w:t>
            </w:r>
            <w:r>
              <w:t>переднее-перегородочных и верхушечных се</w:t>
            </w:r>
            <w:r>
              <w:t>г</w:t>
            </w:r>
            <w:r>
              <w:t>ментах левого желудочка. Дилатация левого желудочка</w:t>
            </w:r>
          </w:p>
        </w:tc>
      </w:tr>
    </w:tbl>
    <w:p w:rsidR="00733AFB" w:rsidRDefault="00733AFB"/>
    <w:p w:rsidR="00733AFB" w:rsidRDefault="00733AFB">
      <w:r>
        <w:t xml:space="preserve">Рентгенограмма легких </w:t>
      </w:r>
      <w:r>
        <w:tab/>
      </w:r>
      <w:r>
        <w:tab/>
        <w:t>29.12.2003</w:t>
      </w:r>
    </w:p>
    <w:p w:rsidR="00733AFB" w:rsidRDefault="00733AFB">
      <w:pPr>
        <w:pBdr>
          <w:top w:val="single" w:sz="4" w:space="1" w:color="auto"/>
        </w:pBdr>
      </w:pPr>
      <w:r>
        <w:t>Рисунок усилен. Корни не структурны. Сердце аортальной конфигурации, увеличено в п</w:t>
      </w:r>
      <w:r>
        <w:t>о</w:t>
      </w:r>
      <w:r>
        <w:t>перечнике. Купол диафрагмы четкий</w:t>
      </w:r>
    </w:p>
    <w:p w:rsidR="00733AFB" w:rsidRDefault="00733AFB"/>
    <w:p w:rsidR="00733AFB" w:rsidRDefault="00733AFB"/>
    <w:p w:rsidR="00733AFB" w:rsidRDefault="00733AFB"/>
    <w:tbl>
      <w:tblPr>
        <w:tblpPr w:leftFromText="181" w:rightFromText="181" w:vertAnchor="text" w:horzAnchor="margin" w:tblpY="-50"/>
        <w:tblW w:w="991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733AF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916" w:type="dxa"/>
            <w:tcBorders>
              <w:bottom w:val="single" w:sz="4" w:space="0" w:color="auto"/>
            </w:tcBorders>
          </w:tcPr>
          <w:p w:rsidR="00733AFB" w:rsidRDefault="00733AFB">
            <w:pPr>
              <w:rPr>
                <w:szCs w:val="26"/>
              </w:rPr>
            </w:pPr>
            <w:r>
              <w:rPr>
                <w:b/>
                <w:i/>
                <w:szCs w:val="26"/>
              </w:rPr>
              <w:t>ЭКГ   17.09.2001 (из выписки)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Ритм синусовый.  Электрическая ось сердца отклонена влево.  ЧСС 76. Блокада п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редне-верхней ножки пучка Гиса. Рубцы передне-перегородочной области, возможно аневризма.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vAlign w:val="center"/>
          </w:tcPr>
          <w:p w:rsidR="00733AFB" w:rsidRDefault="00733AFB">
            <w:pPr>
              <w:rPr>
                <w:szCs w:val="26"/>
              </w:rPr>
            </w:pP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b/>
                <w:i/>
                <w:szCs w:val="26"/>
              </w:rPr>
              <w:t>ЭКГ   29.12.2003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Ритм синусовый.  Электрическая ось сердца отклонена влево. ЧСС 66. Гипертрофия правого желудочка. Рубцовые изменения передней стенки левого желудочка с хрон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ческой аневризмой</w:t>
            </w:r>
          </w:p>
          <w:p w:rsidR="00733AFB" w:rsidRDefault="00733AFB">
            <w:pPr>
              <w:rPr>
                <w:szCs w:val="26"/>
              </w:rPr>
            </w:pP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vAlign w:val="center"/>
          </w:tcPr>
          <w:p w:rsidR="00733AFB" w:rsidRDefault="00FC0C2E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5081270" cy="4718685"/>
                  <wp:effectExtent l="0" t="0" r="5080" b="5715"/>
                  <wp:docPr id="1" name="Рисунок 1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270" cy="471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AFB" w:rsidRDefault="00733AFB">
            <w:pPr>
              <w:rPr>
                <w:szCs w:val="26"/>
              </w:rPr>
            </w:pPr>
          </w:p>
        </w:tc>
      </w:tr>
    </w:tbl>
    <w:p w:rsidR="00733AFB" w:rsidRDefault="00733AFB"/>
    <w:tbl>
      <w:tblPr>
        <w:tblpPr w:leftFromText="180" w:rightFromText="180" w:vertAnchor="text" w:horzAnchor="margin" w:tblpY="-52"/>
        <w:tblW w:w="991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b/>
                <w:i/>
                <w:szCs w:val="26"/>
              </w:rPr>
              <w:lastRenderedPageBreak/>
              <w:t>ЭКГ   6.01.2004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Ритм синусовый.  Электрическая ось сердца отклонена влево. ЧСС 79.  Блокада п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редне-верхней ножки пучка Гиса.  Рубцы передне-перегородочной области,  возмо</w:t>
            </w:r>
            <w:r>
              <w:rPr>
                <w:szCs w:val="26"/>
              </w:rPr>
              <w:t>ж</w:t>
            </w:r>
            <w:r>
              <w:rPr>
                <w:szCs w:val="26"/>
              </w:rPr>
              <w:t>но аневризма,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vAlign w:val="center"/>
          </w:tcPr>
          <w:p w:rsidR="00733AFB" w:rsidRDefault="00FC0C2E">
            <w:pPr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6009640" cy="5877560"/>
                  <wp:effectExtent l="0" t="0" r="0" b="8890"/>
                  <wp:docPr id="2" name="Рисунок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640" cy="58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:rsidR="00733AFB" w:rsidRDefault="00733AFB">
            <w:pPr>
              <w:rPr>
                <w:b/>
                <w:i/>
                <w:szCs w:val="26"/>
              </w:rPr>
            </w:pPr>
          </w:p>
          <w:p w:rsidR="00733AFB" w:rsidRDefault="00733AFB">
            <w:pPr>
              <w:rPr>
                <w:szCs w:val="26"/>
              </w:rPr>
            </w:pPr>
            <w:r>
              <w:rPr>
                <w:b/>
                <w:i/>
                <w:szCs w:val="26"/>
              </w:rPr>
              <w:t>ЭКГ   13.01.2004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16" w:type="dxa"/>
            <w:tcBorders>
              <w:top w:val="single" w:sz="4" w:space="0" w:color="auto"/>
            </w:tcBorders>
            <w:vAlign w:val="center"/>
          </w:tcPr>
          <w:p w:rsidR="00733AFB" w:rsidRDefault="00733AFB">
            <w:pPr>
              <w:rPr>
                <w:szCs w:val="26"/>
              </w:rPr>
            </w:pPr>
            <w:r>
              <w:rPr>
                <w:szCs w:val="26"/>
              </w:rPr>
              <w:t>Динамика – Ритм синусовый. ЧСС 72 Замедление АВ-проводимости.</w:t>
            </w:r>
          </w:p>
          <w:p w:rsidR="00733AFB" w:rsidRDefault="00733AFB">
            <w:pPr>
              <w:rPr>
                <w:szCs w:val="26"/>
              </w:rPr>
            </w:pPr>
          </w:p>
          <w:p w:rsidR="00733AFB" w:rsidRDefault="00FC0C2E">
            <w:pPr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6149340" cy="2324100"/>
                  <wp:effectExtent l="0" t="0" r="3810" b="0"/>
                  <wp:docPr id="3" name="Рисунок 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34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AFB" w:rsidRDefault="00733AFB">
      <w:pPr>
        <w:pStyle w:val="1"/>
      </w:pPr>
    </w:p>
    <w:p w:rsidR="00733AFB" w:rsidRDefault="00733AFB">
      <w:pPr>
        <w:pStyle w:val="1"/>
      </w:pPr>
      <w:r>
        <w:t>ОБОСНОВАНИЕ ДИАГНОЗА</w:t>
      </w:r>
    </w:p>
    <w:p w:rsidR="00733AFB" w:rsidRDefault="00733AFB"/>
    <w:p w:rsidR="00733AFB" w:rsidRDefault="00733AFB">
      <w:pPr>
        <w:ind w:firstLine="284"/>
      </w:pPr>
      <w:r>
        <w:t>Жалобы больного на приступообразные боли за грудиной давящего, сжимающего х</w:t>
      </w:r>
      <w:r>
        <w:t>а</w:t>
      </w:r>
      <w:r>
        <w:t>ракт</w:t>
      </w:r>
      <w:r>
        <w:t>е</w:t>
      </w:r>
      <w:r>
        <w:t>ра, с иррадиацией в левое плечо и руку, провоцирующиеся физической нагрузкой и стре</w:t>
      </w:r>
      <w:r>
        <w:t>с</w:t>
      </w:r>
      <w:r>
        <w:t xml:space="preserve">совыми факторами и купирующиеся приемом нитроглицерина позволяют думать о </w:t>
      </w:r>
      <w:r>
        <w:rPr>
          <w:i/>
        </w:rPr>
        <w:t>ИБС, стенокардии напряжения.</w:t>
      </w:r>
      <w:r>
        <w:t xml:space="preserve"> Кроме того, у больного имеются 5 факторов риска  разв</w:t>
      </w:r>
      <w:r>
        <w:t>и</w:t>
      </w:r>
      <w:r>
        <w:t>тия ИБС – возраст 68 лет, принадлежность к мужскому полу, гиподинамия, артериальная гипертензия, избыточная масса тела  и питание с избыточной калорийностью и высоким с</w:t>
      </w:r>
      <w:r>
        <w:t>о</w:t>
      </w:r>
      <w:r>
        <w:t>держанием жиров, что подтверждает этот диагноз.</w:t>
      </w:r>
    </w:p>
    <w:p w:rsidR="00733AFB" w:rsidRDefault="00733AFB">
      <w:pPr>
        <w:ind w:firstLine="284"/>
      </w:pPr>
      <w:r>
        <w:t>Учащение частоты, усиление тяжести приступов ангинозных болей, снижение порога физической нагрузки, повышение суточной дозы нитроглицерина и появившиеся за п</w:t>
      </w:r>
      <w:r>
        <w:t>о</w:t>
      </w:r>
      <w:r>
        <w:t xml:space="preserve">следний месяц ощущения  перебоев в работе сердца можно отнести к симптомам </w:t>
      </w:r>
      <w:r>
        <w:rPr>
          <w:i/>
        </w:rPr>
        <w:t>прогре</w:t>
      </w:r>
      <w:r>
        <w:rPr>
          <w:i/>
        </w:rPr>
        <w:t>с</w:t>
      </w:r>
      <w:r>
        <w:rPr>
          <w:i/>
        </w:rPr>
        <w:t>сирования стенокардии.</w:t>
      </w:r>
    </w:p>
    <w:p w:rsidR="00733AFB" w:rsidRDefault="00733AFB">
      <w:pPr>
        <w:ind w:firstLine="284"/>
      </w:pPr>
      <w:r>
        <w:t> Указание в анамнезе на перенесенные инфаркты миокарда (в 2000 и 2002 гг.), наличие данных ЭКГ и ЭхоКГ о рубцовых изменениях и гипокинезии передне-перегородочной о</w:t>
      </w:r>
      <w:r>
        <w:t>б</w:t>
      </w:r>
      <w:r>
        <w:t xml:space="preserve">ласти левого желудочка,  позволяет обосновать постинфарктный кардиосклероз. </w:t>
      </w:r>
    </w:p>
    <w:p w:rsidR="00733AFB" w:rsidRDefault="00733AFB">
      <w:pPr>
        <w:ind w:firstLine="284"/>
      </w:pPr>
      <w:r>
        <w:t xml:space="preserve">Наличие на трех ЭКГ, сделанных во время данной госпитализации, комплекса </w:t>
      </w:r>
      <w:r>
        <w:rPr>
          <w:lang w:val="en-US"/>
        </w:rPr>
        <w:t>QS</w:t>
      </w:r>
      <w:r>
        <w:t xml:space="preserve">  и подъем изолинии </w:t>
      </w:r>
      <w:r>
        <w:rPr>
          <w:lang w:val="en-US"/>
        </w:rPr>
        <w:t>ST</w:t>
      </w:r>
      <w:r>
        <w:t xml:space="preserve"> без какой-либо динамики и клиники инфаркта миокарда, позволяет поставить диагноз хронич</w:t>
      </w:r>
      <w:r>
        <w:t>е</w:t>
      </w:r>
      <w:r>
        <w:t>ской аневризмы передней стенки левого желудочка.</w:t>
      </w:r>
    </w:p>
    <w:p w:rsidR="00733AFB" w:rsidRDefault="00733AFB">
      <w:pPr>
        <w:ind w:firstLine="284"/>
      </w:pPr>
      <w:r>
        <w:t>Снижение фракции выброса до 46%  по ЭхоКГ и присутствие симптомов недостаточн</w:t>
      </w:r>
      <w:r>
        <w:t>о</w:t>
      </w:r>
      <w:r>
        <w:t>сти по большому кругу (цианотичность губ) позволяет поставить больному недостато</w:t>
      </w:r>
      <w:r>
        <w:t>ч</w:t>
      </w:r>
      <w:r>
        <w:t xml:space="preserve">ность кровообращения </w:t>
      </w:r>
      <w:r>
        <w:rPr>
          <w:lang w:val="en-US"/>
        </w:rPr>
        <w:t>I</w:t>
      </w:r>
      <w:r>
        <w:t xml:space="preserve"> степени. </w:t>
      </w:r>
    </w:p>
    <w:p w:rsidR="00733AFB" w:rsidRDefault="00733AFB">
      <w:pPr>
        <w:ind w:firstLine="284"/>
      </w:pPr>
      <w:r>
        <w:t>Блокаду передне-верхней ножки пучка Гиса на ЭКГ  от 6.01.2004 г. можно отнести к форме ИБС, т.к. такая же блокада появлялась на ЭКГ от 17.09.2001.</w:t>
      </w:r>
    </w:p>
    <w:p w:rsidR="00733AFB" w:rsidRDefault="00733AFB">
      <w:pPr>
        <w:ind w:firstLine="284"/>
        <w:rPr>
          <w:rStyle w:val="a4"/>
        </w:rPr>
      </w:pPr>
      <w:r>
        <w:t>Наличие повышенного артериального давления до цифр 140/80 мм рт. ст. в период к</w:t>
      </w:r>
      <w:r>
        <w:t>у</w:t>
      </w:r>
      <w:r>
        <w:t xml:space="preserve">рации, данных анамнеза, впервые повышенное давление было зафиксировано в 2000 году при госпитализации по поводу инфаркта миокарда. Данных физикального обследования (АД при осмотре 140/80 мм рт. ст., расширение левых границ сердца, акцент второго тона на аорте) позволяет подумать о наличии у больного артериальной гипертензии. </w:t>
      </w:r>
      <w:r>
        <w:rPr>
          <w:rStyle w:val="a4"/>
        </w:rPr>
        <w:t>Симптом</w:t>
      </w:r>
      <w:r>
        <w:rPr>
          <w:rStyle w:val="a4"/>
        </w:rPr>
        <w:t>а</w:t>
      </w:r>
      <w:r>
        <w:rPr>
          <w:rStyle w:val="a4"/>
        </w:rPr>
        <w:t>тическая гипертензия исключается, так как у больного не имеется данных за симптомат</w:t>
      </w:r>
      <w:r>
        <w:rPr>
          <w:rStyle w:val="a4"/>
        </w:rPr>
        <w:t>и</w:t>
      </w:r>
      <w:r>
        <w:rPr>
          <w:rStyle w:val="a4"/>
        </w:rPr>
        <w:t>ческую гипертензию: анализы мочи в норме (исключение ренальной гипертензии), нет данных за феохромоцитому, болезнь или синдром Иценко-Кушига, синдром Кона. След</w:t>
      </w:r>
      <w:r>
        <w:rPr>
          <w:rStyle w:val="a4"/>
        </w:rPr>
        <w:t>о</w:t>
      </w:r>
      <w:r>
        <w:rPr>
          <w:rStyle w:val="a4"/>
        </w:rPr>
        <w:t>вательно, можно поставить диагноз гипертоническая болезнь. Третья стадия гипертонич</w:t>
      </w:r>
      <w:r>
        <w:rPr>
          <w:rStyle w:val="a4"/>
        </w:rPr>
        <w:t>е</w:t>
      </w:r>
      <w:r>
        <w:rPr>
          <w:rStyle w:val="a4"/>
        </w:rPr>
        <w:t xml:space="preserve">ской болезни  ставится на основе факта в анамнезе перенесенного инфаркта миокарда. Учитывая наличие у больного в анамнезе 2 инфаркта миокарда,  больной находится в группе очень высокого риска по сердечно-сосудистым осложнениям. </w:t>
      </w:r>
      <w:r>
        <w:t xml:space="preserve">Атеросклероз аорты ставится на основании данных ЭхоГК. Ожирение </w:t>
      </w:r>
      <w:r>
        <w:rPr>
          <w:lang w:val="en-US"/>
        </w:rPr>
        <w:t>II</w:t>
      </w:r>
      <w:r>
        <w:t xml:space="preserve"> степени ставится на основании объе</w:t>
      </w:r>
      <w:r>
        <w:t>к</w:t>
      </w:r>
      <w:r>
        <w:t>тивного осмотра.</w:t>
      </w:r>
    </w:p>
    <w:p w:rsidR="00733AFB" w:rsidRDefault="00733AFB">
      <w:pPr>
        <w:ind w:firstLine="284"/>
        <w:rPr>
          <w:rStyle w:val="a4"/>
        </w:rPr>
      </w:pPr>
      <w:r>
        <w:rPr>
          <w:rStyle w:val="a4"/>
        </w:rPr>
        <w:t>Наличие у больного указаний на приступы бронхоспазма при приеме аспирина, перен</w:t>
      </w:r>
      <w:r>
        <w:rPr>
          <w:rStyle w:val="a4"/>
        </w:rPr>
        <w:t>е</w:t>
      </w:r>
      <w:r>
        <w:rPr>
          <w:rStyle w:val="a4"/>
        </w:rPr>
        <w:t>сенный полипоз позволяет поставить диагноз аспириновая бронхиальная астма.  Легкое течение ставится на основе редкости приступов астмы (реже 1 раз в год)</w:t>
      </w:r>
    </w:p>
    <w:p w:rsidR="00733AFB" w:rsidRDefault="00733AFB">
      <w:pPr>
        <w:ind w:firstLine="284"/>
        <w:rPr>
          <w:rStyle w:val="a4"/>
        </w:rPr>
      </w:pPr>
      <w:r>
        <w:rPr>
          <w:rStyle w:val="a4"/>
        </w:rPr>
        <w:t>Установленный диагноз:</w:t>
      </w:r>
    </w:p>
    <w:p w:rsidR="00733AFB" w:rsidRDefault="00733AFB">
      <w:pPr>
        <w:ind w:firstLine="284"/>
      </w:pPr>
      <w:r>
        <w:t>Основной: ИБС: прогрессирующая стенокардия, ПИКС (2000, 2002). Блокада</w:t>
      </w:r>
    </w:p>
    <w:p w:rsidR="00733AFB" w:rsidRDefault="00733AFB">
      <w:pPr>
        <w:ind w:firstLine="284"/>
      </w:pPr>
      <w:r>
        <w:t xml:space="preserve">передне-верхней ножки пучка Гиса. НК </w:t>
      </w:r>
      <w:r>
        <w:rPr>
          <w:lang w:val="en-US"/>
        </w:rPr>
        <w:t>I</w:t>
      </w:r>
      <w:r>
        <w:t xml:space="preserve">. </w:t>
      </w:r>
    </w:p>
    <w:p w:rsidR="00733AFB" w:rsidRDefault="00733AFB">
      <w:pPr>
        <w:ind w:firstLine="284"/>
      </w:pPr>
      <w:r>
        <w:t xml:space="preserve">Осложнения: Хроническая аневризма передней стенки левого желудочка. </w:t>
      </w:r>
    </w:p>
    <w:p w:rsidR="00733AFB" w:rsidRDefault="00733AFB">
      <w:pPr>
        <w:ind w:firstLine="284"/>
      </w:pPr>
      <w:r>
        <w:t xml:space="preserve">Фон: Гипертоническая болезнь </w:t>
      </w:r>
      <w:r>
        <w:rPr>
          <w:lang w:val="en-US"/>
        </w:rPr>
        <w:t>III</w:t>
      </w:r>
      <w:r>
        <w:t xml:space="preserve"> стадия, риск 4. Атеросклероз аорты. Ожир</w:t>
      </w:r>
      <w:r>
        <w:t>е</w:t>
      </w:r>
      <w:r>
        <w:t xml:space="preserve">ние </w:t>
      </w:r>
      <w:r>
        <w:rPr>
          <w:lang w:val="en-US"/>
        </w:rPr>
        <w:t>II</w:t>
      </w:r>
      <w:r>
        <w:t xml:space="preserve"> ст.</w:t>
      </w:r>
    </w:p>
    <w:p w:rsidR="00733AFB" w:rsidRDefault="00733AFB">
      <w:pPr>
        <w:ind w:firstLine="284"/>
      </w:pPr>
      <w:r>
        <w:t xml:space="preserve">Сопутствующие заболевания: Аспириновая астма, легкого течения. Стадия </w:t>
      </w:r>
    </w:p>
    <w:p w:rsidR="00733AFB" w:rsidRDefault="00733AFB">
      <w:pPr>
        <w:ind w:firstLine="284"/>
      </w:pPr>
      <w:r>
        <w:t>ремиссии.</w:t>
      </w:r>
    </w:p>
    <w:p w:rsidR="00733AFB" w:rsidRDefault="00733AFB">
      <w:pPr>
        <w:ind w:firstLine="284"/>
      </w:pPr>
    </w:p>
    <w:p w:rsidR="00733AFB" w:rsidRDefault="00733AFB">
      <w:pPr>
        <w:pStyle w:val="1"/>
      </w:pPr>
      <w:r>
        <w:lastRenderedPageBreak/>
        <w:t>ДИФФЕРЕНЦИАЛЬНЫЙ ДИАГНОЗ</w:t>
      </w:r>
    </w:p>
    <w:p w:rsidR="00733AFB" w:rsidRDefault="00733AFB"/>
    <w:p w:rsidR="00733AFB" w:rsidRDefault="00733AFB">
      <w:pPr>
        <w:ind w:firstLine="284"/>
      </w:pPr>
      <w:r>
        <w:t>Анализируя клинику, анамнез, и данные инструментальных исследований можно выд</w:t>
      </w:r>
      <w:r>
        <w:t>е</w:t>
      </w:r>
      <w:r>
        <w:t>лить следующие синдромы:</w:t>
      </w:r>
    </w:p>
    <w:p w:rsidR="00733AFB" w:rsidRDefault="00733AFB">
      <w:pPr>
        <w:numPr>
          <w:ilvl w:val="0"/>
          <w:numId w:val="4"/>
        </w:numPr>
      </w:pPr>
      <w:r>
        <w:t>болевой синдром, имеющий стенкардитический характер: приступообразные боли за грудиной давящего, сжимающего характера, с иррадиацией в левое плечо и руку, провоцирующиеся физической нагрузкой и стре</w:t>
      </w:r>
      <w:r>
        <w:t>с</w:t>
      </w:r>
      <w:r>
        <w:t>совыми факторами и купирующиеся приемом нитроглицерина.</w:t>
      </w:r>
    </w:p>
    <w:p w:rsidR="00733AFB" w:rsidRDefault="00733AFB">
      <w:pPr>
        <w:numPr>
          <w:ilvl w:val="0"/>
          <w:numId w:val="4"/>
        </w:numPr>
      </w:pPr>
      <w:r>
        <w:t>гипертензионный синдром;</w:t>
      </w:r>
    </w:p>
    <w:p w:rsidR="00733AFB" w:rsidRDefault="00733AFB">
      <w:pPr>
        <w:numPr>
          <w:ilvl w:val="0"/>
          <w:numId w:val="4"/>
        </w:numPr>
      </w:pPr>
      <w:r>
        <w:t>синдром нарушения ритма;</w:t>
      </w:r>
    </w:p>
    <w:p w:rsidR="00733AFB" w:rsidRDefault="00733AFB">
      <w:pPr>
        <w:ind w:firstLine="284"/>
      </w:pPr>
      <w:r>
        <w:t xml:space="preserve">По моему мнению, наиболее значимым синдромом является болевой синдром, т.к. именно он определяет тяжесть состояния больного и возможность развития  сердечно-сосудистых осложнений коронарного генеза. </w:t>
      </w:r>
    </w:p>
    <w:p w:rsidR="00733AFB" w:rsidRDefault="00733AFB">
      <w:pPr>
        <w:ind w:firstLine="284"/>
      </w:pPr>
      <w:r>
        <w:t>На основании этого можно выделить следующий дифференциальный ряд заболеваний, характеризующихся острым болевым синдромом, загрудинной локализации.</w:t>
      </w:r>
    </w:p>
    <w:p w:rsidR="00733AFB" w:rsidRDefault="00733AFB">
      <w:pPr>
        <w:numPr>
          <w:ilvl w:val="0"/>
          <w:numId w:val="5"/>
        </w:numPr>
      </w:pPr>
      <w:r>
        <w:t>инфаркт миокарда;</w:t>
      </w:r>
    </w:p>
    <w:p w:rsidR="00733AFB" w:rsidRDefault="00733AFB">
      <w:pPr>
        <w:numPr>
          <w:ilvl w:val="0"/>
          <w:numId w:val="5"/>
        </w:numPr>
      </w:pPr>
      <w:r>
        <w:t>острая тромбоэмболия легочной артерии;</w:t>
      </w:r>
    </w:p>
    <w:p w:rsidR="00733AFB" w:rsidRDefault="00733AFB">
      <w:pPr>
        <w:numPr>
          <w:ilvl w:val="0"/>
          <w:numId w:val="5"/>
        </w:numPr>
      </w:pPr>
      <w:r>
        <w:t>расслаивающая аневризма аорты;</w:t>
      </w:r>
    </w:p>
    <w:p w:rsidR="00733AFB" w:rsidRDefault="00733AFB">
      <w:pPr>
        <w:ind w:firstLine="284"/>
      </w:pPr>
      <w:r>
        <w:t>С инфарктом миокарда клиническую картину нашего больного связывает факт возни</w:t>
      </w:r>
      <w:r>
        <w:t>к</w:t>
      </w:r>
      <w:r>
        <w:t>новения тяжелого ангинозного приступа на высоте нагрузки (загрудинная локализация б</w:t>
      </w:r>
      <w:r>
        <w:t>о</w:t>
      </w:r>
      <w:r>
        <w:t>ли, боль продолжительная (более 15 мин.) интенсивная сжимающая и колющая, иррад</w:t>
      </w:r>
      <w:r>
        <w:t>и</w:t>
      </w:r>
      <w:r>
        <w:t xml:space="preserve">ирущей в лопатку и левую руку и не купирующаяся приемом нитроглицерина). </w:t>
      </w:r>
    </w:p>
    <w:p w:rsidR="00733AFB" w:rsidRDefault="00733AFB">
      <w:pPr>
        <w:ind w:firstLine="284"/>
      </w:pPr>
      <w:r>
        <w:t xml:space="preserve">Но у больного отсутствует синдром повреждения миокарда, он не подтверждается ни по ЭКГ (может только ввести в заблуждение наличие признаков хронической аневризмы сердца, но в динамике на ЭКГ не появляются новые </w:t>
      </w:r>
      <w:r>
        <w:rPr>
          <w:lang w:val="en-US"/>
        </w:rPr>
        <w:t>QS</w:t>
      </w:r>
      <w:r>
        <w:t xml:space="preserve"> комплексы или изменения сегме</w:t>
      </w:r>
      <w:r>
        <w:t>н</w:t>
      </w:r>
      <w:r>
        <w:t xml:space="preserve">та </w:t>
      </w:r>
      <w:r>
        <w:rPr>
          <w:lang w:val="en-US"/>
        </w:rPr>
        <w:t>ST</w:t>
      </w:r>
      <w:r>
        <w:t xml:space="preserve"> в других отведениях, и нет типичных инфарктных изменений комплексов </w:t>
      </w:r>
      <w:r>
        <w:rPr>
          <w:lang w:val="en-US"/>
        </w:rPr>
        <w:t>qrst</w:t>
      </w:r>
      <w:r>
        <w:t>), ни по биохимическими показателями (МВ-КФК в норме). Что позволяет исключить диагноз и</w:t>
      </w:r>
      <w:r>
        <w:t>н</w:t>
      </w:r>
      <w:r>
        <w:t>фаркт миокарда из дифференциального р</w:t>
      </w:r>
      <w:r>
        <w:t>я</w:t>
      </w:r>
      <w:r>
        <w:t>да.</w:t>
      </w:r>
    </w:p>
    <w:p w:rsidR="00733AFB" w:rsidRDefault="00733AFB">
      <w:pPr>
        <w:ind w:firstLine="284"/>
      </w:pPr>
      <w:r>
        <w:t>Для  острой тромбоэмболии легочной артерии также характерен выраженный болевой синдром (локализация боли возможна за грудиной), на ЭКГ при стенокардитическом вар</w:t>
      </w:r>
      <w:r>
        <w:t>и</w:t>
      </w:r>
      <w:r>
        <w:t>анте возможны признаки ишемии миокарда. Но у больного нет других типичных симпт</w:t>
      </w:r>
      <w:r>
        <w:t>о</w:t>
      </w:r>
      <w:r>
        <w:t>мов клиники тромбоэмболии: синдром дыхательной недостаточности (одышка), бронхо</w:t>
      </w:r>
      <w:r>
        <w:t>с</w:t>
      </w:r>
      <w:r>
        <w:t>пастический синдром (кашель), синдрома острой правожелудочковой недостаточности (набухание шейных вен, тахикардия, повышение ЦВД, пульсация в эпигастрии и над л</w:t>
      </w:r>
      <w:r>
        <w:t>е</w:t>
      </w:r>
      <w:r>
        <w:t xml:space="preserve">гочной артерией, изменений на ЭКГ – поворот оси вправо, смещение переходной зоны вправо, изменение зубцов Р).  </w:t>
      </w:r>
    </w:p>
    <w:p w:rsidR="00733AFB" w:rsidRDefault="00733AFB">
      <w:pPr>
        <w:ind w:firstLine="284"/>
      </w:pPr>
      <w:r>
        <w:t>У больного также отсутствуют факторы риска развития ТЭЛА: варикозное расширение вен, длительный постельный режим, полицитемия, системные заболевания соединител</w:t>
      </w:r>
      <w:r>
        <w:t>ь</w:t>
      </w:r>
      <w:r>
        <w:t>ной ткани, сахарный диабет и др., что позволяет исключить диагноз  острой тромбоэмб</w:t>
      </w:r>
      <w:r>
        <w:t>о</w:t>
      </w:r>
      <w:r>
        <w:t>лии легочной артерии из дифференциального ряда.</w:t>
      </w:r>
    </w:p>
    <w:p w:rsidR="00733AFB" w:rsidRDefault="00733AFB">
      <w:pPr>
        <w:ind w:firstLine="284"/>
      </w:pPr>
      <w:r>
        <w:t>Острая тромбоэмболия легочной артерии наиболее часто развивается при атеросклерозе, гипертонической болезни, специфическом воспалении аорты(сифилитический мезоао</w:t>
      </w:r>
      <w:r>
        <w:t>р</w:t>
      </w:r>
      <w:r>
        <w:t>тит). Для острой расслаивающей аневризмы аорты характерен болевой синдром, но он н</w:t>
      </w:r>
      <w:r>
        <w:t>о</w:t>
      </w:r>
      <w:r>
        <w:t>сит еще более выраженный характер, чем при инфаркте миокарда. Боль иррадиирует в шею или по позвоночнику. На рентгенографии грудной клетки - расширение тени аорты, очень редко - двухконтурная тень аорты. Чего не наблюдается у нашего больного.</w:t>
      </w:r>
    </w:p>
    <w:p w:rsidR="00733AFB" w:rsidRDefault="00733AFB">
      <w:pPr>
        <w:ind w:firstLine="284"/>
      </w:pPr>
      <w:r>
        <w:t>Таким образом, на основании  проведенной дифференциальной диагностики устано</w:t>
      </w:r>
      <w:r>
        <w:t>в</w:t>
      </w:r>
      <w:r>
        <w:t>ленный клинический диагноз подтверждается.</w:t>
      </w:r>
    </w:p>
    <w:p w:rsidR="00733AFB" w:rsidRDefault="00733AFB"/>
    <w:p w:rsidR="00733AFB" w:rsidRDefault="00733AFB">
      <w:pPr>
        <w:pStyle w:val="1"/>
      </w:pPr>
      <w:r>
        <w:br w:type="page"/>
      </w:r>
      <w:r>
        <w:lastRenderedPageBreak/>
        <w:t>ДНЕВНИК</w:t>
      </w:r>
    </w:p>
    <w:p w:rsidR="00733AFB" w:rsidRDefault="00733AFB">
      <w:pPr>
        <w:pStyle w:val="1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4907"/>
        <w:gridCol w:w="2981"/>
      </w:tblGrid>
      <w:tr w:rsidR="00733AF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907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болезни</w:t>
            </w:r>
          </w:p>
        </w:tc>
        <w:tc>
          <w:tcPr>
            <w:tcW w:w="2981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Пульс 68. 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t° 36.4. А/Д-140/90 мм.рт.ст. 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</w:tc>
        <w:tc>
          <w:tcPr>
            <w:tcW w:w="4907" w:type="dxa"/>
          </w:tcPr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пациентом.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жалоб и ана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неза. 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жалоб больной не предъявляет.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Объективный осмотр: вес 103 кг, рост 160 см; состояние удовлетворительное, кожа нормальной окраски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легких выслушивается ослабленное вез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кулярное дыхание.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ны сердца ритмичные, приглушены, имеется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цент второго тона на верхушки, 1 тон на верхушке приглушен.  Живот мягкий, безболезненный, нижний край печени по реберной дуге ровный, гла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кий, безболезненный.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регулярный. Мочеиспускание безб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ное.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№10,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клин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ческий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Сиднофарм 2 мг х 3 р/д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Гипотиазид 12,5 мг сут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Энап 10 мг х 2 р/д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Атенолол 50 мг х 2 р/ сут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  <w:p w:rsidR="00733AFB" w:rsidRDefault="00733AFB">
            <w:r>
              <w:rPr>
                <w:sz w:val="24"/>
                <w:szCs w:val="24"/>
              </w:rPr>
              <w:t xml:space="preserve"> Т</w:t>
            </w:r>
            <w:r>
              <w:t>иклид 250 мг х 2 р/сут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  <w:p w:rsidR="00733AFB" w:rsidRDefault="00733AFB">
            <w:pPr>
              <w:rPr>
                <w:sz w:val="24"/>
                <w:szCs w:val="24"/>
              </w:rPr>
            </w:pPr>
          </w:p>
        </w:tc>
      </w:tr>
      <w:tr w:rsidR="00733AF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Пульс 72. 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t° 36.7. А/Д-130/85 мм.рт.ст. 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</w:tc>
        <w:tc>
          <w:tcPr>
            <w:tcW w:w="4907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удовлетворительное.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нет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 нормальной окраски, В легких высл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шивается ослабленное везикулярное дых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ние. Тоны сердца ритми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ные, приглушены.  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остальным системам без отрицательной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намики.</w:t>
            </w:r>
          </w:p>
        </w:tc>
        <w:tc>
          <w:tcPr>
            <w:tcW w:w="2981" w:type="dxa"/>
          </w:tcPr>
          <w:p w:rsidR="00733AFB" w:rsidRDefault="00733AFB">
            <w:pPr>
              <w:jc w:val="center"/>
              <w:rPr>
                <w:sz w:val="24"/>
                <w:szCs w:val="24"/>
              </w:rPr>
            </w:pPr>
          </w:p>
          <w:p w:rsidR="00733AFB" w:rsidRDefault="00733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ЭКГ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 динамике</w:t>
            </w:r>
          </w:p>
          <w:p w:rsidR="00733AFB" w:rsidRDefault="00733AFB">
            <w:pPr>
              <w:jc w:val="center"/>
              <w:rPr>
                <w:sz w:val="24"/>
                <w:szCs w:val="24"/>
              </w:rPr>
            </w:pPr>
          </w:p>
          <w:p w:rsidR="00733AFB" w:rsidRDefault="00733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продолжать.</w:t>
            </w:r>
          </w:p>
        </w:tc>
      </w:tr>
      <w:tr w:rsidR="00733AF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Пульс 70. </w:t>
            </w:r>
          </w:p>
          <w:p w:rsidR="00733AFB" w:rsidRDefault="00733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t° 36.6. А/Д-135/85 мм.рт.ст. </w:t>
            </w:r>
          </w:p>
          <w:p w:rsidR="00733AFB" w:rsidRDefault="00733AFB">
            <w:pPr>
              <w:rPr>
                <w:sz w:val="24"/>
                <w:szCs w:val="24"/>
              </w:rPr>
            </w:pPr>
          </w:p>
        </w:tc>
        <w:tc>
          <w:tcPr>
            <w:tcW w:w="4907" w:type="dxa"/>
          </w:tcPr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удовлетворительное.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 больной не предъявляет.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 нормальной окраски, В легких высл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шивается ослабленное везикулярное дых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ние. Тоны сердца ритми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ные, приглушены.  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остальным системам без отрицательной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намики.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 ЭКГ. На нем появилось заме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ление АВ-проводимости, по остальным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зателям без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рицательной динамики.</w:t>
            </w:r>
          </w:p>
          <w:p w:rsidR="00733AFB" w:rsidRDefault="0073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клиническим улучшением выписка больного планируется на 16 января.</w:t>
            </w:r>
          </w:p>
        </w:tc>
        <w:tc>
          <w:tcPr>
            <w:tcW w:w="2981" w:type="dxa"/>
          </w:tcPr>
          <w:p w:rsidR="00733AFB" w:rsidRDefault="00733AFB">
            <w:pPr>
              <w:jc w:val="center"/>
              <w:rPr>
                <w:sz w:val="24"/>
                <w:szCs w:val="24"/>
              </w:rPr>
            </w:pPr>
          </w:p>
          <w:p w:rsidR="00733AFB" w:rsidRDefault="00733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продолжать.</w:t>
            </w:r>
          </w:p>
        </w:tc>
      </w:tr>
    </w:tbl>
    <w:p w:rsidR="00733AFB" w:rsidRDefault="00733AFB">
      <w:pPr>
        <w:pStyle w:val="1"/>
      </w:pPr>
      <w:r>
        <w:br w:type="page"/>
      </w:r>
    </w:p>
    <w:p w:rsidR="00733AFB" w:rsidRDefault="00733AFB">
      <w:pPr>
        <w:pStyle w:val="1"/>
      </w:pPr>
      <w:r>
        <w:t>ЛЕЧЕНИе</w:t>
      </w:r>
    </w:p>
    <w:p w:rsidR="00733AFB" w:rsidRDefault="00733AFB"/>
    <w:p w:rsidR="00733AFB" w:rsidRDefault="00733AFB">
      <w:r>
        <w:t>Задачи терапии:</w:t>
      </w:r>
    </w:p>
    <w:p w:rsidR="00733AFB" w:rsidRDefault="00733AFB">
      <w:pPr>
        <w:numPr>
          <w:ilvl w:val="0"/>
          <w:numId w:val="6"/>
        </w:numPr>
      </w:pPr>
      <w:r>
        <w:t xml:space="preserve">устранение боли; </w:t>
      </w:r>
    </w:p>
    <w:p w:rsidR="00733AFB" w:rsidRDefault="00733AFB">
      <w:pPr>
        <w:numPr>
          <w:ilvl w:val="0"/>
          <w:numId w:val="6"/>
        </w:numPr>
      </w:pPr>
      <w:r>
        <w:t xml:space="preserve">предупреждение острого инфаркта миокарда; </w:t>
      </w:r>
    </w:p>
    <w:p w:rsidR="00733AFB" w:rsidRDefault="00733AFB">
      <w:pPr>
        <w:numPr>
          <w:ilvl w:val="0"/>
          <w:numId w:val="6"/>
        </w:numPr>
      </w:pPr>
      <w:r>
        <w:t>предупреждение внезапной коронарной смерти;</w:t>
      </w:r>
    </w:p>
    <w:p w:rsidR="00733AFB" w:rsidRDefault="00733AFB">
      <w:pPr>
        <w:numPr>
          <w:ilvl w:val="0"/>
          <w:numId w:val="6"/>
        </w:numPr>
      </w:pPr>
      <w:r>
        <w:t>нормализация артериального давления;</w:t>
      </w:r>
    </w:p>
    <w:p w:rsidR="00733AFB" w:rsidRDefault="00733AFB"/>
    <w:p w:rsidR="00733AFB" w:rsidRDefault="00733AFB">
      <w:r>
        <w:t>Режим: постельный для исключения развития повторной ишемии миокарда и развития и</w:t>
      </w:r>
      <w:r>
        <w:t>н</w:t>
      </w:r>
      <w:r>
        <w:t>фаркта миокарда.</w:t>
      </w:r>
    </w:p>
    <w:p w:rsidR="00733AFB" w:rsidRDefault="00733AFB"/>
    <w:p w:rsidR="00733AFB" w:rsidRDefault="00733AFB">
      <w:r>
        <w:t>Стол № 10.</w:t>
      </w:r>
    </w:p>
    <w:p w:rsidR="00733AFB" w:rsidRDefault="00733AFB">
      <w:pPr>
        <w:ind w:firstLine="284"/>
      </w:pPr>
      <w:r>
        <w:t>Калорийность пищи 2300-2600 ккал. Животных жиров 70%, растительные жиры 30%. Соли 5-7 г/сутки. Объем свободной жидкости 1,2 литра.</w:t>
      </w:r>
    </w:p>
    <w:p w:rsidR="00733AFB" w:rsidRDefault="00733AFB">
      <w:pPr>
        <w:ind w:firstLine="284"/>
      </w:pPr>
      <w:r>
        <w:t>Все блюда готовят без соли. Мясо и рыба готовится на пару или отваривается.</w:t>
      </w:r>
    </w:p>
    <w:p w:rsidR="00733AFB" w:rsidRDefault="00733AFB">
      <w:pPr>
        <w:ind w:firstLine="284"/>
      </w:pPr>
      <w:r>
        <w:t>Исключаются: крепкий чай, натуральный кофе, какао, шоколад, мясные грибные нав</w:t>
      </w:r>
      <w:r>
        <w:t>а</w:t>
      </w:r>
      <w:r>
        <w:t>ры, острые блюда, продуты богатые холестерином (мозги, икра), свежий хлеб, слоеное т</w:t>
      </w:r>
      <w:r>
        <w:t>е</w:t>
      </w:r>
      <w:r>
        <w:t>сто, блины, квашенные и соленые маринованные овощи.</w:t>
      </w:r>
    </w:p>
    <w:p w:rsidR="00733AFB" w:rsidRDefault="00733AFB"/>
    <w:p w:rsidR="00733AFB" w:rsidRDefault="00733AFB">
      <w:r>
        <w:t>Медикаментозное лечение(ПИТ, в течении 3-4 суток, затем перевод в общую плату):</w:t>
      </w:r>
    </w:p>
    <w:p w:rsidR="00733AFB" w:rsidRDefault="00733AFB"/>
    <w:p w:rsidR="00733AFB" w:rsidRDefault="00733AFB">
      <w:pPr>
        <w:numPr>
          <w:ilvl w:val="0"/>
          <w:numId w:val="8"/>
        </w:numPr>
      </w:pPr>
      <w:r>
        <w:t>изокет мг 5-15 мкг/мин, затем каждые 5-10 минут дозу увеличивают на 10 мкг/мин, не допуская снижения АД менее 100 мм рт. ст. Инфузия нитропрепаратов проводи</w:t>
      </w:r>
      <w:r>
        <w:t>т</w:t>
      </w:r>
      <w:r>
        <w:t>ся 1</w:t>
      </w:r>
      <w:r>
        <w:rPr>
          <w:lang w:val="en-US"/>
        </w:rPr>
        <w:t>-2</w:t>
      </w:r>
      <w:r>
        <w:t xml:space="preserve"> суток. При неэффективности обезболивания применяют нейролепаналгезию (1 мл 0,005% фентанила + 1 мл 0,25 % дроперидола в/в под контролем АД)</w:t>
      </w:r>
    </w:p>
    <w:p w:rsidR="00733AFB" w:rsidRDefault="00733AFB">
      <w:pPr>
        <w:ind w:left="360" w:firstLine="360"/>
      </w:pPr>
    </w:p>
    <w:p w:rsidR="00733AFB" w:rsidRDefault="00733AFB">
      <w:pPr>
        <w:numPr>
          <w:ilvl w:val="0"/>
          <w:numId w:val="7"/>
        </w:numPr>
      </w:pPr>
      <w:r>
        <w:t>гепарин 15000 Ед внутривенно струйно с последующей непрерывной инфузией пр</w:t>
      </w:r>
      <w:r>
        <w:t>е</w:t>
      </w:r>
      <w:r>
        <w:t>парата из расчёта 1000 Ед/час в течение 2 суток с переходом на подкожное введение  10000 Ед/сут (3 суток).</w:t>
      </w:r>
    </w:p>
    <w:p w:rsidR="00733AFB" w:rsidRDefault="00733AFB">
      <w:pPr>
        <w:ind w:left="720"/>
      </w:pPr>
      <w:r>
        <w:t>Является основой антитромботической терапии. Гепаринотерапию проводят под контролем АЧТВ(рост в 2 раза)</w:t>
      </w:r>
    </w:p>
    <w:p w:rsidR="00733AFB" w:rsidRDefault="00733AFB">
      <w:pPr>
        <w:ind w:left="720" w:firstLine="284"/>
      </w:pPr>
    </w:p>
    <w:p w:rsidR="00733AFB" w:rsidRDefault="00733AFB">
      <w:pPr>
        <w:numPr>
          <w:ilvl w:val="0"/>
          <w:numId w:val="7"/>
        </w:numPr>
      </w:pPr>
      <w:r>
        <w:t>тиклид 250 мг х 2 р/сут</w:t>
      </w:r>
    </w:p>
    <w:p w:rsidR="00733AFB" w:rsidRDefault="00733AFB">
      <w:pPr>
        <w:ind w:left="720"/>
      </w:pPr>
      <w:r>
        <w:t xml:space="preserve">Обеспечивает антитромбоцитарный эффект, который  наступает через 3-5 дней. Раннее назначение тиклида уменьшает вероятность развития ОИМ и внезапной смерти. </w:t>
      </w:r>
    </w:p>
    <w:p w:rsidR="00733AFB" w:rsidRDefault="00733AFB">
      <w:pPr>
        <w:ind w:left="720" w:firstLine="284"/>
      </w:pPr>
    </w:p>
    <w:p w:rsidR="00733AFB" w:rsidRDefault="00733AFB">
      <w:pPr>
        <w:numPr>
          <w:ilvl w:val="0"/>
          <w:numId w:val="7"/>
        </w:numPr>
      </w:pPr>
      <w:r>
        <w:t xml:space="preserve">атенолол 5 мг в/в 2 раза через 5 минут, затем 100 мг/сутки </w:t>
      </w:r>
      <w:r>
        <w:rPr>
          <w:lang w:val="en-US"/>
        </w:rPr>
        <w:t>per</w:t>
      </w:r>
      <w:r>
        <w:t xml:space="preserve"> </w:t>
      </w:r>
      <w:r>
        <w:rPr>
          <w:lang w:val="en-US"/>
        </w:rPr>
        <w:t>os</w:t>
      </w:r>
    </w:p>
    <w:p w:rsidR="00733AFB" w:rsidRDefault="00733AFB">
      <w:pPr>
        <w:ind w:left="720"/>
      </w:pPr>
      <w:r>
        <w:t xml:space="preserve">Бета-адреноблокаторы способствуют устранению ишемии миокарда, посредством </w:t>
      </w:r>
    </w:p>
    <w:p w:rsidR="00733AFB" w:rsidRDefault="00733AFB">
      <w:pPr>
        <w:ind w:left="720"/>
      </w:pPr>
      <w:r>
        <w:t>снижения потребности миокарда в кислороде за счет уменьшения сократительной способности миокарда и системного АД; оказывают антиаритмическое действие п</w:t>
      </w:r>
      <w:r>
        <w:t>о</w:t>
      </w:r>
      <w:r>
        <w:t>вышая порог возникновения фибрилляции желудочков; тормозит агрегацию и акт</w:t>
      </w:r>
      <w:r>
        <w:t>и</w:t>
      </w:r>
      <w:r>
        <w:t>вацию тромбоцитов.</w:t>
      </w:r>
    </w:p>
    <w:p w:rsidR="00733AFB" w:rsidRDefault="00733AFB">
      <w:pPr>
        <w:ind w:left="720"/>
      </w:pPr>
    </w:p>
    <w:p w:rsidR="00733AFB" w:rsidRDefault="00733AFB">
      <w:pPr>
        <w:numPr>
          <w:ilvl w:val="0"/>
          <w:numId w:val="7"/>
        </w:numPr>
      </w:pPr>
      <w:r>
        <w:t>сиднофарм(корватон) 2 мг 3 р/д</w:t>
      </w:r>
    </w:p>
    <w:p w:rsidR="00733AFB" w:rsidRDefault="00733AFB">
      <w:pPr>
        <w:ind w:left="720"/>
      </w:pPr>
      <w:r>
        <w:t>Обеспечивает вазодилатирующий эффект, расширяет в основном субэпикардиал</w:t>
      </w:r>
      <w:r>
        <w:t>ь</w:t>
      </w:r>
      <w:r>
        <w:t>ные артерии. Так же расширяет мелкие и средние венозные сосуды, что способств</w:t>
      </w:r>
      <w:r>
        <w:t>у</w:t>
      </w:r>
      <w:r>
        <w:t xml:space="preserve">ет депонированию крови к сердцу и преднагрузку на сердце, снижает агрегацию </w:t>
      </w:r>
      <w:r>
        <w:lastRenderedPageBreak/>
        <w:t>тромбоцитов. К препарату не развивается привыкания.</w:t>
      </w:r>
    </w:p>
    <w:p w:rsidR="00733AFB" w:rsidRDefault="00733AFB">
      <w:pPr>
        <w:ind w:left="360"/>
      </w:pPr>
    </w:p>
    <w:p w:rsidR="00733AFB" w:rsidRDefault="00733AFB">
      <w:pPr>
        <w:numPr>
          <w:ilvl w:val="0"/>
          <w:numId w:val="7"/>
        </w:numPr>
      </w:pPr>
      <w:r>
        <w:t>гипотиазид 12,5 мг в сутки</w:t>
      </w:r>
    </w:p>
    <w:p w:rsidR="00733AFB" w:rsidRDefault="00733AFB">
      <w:pPr>
        <w:ind w:left="720"/>
      </w:pPr>
      <w:r>
        <w:t>Тиазидоподобный  диуретик,  используется в комбинированной терапии артериал</w:t>
      </w:r>
      <w:r>
        <w:t>ь</w:t>
      </w:r>
      <w:r>
        <w:t>ной гипертензии.</w:t>
      </w:r>
    </w:p>
    <w:p w:rsidR="00733AFB" w:rsidRDefault="00733AFB">
      <w:pPr>
        <w:ind w:left="720"/>
      </w:pPr>
    </w:p>
    <w:p w:rsidR="00733AFB" w:rsidRDefault="00733AFB">
      <w:pPr>
        <w:numPr>
          <w:ilvl w:val="0"/>
          <w:numId w:val="7"/>
        </w:numPr>
      </w:pPr>
      <w:r>
        <w:t>эналаприл 10 мг 2 раза в сутки</w:t>
      </w:r>
    </w:p>
    <w:p w:rsidR="00733AFB" w:rsidRDefault="00733AFB">
      <w:pPr>
        <w:ind w:left="720"/>
      </w:pPr>
      <w:r>
        <w:t>Ингибитор АПФ - основа гипотензивной терапии. Обеспечивает понижение ОПСС, пост- и преднагрузки на миокард, снижение сАД и дАД, уменьшение давления наполнения левого желудочка, уменьшение частоты возникновения желудочковых и реперфузионных аритмий, улучшение регионарного (</w:t>
      </w:r>
      <w:r>
        <w:rPr>
          <w:i/>
        </w:rPr>
        <w:t>коронарного</w:t>
      </w:r>
      <w:r>
        <w:t>, церебрального, поче</w:t>
      </w:r>
      <w:r>
        <w:t>ч</w:t>
      </w:r>
      <w:r>
        <w:t>ного, мышечного) кровообращения.</w:t>
      </w:r>
    </w:p>
    <w:p w:rsidR="00733AFB" w:rsidRDefault="00733AFB">
      <w:pPr>
        <w:ind w:left="720"/>
      </w:pPr>
      <w:r>
        <w:t>Обладает кардиопротективнм эффектом, который обеспечивается предотвращением и обратным развитием гипертрофии и дилатации левого желудочка, улучшением диастолической функции сердца, ослаблением процессов фиброза миокарда и рем</w:t>
      </w:r>
      <w:r>
        <w:t>о</w:t>
      </w:r>
      <w:r>
        <w:t>делированием сердца; ангиопротективный эффект - предотвращением гиперплазии и пролиферации гладкомышечных клеток, обратным развитием гипертрофии гла</w:t>
      </w:r>
      <w:r>
        <w:t>д</w:t>
      </w:r>
      <w:r>
        <w:t>кой мускулатуры сосудистой стенки артерий. Антиатеросклеротический эффект р</w:t>
      </w:r>
      <w:r>
        <w:t>е</w:t>
      </w:r>
      <w:r>
        <w:t>ализуется за счет торможения образования на поверхности эндотелиальных клеток ангиотензина II и ув</w:t>
      </w:r>
      <w:r>
        <w:t>е</w:t>
      </w:r>
      <w:r>
        <w:t>личения образования оксида азота.</w:t>
      </w:r>
    </w:p>
    <w:p w:rsidR="00733AFB" w:rsidRDefault="00733AFB">
      <w:pPr>
        <w:ind w:left="720"/>
      </w:pPr>
    </w:p>
    <w:p w:rsidR="00733AFB" w:rsidRDefault="00733AFB">
      <w:r>
        <w:t xml:space="preserve">Критерии эффективности проводимой терапии: </w:t>
      </w:r>
    </w:p>
    <w:p w:rsidR="00733AFB" w:rsidRDefault="00733AFB">
      <w:pPr>
        <w:numPr>
          <w:ilvl w:val="0"/>
          <w:numId w:val="7"/>
        </w:numPr>
      </w:pPr>
      <w:r>
        <w:t>уменьшение количества и интенсивности ангинозных приступов;</w:t>
      </w:r>
    </w:p>
    <w:p w:rsidR="00733AFB" w:rsidRDefault="00733AFB">
      <w:pPr>
        <w:numPr>
          <w:ilvl w:val="0"/>
          <w:numId w:val="7"/>
        </w:numPr>
      </w:pPr>
      <w:r>
        <w:t>стабилизация ЭКГ;</w:t>
      </w:r>
    </w:p>
    <w:p w:rsidR="00733AFB" w:rsidRDefault="00733AFB"/>
    <w:p w:rsidR="00733AFB" w:rsidRDefault="00733AFB">
      <w:r>
        <w:br w:type="page"/>
      </w:r>
    </w:p>
    <w:p w:rsidR="00733AFB" w:rsidRDefault="00733AFB">
      <w:pPr>
        <w:pStyle w:val="1"/>
      </w:pPr>
      <w:r>
        <w:t>ЭПИКРИЗ</w:t>
      </w:r>
    </w:p>
    <w:p w:rsidR="00733AFB" w:rsidRDefault="00733AFB"/>
    <w:p w:rsidR="00733AFB" w:rsidRDefault="00733AFB">
      <w:pPr>
        <w:ind w:firstLine="284"/>
      </w:pPr>
      <w:r>
        <w:t>Поступил в кардиологическое отделение ОКБ 30 декабря 2003 года. С жалобами на сжимающие и колющие боли в области сердца(за грудинной), появившиеся на высоте ф</w:t>
      </w:r>
      <w:r>
        <w:t>и</w:t>
      </w:r>
      <w:r>
        <w:t>зич</w:t>
      </w:r>
      <w:r>
        <w:t>е</w:t>
      </w:r>
      <w:r>
        <w:t>ской нагрузки, иррадиирущие в лопатку и левую руку. Боли  продолжались 30 минут и не купировались приемом 5 таблеток нитроглицерина.</w:t>
      </w:r>
    </w:p>
    <w:p w:rsidR="00733AFB" w:rsidRDefault="00733AFB">
      <w:pPr>
        <w:ind w:firstLine="284"/>
      </w:pPr>
      <w:r>
        <w:t>На основании    жалоб    больного,    данных   анамнеза (перенесенные 2 инфаркта ми</w:t>
      </w:r>
      <w:r>
        <w:t>о</w:t>
      </w:r>
      <w:r>
        <w:t>карда), данных объективного осмотра (избыточная масса, расширение левой границы сердца),  данных   лабораторных,   рентгеновских   и   других   специальных   исследов</w:t>
      </w:r>
      <w:r>
        <w:t>а</w:t>
      </w:r>
      <w:r>
        <w:t>ний(наличие на ЭКГ признаков рубцовых изменений в передней стенки левого желудочка и хронической аневризмы, аортальная конфигурация сердца) был выставлен диагноз:</w:t>
      </w:r>
    </w:p>
    <w:p w:rsidR="00733AFB" w:rsidRDefault="00733AFB">
      <w:pPr>
        <w:ind w:firstLine="284"/>
      </w:pPr>
    </w:p>
    <w:p w:rsidR="00733AFB" w:rsidRDefault="00733AFB">
      <w:pPr>
        <w:ind w:left="284" w:firstLine="60"/>
      </w:pPr>
      <w:r>
        <w:t>ИБС: прогрессирующая стенокардия, ПИКС (2000, 2002). Блокада передне-верхней ножки пучка Гиса.</w:t>
      </w:r>
    </w:p>
    <w:p w:rsidR="00733AFB" w:rsidRDefault="00733AFB">
      <w:pPr>
        <w:ind w:firstLine="284"/>
      </w:pPr>
      <w:r>
        <w:t xml:space="preserve">Осложнения: Хроническая аневризма передней стенки левого желудочка. НК I.  </w:t>
      </w:r>
    </w:p>
    <w:p w:rsidR="00733AFB" w:rsidRDefault="00733AFB">
      <w:pPr>
        <w:ind w:firstLine="284"/>
      </w:pPr>
      <w:r>
        <w:t xml:space="preserve">Фон: Гипертоническая болезнь III стадия, риск 4. Атеросклероз аорты. Ожирение </w:t>
      </w:r>
      <w:r>
        <w:rPr>
          <w:lang w:val="en-US"/>
        </w:rPr>
        <w:t>II</w:t>
      </w:r>
      <w:r>
        <w:t xml:space="preserve"> ст.  </w:t>
      </w:r>
    </w:p>
    <w:p w:rsidR="00733AFB" w:rsidRDefault="00733AFB">
      <w:pPr>
        <w:ind w:firstLine="284"/>
      </w:pPr>
      <w:r>
        <w:t>Сопутствующие заболевания: Аспир</w:t>
      </w:r>
      <w:r>
        <w:t>и</w:t>
      </w:r>
      <w:r>
        <w:t>новая астма, легкого течения. Стадия  ремиссии.</w:t>
      </w:r>
    </w:p>
    <w:p w:rsidR="00733AFB" w:rsidRDefault="00733AFB">
      <w:pPr>
        <w:ind w:firstLine="284"/>
      </w:pPr>
    </w:p>
    <w:p w:rsidR="00733AFB" w:rsidRDefault="00733AFB">
      <w:pPr>
        <w:ind w:firstLine="284"/>
      </w:pPr>
      <w:r>
        <w:t>В отделении было проведено обследование ОАК, ОАМ, биохимия, ЭКГ в динамике, рентгенография легких. Назначено лечение: гепарин, сиднофарм, гипотиазид, энап. Назн</w:t>
      </w:r>
      <w:r>
        <w:t>а</w:t>
      </w:r>
      <w:r>
        <w:t>ченное лечение имело клинический эффект: исчезновение ангинозных б</w:t>
      </w:r>
      <w:r>
        <w:t>о</w:t>
      </w:r>
      <w:r>
        <w:t>лей.</w:t>
      </w:r>
    </w:p>
    <w:p w:rsidR="00733AFB" w:rsidRDefault="00733AFB">
      <w:pPr>
        <w:ind w:firstLine="284"/>
      </w:pPr>
      <w:r>
        <w:t>Прогноз для больного, учитывая в анамнезе 2 инфаркта миокарда и гипертоническую болезнь 3 стадии, неблагоприятный, как в ближайший, так и отдаленный период времени.</w:t>
      </w:r>
    </w:p>
    <w:p w:rsidR="00733AFB" w:rsidRDefault="00733AFB">
      <w:pPr>
        <w:ind w:firstLine="284"/>
      </w:pPr>
      <w:r>
        <w:t>Больной выписан  16 января с рекомендациями:</w:t>
      </w:r>
    </w:p>
    <w:p w:rsidR="00733AFB" w:rsidRDefault="00733AFB">
      <w:pPr>
        <w:numPr>
          <w:ilvl w:val="0"/>
          <w:numId w:val="9"/>
        </w:numPr>
      </w:pPr>
      <w:r>
        <w:t>Наблюдение участкового терапевта, выполнение ЭКГ в динамике (раз в 3 мес</w:t>
      </w:r>
      <w:r>
        <w:t>я</w:t>
      </w:r>
      <w:r>
        <w:t>ев).</w:t>
      </w:r>
    </w:p>
    <w:p w:rsidR="00733AFB" w:rsidRDefault="00733AFB">
      <w:pPr>
        <w:numPr>
          <w:ilvl w:val="0"/>
          <w:numId w:val="9"/>
        </w:numPr>
      </w:pPr>
      <w:r>
        <w:t>Профилактическая госпитализация в терапевтический стационар, для оценки теч</w:t>
      </w:r>
      <w:r>
        <w:t>е</w:t>
      </w:r>
      <w:r>
        <w:t>ния заболевания (1 раз в год)</w:t>
      </w:r>
    </w:p>
    <w:p w:rsidR="00733AFB" w:rsidRDefault="00733AFB">
      <w:pPr>
        <w:numPr>
          <w:ilvl w:val="0"/>
          <w:numId w:val="9"/>
        </w:numPr>
      </w:pPr>
      <w:r>
        <w:t>Лечение в местных кардиологических санаториях.</w:t>
      </w:r>
    </w:p>
    <w:p w:rsidR="00733AFB" w:rsidRDefault="00733AFB">
      <w:pPr>
        <w:numPr>
          <w:ilvl w:val="0"/>
          <w:numId w:val="9"/>
        </w:numPr>
      </w:pPr>
      <w:r>
        <w:t>Рекомендации по образу жизни:</w:t>
      </w:r>
    </w:p>
    <w:p w:rsidR="00733AFB" w:rsidRDefault="00733AFB">
      <w:pPr>
        <w:numPr>
          <w:ilvl w:val="1"/>
          <w:numId w:val="9"/>
        </w:numPr>
      </w:pPr>
      <w:r>
        <w:t>Дозированные физические нагрузки.</w:t>
      </w:r>
    </w:p>
    <w:p w:rsidR="00733AFB" w:rsidRDefault="00733AFB">
      <w:pPr>
        <w:numPr>
          <w:ilvl w:val="1"/>
          <w:numId w:val="9"/>
        </w:numPr>
      </w:pPr>
      <w:r>
        <w:t xml:space="preserve">Снижение избыточной массы тела. </w:t>
      </w:r>
    </w:p>
    <w:p w:rsidR="00733AFB" w:rsidRDefault="00733AFB">
      <w:pPr>
        <w:numPr>
          <w:ilvl w:val="1"/>
          <w:numId w:val="9"/>
        </w:numPr>
      </w:pPr>
      <w:r>
        <w:t>Уменьшение потре</w:t>
      </w:r>
      <w:r>
        <w:t>б</w:t>
      </w:r>
      <w:r>
        <w:t>ления алкоголя.</w:t>
      </w:r>
    </w:p>
    <w:p w:rsidR="00733AFB" w:rsidRDefault="00733AFB">
      <w:pPr>
        <w:numPr>
          <w:ilvl w:val="1"/>
          <w:numId w:val="11"/>
        </w:numPr>
      </w:pPr>
      <w:r>
        <w:t>Уменьшение употребления поваренной соли до 5-7 г/сут.</w:t>
      </w:r>
    </w:p>
    <w:p w:rsidR="00733AFB" w:rsidRDefault="00733AFB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t>Комплексная коррекция</w:t>
      </w:r>
      <w:r>
        <w:rPr>
          <w:bCs/>
        </w:rPr>
        <w:t xml:space="preserve"> диеты.</w:t>
      </w:r>
      <w:r>
        <w:t xml:space="preserve"> Следует увеличить количество овощей и фруктов, продуктов, богатых калием, магнием и кальцием, рыбы и морепродуктов, огранич</w:t>
      </w:r>
      <w:r>
        <w:t>е</w:t>
      </w:r>
      <w:r>
        <w:t xml:space="preserve">ние животных жиров. </w:t>
      </w:r>
    </w:p>
    <w:p w:rsidR="00733AFB" w:rsidRDefault="00733AFB">
      <w:pPr>
        <w:numPr>
          <w:ilvl w:val="0"/>
          <w:numId w:val="9"/>
        </w:numPr>
      </w:pPr>
      <w:r>
        <w:t>Продолжение лечения:</w:t>
      </w:r>
    </w:p>
    <w:p w:rsidR="00733AFB" w:rsidRDefault="00733AFB" w:rsidP="009237DE">
      <w:pPr>
        <w:numPr>
          <w:ilvl w:val="1"/>
          <w:numId w:val="9"/>
        </w:numPr>
        <w:tabs>
          <w:tab w:val="clear" w:pos="1364"/>
          <w:tab w:val="num" w:pos="1724"/>
        </w:tabs>
        <w:ind w:left="1724"/>
        <w:jc w:val="left"/>
        <w:rPr>
          <w:sz w:val="24"/>
          <w:szCs w:val="24"/>
        </w:rPr>
      </w:pPr>
      <w:r>
        <w:rPr>
          <w:sz w:val="24"/>
          <w:szCs w:val="24"/>
        </w:rPr>
        <w:t>Сиднофарм 2 мг х 3 р/д</w:t>
      </w:r>
    </w:p>
    <w:p w:rsidR="00733AFB" w:rsidRDefault="00733AFB" w:rsidP="009237DE">
      <w:pPr>
        <w:numPr>
          <w:ilvl w:val="1"/>
          <w:numId w:val="9"/>
        </w:numPr>
        <w:tabs>
          <w:tab w:val="clear" w:pos="1364"/>
          <w:tab w:val="num" w:pos="1724"/>
        </w:tabs>
        <w:ind w:left="1724"/>
        <w:jc w:val="left"/>
        <w:rPr>
          <w:sz w:val="24"/>
          <w:szCs w:val="24"/>
        </w:rPr>
      </w:pPr>
      <w:r>
        <w:rPr>
          <w:sz w:val="24"/>
          <w:szCs w:val="24"/>
        </w:rPr>
        <w:t>Гипотиазид 12,5 мг сут</w:t>
      </w:r>
    </w:p>
    <w:p w:rsidR="00733AFB" w:rsidRDefault="00733AFB" w:rsidP="009237DE">
      <w:pPr>
        <w:numPr>
          <w:ilvl w:val="1"/>
          <w:numId w:val="9"/>
        </w:numPr>
        <w:tabs>
          <w:tab w:val="clear" w:pos="1364"/>
          <w:tab w:val="num" w:pos="1724"/>
        </w:tabs>
        <w:ind w:left="1724"/>
        <w:jc w:val="left"/>
        <w:rPr>
          <w:sz w:val="24"/>
          <w:szCs w:val="24"/>
        </w:rPr>
      </w:pPr>
      <w:r>
        <w:rPr>
          <w:sz w:val="24"/>
          <w:szCs w:val="24"/>
        </w:rPr>
        <w:t>Энап 10 мг х 2 р/д</w:t>
      </w:r>
    </w:p>
    <w:p w:rsidR="00733AFB" w:rsidRDefault="00733AFB">
      <w:pPr>
        <w:ind w:left="284"/>
        <w:rPr>
          <w:rFonts w:ascii="Arial" w:hAnsi="Arial" w:cs="Arial"/>
          <w:sz w:val="20"/>
        </w:rPr>
      </w:pPr>
    </w:p>
    <w:p w:rsidR="00733AFB" w:rsidRDefault="00733AFB">
      <w:pPr>
        <w:pStyle w:val="1"/>
      </w:pPr>
    </w:p>
    <w:p w:rsidR="00733AFB" w:rsidRDefault="00733AFB">
      <w:pPr>
        <w:pStyle w:val="1"/>
      </w:pPr>
    </w:p>
    <w:p w:rsidR="00733AFB" w:rsidRDefault="00733AFB">
      <w:pPr>
        <w:pStyle w:val="1"/>
        <w:jc w:val="both"/>
      </w:pPr>
    </w:p>
    <w:p w:rsidR="00733AFB" w:rsidRDefault="00733AFB">
      <w:r>
        <w:t>Куратор: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 /Стасев А.Н/</w:t>
      </w:r>
    </w:p>
    <w:p w:rsidR="00733AFB" w:rsidRDefault="00733AFB">
      <w:pPr>
        <w:pStyle w:val="1"/>
      </w:pPr>
      <w:r>
        <w:br w:type="page"/>
      </w:r>
      <w:r>
        <w:lastRenderedPageBreak/>
        <w:t>Список использованной литературы</w:t>
      </w:r>
    </w:p>
    <w:p w:rsidR="00733AFB" w:rsidRDefault="00733AFB"/>
    <w:p w:rsidR="00733AFB" w:rsidRDefault="00733AFB">
      <w:r>
        <w:t xml:space="preserve"> </w:t>
      </w:r>
    </w:p>
    <w:p w:rsidR="00733AFB" w:rsidRDefault="00733AFB">
      <w:pPr>
        <w:numPr>
          <w:ilvl w:val="0"/>
          <w:numId w:val="10"/>
        </w:numPr>
      </w:pPr>
      <w:r>
        <w:t xml:space="preserve">Гришаев С.В. Острый коронарный синдром. 1998, </w:t>
      </w:r>
      <w:hyperlink r:id="rId11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cardiosite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733AFB" w:rsidRDefault="00733AFB">
      <w:pPr>
        <w:numPr>
          <w:ilvl w:val="0"/>
          <w:numId w:val="10"/>
        </w:numPr>
      </w:pPr>
      <w:r>
        <w:t>Кириченко А.А. Н</w:t>
      </w:r>
      <w:r>
        <w:rPr>
          <w:bCs/>
        </w:rPr>
        <w:t>естабильная стенокардия.</w:t>
      </w:r>
      <w:r>
        <w:t xml:space="preserve"> Учебное пособие. - М. ММА им. Сеченова 2000 г</w:t>
      </w:r>
    </w:p>
    <w:p w:rsidR="00733AFB" w:rsidRDefault="00733AFB">
      <w:pPr>
        <w:numPr>
          <w:ilvl w:val="0"/>
          <w:numId w:val="10"/>
        </w:numPr>
      </w:pPr>
      <w:r>
        <w:t xml:space="preserve">Окороков А.Н. Диагностика  болезней внутренних органов: Том 3,6.–М. Мед. лит., 2001 </w:t>
      </w:r>
    </w:p>
    <w:p w:rsidR="00733AFB" w:rsidRDefault="00733AFB">
      <w:pPr>
        <w:numPr>
          <w:ilvl w:val="0"/>
          <w:numId w:val="10"/>
        </w:numPr>
      </w:pPr>
      <w:r>
        <w:t xml:space="preserve">Окороков А.Н. Лечение  болезней внутренних органов: Том 3.–М. Мед. лит., 200 </w:t>
      </w:r>
    </w:p>
    <w:p w:rsidR="00733AFB" w:rsidRDefault="00733AFB">
      <w:pPr>
        <w:numPr>
          <w:ilvl w:val="0"/>
          <w:numId w:val="10"/>
        </w:numPr>
      </w:pPr>
      <w:r>
        <w:t>Преображенский Д.В. Дифференцированная медикаментозная терапия при артериал</w:t>
      </w:r>
      <w:r>
        <w:t>ь</w:t>
      </w:r>
      <w:r>
        <w:t>ной гипертензии // Сo</w:t>
      </w:r>
      <w:r>
        <w:rPr>
          <w:lang w:val="en-US"/>
        </w:rPr>
        <w:t>n</w:t>
      </w:r>
      <w:r>
        <w:t xml:space="preserve">cilicum </w:t>
      </w:r>
      <w:r>
        <w:rPr>
          <w:lang w:val="en-US"/>
        </w:rPr>
        <w:t>Medicum</w:t>
      </w:r>
      <w:r>
        <w:t xml:space="preserve"> Том 2.-  № 4/</w:t>
      </w:r>
    </w:p>
    <w:p w:rsidR="00733AFB" w:rsidRDefault="00733AFB">
      <w:pPr>
        <w:numPr>
          <w:ilvl w:val="0"/>
          <w:numId w:val="10"/>
        </w:numPr>
      </w:pPr>
      <w:r>
        <w:t>Ройтберг Г.Е. Лабораторная и инструментальная диагностика заболеваний внутренних органов.- М., Бином, 1999</w:t>
      </w:r>
    </w:p>
    <w:p w:rsidR="00733AFB" w:rsidRDefault="00733AFB">
      <w:pPr>
        <w:numPr>
          <w:ilvl w:val="0"/>
          <w:numId w:val="10"/>
        </w:numPr>
      </w:pPr>
      <w:r>
        <w:t xml:space="preserve">Сыркин А.Л. Острый коронарный синдром без подъема сегмента ST на ЭКГ //  РМЖ.- Том 9.-  № 18,  2001 </w:t>
      </w:r>
    </w:p>
    <w:p w:rsidR="00733AFB" w:rsidRDefault="00733AFB">
      <w:pPr>
        <w:numPr>
          <w:ilvl w:val="0"/>
          <w:numId w:val="10"/>
        </w:numPr>
      </w:pPr>
      <w:r>
        <w:t>Шевченко Н.М. Рациональная кардиология - М. Старко, 1997</w:t>
      </w:r>
    </w:p>
    <w:sectPr w:rsidR="00733AFB">
      <w:headerReference w:type="even" r:id="rId12"/>
      <w:headerReference w:type="default" r:id="rId13"/>
      <w:pgSz w:w="11909" w:h="16834"/>
      <w:pgMar w:top="851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4D" w:rsidRDefault="0001674D">
      <w:r>
        <w:separator/>
      </w:r>
    </w:p>
  </w:endnote>
  <w:endnote w:type="continuationSeparator" w:id="0">
    <w:p w:rsidR="0001674D" w:rsidRDefault="000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4D" w:rsidRDefault="0001674D">
      <w:r>
        <w:separator/>
      </w:r>
    </w:p>
  </w:footnote>
  <w:footnote w:type="continuationSeparator" w:id="0">
    <w:p w:rsidR="0001674D" w:rsidRDefault="0001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FB" w:rsidRDefault="00733A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3AFB" w:rsidRDefault="00733A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FB" w:rsidRDefault="00733A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0C2E">
      <w:rPr>
        <w:rStyle w:val="a4"/>
        <w:noProof/>
      </w:rPr>
      <w:t>1</w:t>
    </w:r>
    <w:r>
      <w:rPr>
        <w:rStyle w:val="a4"/>
      </w:rPr>
      <w:fldChar w:fldCharType="end"/>
    </w:r>
  </w:p>
  <w:p w:rsidR="00733AFB" w:rsidRDefault="00733A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FF1"/>
    <w:multiLevelType w:val="hybridMultilevel"/>
    <w:tmpl w:val="8530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0F21E1"/>
    <w:multiLevelType w:val="hybridMultilevel"/>
    <w:tmpl w:val="17FEC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13749F"/>
    <w:multiLevelType w:val="hybridMultilevel"/>
    <w:tmpl w:val="A798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73E8C"/>
    <w:multiLevelType w:val="hybridMultilevel"/>
    <w:tmpl w:val="697E7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707B64"/>
    <w:multiLevelType w:val="hybridMultilevel"/>
    <w:tmpl w:val="E5707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E06622"/>
    <w:multiLevelType w:val="hybridMultilevel"/>
    <w:tmpl w:val="064AB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A22A3"/>
    <w:multiLevelType w:val="hybridMultilevel"/>
    <w:tmpl w:val="0ED4422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330B59CE"/>
    <w:multiLevelType w:val="hybridMultilevel"/>
    <w:tmpl w:val="1CD8D4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A723FF"/>
    <w:multiLevelType w:val="hybridMultilevel"/>
    <w:tmpl w:val="A1D60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4D1C81"/>
    <w:multiLevelType w:val="hybridMultilevel"/>
    <w:tmpl w:val="80803B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6CCF1169"/>
    <w:multiLevelType w:val="hybridMultilevel"/>
    <w:tmpl w:val="CE1201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E5"/>
    <w:rsid w:val="0001674D"/>
    <w:rsid w:val="002676F4"/>
    <w:rsid w:val="00733AFB"/>
    <w:rsid w:val="009237DE"/>
    <w:rsid w:val="009238E5"/>
    <w:rsid w:val="00F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10">
    <w:name w:val="Заголовок 1 Знак"/>
    <w:basedOn w:val="a0"/>
    <w:rPr>
      <w:rFonts w:cs="Arial"/>
      <w:b/>
      <w:bCs/>
      <w:caps/>
      <w:kern w:val="32"/>
      <w:sz w:val="28"/>
      <w:szCs w:val="28"/>
      <w:lang w:val="ru-RU" w:eastAsia="ru-RU" w:bidi="ar-SA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footer"/>
    <w:basedOn w:val="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jc w:val="left"/>
    </w:pPr>
    <w:rPr>
      <w:sz w:val="28"/>
      <w:szCs w:val="24"/>
    </w:rPr>
  </w:style>
  <w:style w:type="paragraph" w:styleId="11">
    <w:name w:val="toc 1"/>
    <w:basedOn w:val="a"/>
    <w:next w:val="a"/>
    <w:autoRedefine/>
    <w:semiHidden/>
    <w:pPr>
      <w:widowControl/>
      <w:autoSpaceDE/>
      <w:autoSpaceDN/>
      <w:adjustRightInd/>
      <w:spacing w:line="360" w:lineRule="auto"/>
    </w:pPr>
    <w:rPr>
      <w:sz w:val="28"/>
    </w:rPr>
  </w:style>
  <w:style w:type="paragraph" w:styleId="HTML">
    <w:name w:val="HTML Address"/>
    <w:basedOn w:val="a"/>
    <w:pPr>
      <w:widowControl/>
      <w:autoSpaceDE/>
      <w:autoSpaceDN/>
      <w:adjustRightInd/>
      <w:jc w:val="left"/>
    </w:pPr>
    <w:rPr>
      <w:i/>
      <w:iCs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10">
    <w:name w:val="Заголовок 1 Знак"/>
    <w:basedOn w:val="a0"/>
    <w:rPr>
      <w:rFonts w:cs="Arial"/>
      <w:b/>
      <w:bCs/>
      <w:caps/>
      <w:kern w:val="32"/>
      <w:sz w:val="28"/>
      <w:szCs w:val="28"/>
      <w:lang w:val="ru-RU" w:eastAsia="ru-RU" w:bidi="ar-SA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footer"/>
    <w:basedOn w:val="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jc w:val="left"/>
    </w:pPr>
    <w:rPr>
      <w:sz w:val="28"/>
      <w:szCs w:val="24"/>
    </w:rPr>
  </w:style>
  <w:style w:type="paragraph" w:styleId="11">
    <w:name w:val="toc 1"/>
    <w:basedOn w:val="a"/>
    <w:next w:val="a"/>
    <w:autoRedefine/>
    <w:semiHidden/>
    <w:pPr>
      <w:widowControl/>
      <w:autoSpaceDE/>
      <w:autoSpaceDN/>
      <w:adjustRightInd/>
      <w:spacing w:line="360" w:lineRule="auto"/>
    </w:pPr>
    <w:rPr>
      <w:sz w:val="28"/>
    </w:rPr>
  </w:style>
  <w:style w:type="paragraph" w:styleId="HTML">
    <w:name w:val="HTML Address"/>
    <w:basedOn w:val="a"/>
    <w:pPr>
      <w:widowControl/>
      <w:autoSpaceDE/>
      <w:autoSpaceDN/>
      <w:adjustRightInd/>
      <w:jc w:val="left"/>
    </w:pPr>
    <w:rPr>
      <w:i/>
      <w:i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rdiosit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28605</CharactersWithSpaces>
  <SharedDoc>false</SharedDoc>
  <HLinks>
    <vt:vector size="6" baseType="variant"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http://www.cardiosite.ru/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Саша</dc:creator>
  <cp:lastModifiedBy>Igor</cp:lastModifiedBy>
  <cp:revision>2</cp:revision>
  <cp:lastPrinted>2004-01-21T19:59:00Z</cp:lastPrinted>
  <dcterms:created xsi:type="dcterms:W3CDTF">2024-03-29T08:36:00Z</dcterms:created>
  <dcterms:modified xsi:type="dcterms:W3CDTF">2024-03-29T08:36:00Z</dcterms:modified>
</cp:coreProperties>
</file>